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8137" w14:paraId="6bb813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1A35" w:rsidP="00701A35" w:rsidR="00701A35" w:rsidRPr="00701A35">
      <w:pPr>
        <w:spacing w:after="0"/>
        <w:rPr>
          <w:rFonts w:cs="Times New Roman" w:eastAsia="Times New Roman"/>
          <w:b/>
          <w:lang w:eastAsia="hr-HR"/>
        </w:rPr>
      </w:pPr>
      <w:r w:rsidRPr="00701A35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701A35">
        <w:rPr>
          <w:rFonts w:cs="Times New Roman" w:eastAsia="Times New Roman"/>
          <w:b/>
          <w:lang w:eastAsia="hr-HR"/>
        </w:rPr>
        <w:t>Broj: 14. St-292/2017.</w:t>
      </w:r>
    </w:p>
    <w:p w:rsidRDefault="00701A35" w:rsidP="00701A35" w:rsidR="00701A35" w:rsidRPr="00701A35">
      <w:pPr>
        <w:spacing w:after="0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701A35">
        <w:rPr>
          <w:rFonts w:cs="Times New Roman" w:eastAsia="Times New Roman"/>
          <w:bCs/>
          <w:lang w:eastAsia="hr-HR"/>
        </w:rPr>
        <w:t xml:space="preserve">                                            (Ex: St-2106/2015).</w:t>
      </w:r>
    </w:p>
    <w:p w:rsidRDefault="00701A35" w:rsidP="00701A35" w:rsidR="00701A35" w:rsidRPr="00701A35">
      <w:pPr>
        <w:spacing w:after="0"/>
        <w:rPr>
          <w:rFonts w:cs="Times New Roman" w:eastAsia="Times New Roman"/>
          <w:lang w:eastAsia="hr-HR"/>
        </w:rPr>
      </w:pPr>
      <w:proofErr w:type="spellStart"/>
      <w:r w:rsidRPr="00701A35">
        <w:rPr>
          <w:rFonts w:cs="Times New Roman" w:eastAsia="Times New Roman"/>
          <w:lang w:eastAsia="hr-HR"/>
        </w:rPr>
        <w:t>Sukoišanska</w:t>
      </w:r>
      <w:proofErr w:type="spellEnd"/>
      <w:r w:rsidRPr="00701A35">
        <w:rPr>
          <w:rFonts w:cs="Times New Roman" w:eastAsia="Times New Roman"/>
          <w:lang w:eastAsia="hr-HR"/>
        </w:rPr>
        <w:t xml:space="preserve"> 6. – 21 000  S P L I T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01A35" w:rsidP="00701A35" w:rsidR="00701A35" w:rsidRPr="00701A35">
      <w:pPr>
        <w:spacing w:after="0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701A35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701A35" w:rsidP="00701A35" w:rsidR="00701A35" w:rsidRPr="00701A35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701A35" w:rsidP="00701A35" w:rsidR="00701A35" w:rsidRPr="00701A35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701A35">
        <w:rPr>
          <w:rFonts w:cs="Times New Roman" w:eastAsia="Arial Unicode MS"/>
          <w:b/>
          <w:bCs/>
          <w:lang w:eastAsia="hr-HR"/>
        </w:rPr>
        <w:t>R J E Š E N J E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TREĆI ELEMENT d.o.o., za trgovinu i usluge, Split, Hrvatskih iseljenika 20, OIB: 20778760857, kojega zastupa stečajni upravitelj Ante Gabelica, Split, Ruđera Boškovića 7/125, OIB: 68765596631, odlučujući o prijedlogu za nastavljanje postupka radi naknadne diobe, 30. ožujka 2017, </w:t>
      </w:r>
      <w:proofErr w:type="spellStart"/>
      <w:r w:rsidRPr="00701A35">
        <w:rPr>
          <w:rFonts w:cs="Times New Roman" w:eastAsia="Times New Roman"/>
          <w:lang w:eastAsia="hr-HR"/>
        </w:rPr>
        <w:t>izvanraspravno</w:t>
      </w:r>
      <w:proofErr w:type="spellEnd"/>
      <w:r w:rsidRPr="00701A35">
        <w:rPr>
          <w:rFonts w:cs="Times New Roman" w:eastAsia="Times New Roman"/>
          <w:lang w:eastAsia="hr-HR"/>
        </w:rPr>
        <w:t>,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center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>r i j e š i o     j e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b/>
          <w:lang w:eastAsia="hr-HR"/>
        </w:rPr>
        <w:t>I/</w:t>
      </w:r>
      <w:r w:rsidRPr="00701A35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TREĆI ELEMENT d.o.o., za trgovinu i usluge, Split, Hrvatskih iseljenika 20, OIB: 20778760857. Stečajni se postupak nastavlja u odnosu na stečajnu masu.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b/>
          <w:bCs/>
          <w:lang w:eastAsia="hr-HR"/>
        </w:rPr>
        <w:t>II</w:t>
      </w:r>
      <w:r w:rsidRPr="00701A35">
        <w:rPr>
          <w:rFonts w:cs="Times New Roman" w:eastAsia="Times New Roman"/>
          <w:b/>
          <w:bCs/>
          <w:lang w:eastAsia="hr-HR" w:val="de-DE"/>
        </w:rPr>
        <w:t>/</w:t>
      </w:r>
      <w:r w:rsidRPr="00701A35">
        <w:rPr>
          <w:rFonts w:cs="Times New Roman" w:eastAsia="Times New Roman"/>
          <w:lang w:eastAsia="hr-HR" w:val="de-DE"/>
        </w:rPr>
        <w:t xml:space="preserve">  </w:t>
      </w:r>
      <w:r w:rsidRPr="00701A35">
        <w:rPr>
          <w:rFonts w:cs="Times New Roman" w:eastAsia="Times New Roman"/>
          <w:lang w:eastAsia="hr-HR"/>
        </w:rPr>
        <w:t>Pozivaju se vjerovnici viših isplatnih redova, u roku od 30. dana nakon proteka osmog dana od objave ovog Rješenja na mrežnoj stranici e-Oglasna ploča sudova, prijaviti tražbine Stečajnom upravitelju: Ante Gabelica, Split, Ruđera Boškovića 7/125, OIB: 68765596631, podneskom u dva primjerka, uz priložene dokaze, sukladno članku 257, Stečajnog zakona (</w:t>
      </w:r>
      <w:r w:rsidRPr="00701A35">
        <w:rPr>
          <w:rFonts w:cs="Times New Roman" w:eastAsia="Times New Roman"/>
          <w:i/>
          <w:lang w:eastAsia="hr-HR"/>
        </w:rPr>
        <w:t>Narodne novine</w:t>
      </w:r>
      <w:r w:rsidRPr="00701A35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63, poziv na broj: 5045-3566-292-17, uz naznaku svrhe plaćanja: </w:t>
      </w:r>
      <w:r w:rsidRPr="00701A35">
        <w:rPr>
          <w:rFonts w:cs="Times New Roman" w:eastAsia="Times New Roman"/>
          <w:i/>
          <w:lang w:eastAsia="hr-HR"/>
        </w:rPr>
        <w:t>sudska pristojba za prijavu tražbine u predmetu: 14. St-292/2017.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b/>
          <w:bCs/>
          <w:lang w:eastAsia="hr-HR"/>
        </w:rPr>
        <w:t>III/</w:t>
      </w:r>
      <w:r w:rsidRPr="00701A35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701A35">
        <w:rPr>
          <w:rFonts w:cs="Times New Roman" w:eastAsia="Times New Roman"/>
          <w:lang w:eastAsia="hr-HR"/>
        </w:rPr>
        <w:t>razlučni</w:t>
      </w:r>
      <w:proofErr w:type="spellEnd"/>
      <w:r w:rsidRPr="00701A35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upravitelja: Ante Gabelica, Split, Ruđera Boškovića 7/125, OIB: 68765596631, o svojim pravima na imovini Dužnika, sukladno odredbi članka 258, SZ. 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01A35">
        <w:rPr>
          <w:rFonts w:cs="Times New Roman" w:eastAsia="Times New Roman"/>
          <w:b/>
          <w:bCs/>
          <w:lang w:eastAsia="hr-HR"/>
        </w:rPr>
        <w:t>IV/</w:t>
      </w:r>
      <w:r w:rsidRPr="00701A35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701A35">
        <w:rPr>
          <w:rFonts w:cs="Times New Roman" w:eastAsia="Times New Roman"/>
          <w:b/>
          <w:lang w:eastAsia="hr-HR"/>
        </w:rPr>
        <w:t>- 2 -</w:t>
      </w:r>
      <w:r w:rsidRPr="00701A35">
        <w:rPr>
          <w:rFonts w:cs="Times New Roman" w:eastAsia="Times New Roman"/>
          <w:lang w:eastAsia="hr-HR"/>
        </w:rPr>
        <w:t xml:space="preserve">                           </w:t>
      </w:r>
      <w:r w:rsidRPr="00701A35">
        <w:rPr>
          <w:rFonts w:cs="Times New Roman" w:eastAsia="Times New Roman"/>
          <w:b/>
          <w:lang w:eastAsia="hr-HR"/>
        </w:rPr>
        <w:t>Broj:  14. St-292/2017.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01A3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St-2106/2015).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szCs w:val="28"/>
          <w:lang w:eastAsia="hr-HR"/>
        </w:rPr>
      </w:pPr>
      <w:r w:rsidRPr="00701A35">
        <w:rPr>
          <w:rFonts w:cs="Times New Roman" w:eastAsia="Times New Roman"/>
          <w:b/>
          <w:bCs/>
          <w:lang w:eastAsia="hr-HR"/>
        </w:rPr>
        <w:t>V/</w:t>
      </w:r>
      <w:r w:rsidRPr="00701A35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</w:t>
      </w:r>
      <w:r w:rsidRPr="00701A35">
        <w:rPr>
          <w:rFonts w:cs="Times New Roman" w:eastAsia="Times New Roman"/>
          <w:szCs w:val="28"/>
          <w:lang w:eastAsia="hr-HR"/>
        </w:rPr>
        <w:t xml:space="preserve">ČETVRTAK – 18. svibnja 2017, u 09,00 sati, u sudnici broj: 5, soba broj: 121/ I kat, Trgovačkog suda u Splitu, </w:t>
      </w:r>
      <w:proofErr w:type="spellStart"/>
      <w:r w:rsidRPr="00701A35">
        <w:rPr>
          <w:rFonts w:cs="Times New Roman" w:eastAsia="Times New Roman"/>
          <w:szCs w:val="28"/>
          <w:lang w:eastAsia="hr-HR"/>
        </w:rPr>
        <w:t>Sukoišanska</w:t>
      </w:r>
      <w:proofErr w:type="spellEnd"/>
      <w:r w:rsidRPr="00701A35">
        <w:rPr>
          <w:rFonts w:cs="Times New Roman" w:eastAsia="Times New Roman"/>
          <w:szCs w:val="28"/>
          <w:lang w:eastAsia="hr-HR"/>
        </w:rPr>
        <w:t xml:space="preserve"> 6, Split.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701A35">
        <w:rPr>
          <w:rFonts w:cs="Times New Roman" w:eastAsia="Times New Roman"/>
          <w:b/>
          <w:bCs/>
          <w:lang w:eastAsia="hr-HR"/>
        </w:rPr>
        <w:t>VI/</w:t>
      </w:r>
      <w:r w:rsidRPr="00701A35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TREĆI ELEMENT d.o.o., u stečaju“. Sjedište stečajne mase je na adresi Stečajnog upravitelja: Split, Ruđera Boškovića 7/125. Određuje se u sudski registar upisati i stečajnog upravitelja: Ante Gabelica, Split, Ruđera Boškovića 7/125, OIB: 68765596631. kao i ostale podatke koji se za stečajnu masu upisuju u isti registar a koje će sve upise provesti Registarski odjel ovog Suda po službenoj dužnosti nakon primitka ovog Rješenja.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b/>
          <w:bCs/>
          <w:lang w:eastAsia="hr-HR"/>
        </w:rPr>
        <w:t>VII/</w:t>
      </w:r>
      <w:r w:rsidRPr="00701A35">
        <w:rPr>
          <w:rFonts w:cs="Times New Roman" w:eastAsia="Times New Roman"/>
          <w:lang w:eastAsia="hr-HR"/>
        </w:rPr>
        <w:t xml:space="preserve">   Određuje se u Zemljišne knjige Općinskog suda u Splitu, Zemljišnoknjižni odjel Split, k.o. Split, na nekretninama označenima kao: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46/3, ZU 12187, k.o. Split; 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3, suvlasnički dio 15/4414-etažno vlasništvo (E-3), koji je suvlasnički dio povezan s cjelinom garažnog mjesta br.: 3, neto površine 15,00 m2, orijentacije sjever-plava, u podrumu, ulaz 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118;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5, suvlasnički dio 14/4414-etažno vlasništvo (E-5), koji suvlasnički dio je povezan s cjelinom garažnog mjesta br.: 5, neto površine 14,00 m2, orijentacije jugozapad-plava, u podrumu, ulaz 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118;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6, suvlasnički dio 17/4414-etažno vlasništvo (E-6), koji suvlasnički dio je povezan s cjelinom parking mjesta br.: 1, neto površine 17,00 m2, orijentacije sjever-zelena, u podrumu, ulaz 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118;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7, suvlasnički dio 17/4414-etažno vlasništvo (E-7), koji suvlasnički dio je povezan s cjelinom parking mjesta br.: 2, neto površine 17,00 m2, orijentacije sjeveroistok-plava, u podrumu, ulaz 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118;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10, suvlasnički dio 85/4414-etažno vlasništvo (E-10), koji suvlasnički dio je povezan s cjelinom stana br.: 7, u prizemlju, ulaz I, neto površine 85,00 m2, orijentacije jugozapad-sjever-crvena,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118;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14, suvlasnički dio 79/4414-etažno vlasništvo (E-14), koji suvlasnički dio je povezan s cjelinom stana br.: 17, na I. (prvom) katu, ulaz I, neto površine 79,00 m2, orijentacije jug-zelena,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118;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16, suvlasnički dio 78/4414-etažno vlasništvo (E-16), koji suvlasnički dio je povezan cjelinom stana br.: 29, na II. (drugom) katu, ulaz I, neto površine 78,00 m2, orijentacije sjever-jug smeđa, a sastoji se od hodnika, kuhinje, blagovaonice i dnevnog boravka, tri sobe, kupaonice i lođe,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118;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701A35">
        <w:rPr>
          <w:rFonts w:cs="Times New Roman" w:eastAsia="Times New Roman"/>
          <w:b/>
          <w:lang w:eastAsia="hr-HR"/>
        </w:rPr>
        <w:t>- 3 -</w:t>
      </w:r>
      <w:r w:rsidRPr="00701A35">
        <w:rPr>
          <w:rFonts w:cs="Times New Roman" w:eastAsia="Times New Roman"/>
          <w:lang w:eastAsia="hr-HR"/>
        </w:rPr>
        <w:t xml:space="preserve">                           </w:t>
      </w:r>
      <w:r w:rsidRPr="00701A35">
        <w:rPr>
          <w:rFonts w:cs="Times New Roman" w:eastAsia="Times New Roman"/>
          <w:b/>
          <w:lang w:eastAsia="hr-HR"/>
        </w:rPr>
        <w:t>Broj:  14. St-292/2017.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01A3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St-2106/2015).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19, suvlasnički dio 94/4414-etažno vlasništvo (E-19), koji suvlasnički dio je povezan s cjelinom stana br.: 48, na IV. (četvrtom) katu, ulaz I, neto površine 94,00 m2, orijentacije jug-zapad-sjever-tirkizno plava, a sastoji se od hodnika, ostave, kuhinje, blagovaonice i dnevnog boravka, dvije sobe, WC-a, kupaonice i balkona,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118;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20, suvlasnički dio 64/4414-etažno vlasništvo (E-20), koji suvlasnički dio je povezan s cjelinom stana br.: 49, na IV. (četvrtom) katu, ulaz I, neto površine 64,00 m2, orijentacije jug-plava,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118;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21, suvlasnički dio 55/4414-etažno vlasništvo (E-21), koji suvlasnički dio je povezan s cjelinom stana br.: 50, na V. (petom) katu, ulaz I, neto površine 55,00 m2, orijentacije jug-zapad-sjever-roza,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118;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22, suvlasnički dio 18/4414-etažno vlasništvo (E-22), koji suvlasnički dio je povezan s cjelinom garažnog mjesta br.: 6, neto površine 18,00 m2, orijentacije zapad-crna, u podrumu 1, ulaz II,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26, suvlasnički dio 17/4414-etažno vlasništvo (E-26), koji suvlasnički dio je povezan s cjelinom garažnog mjesta br.: 10, neto površine 17,00 m2, orijentacije sjever-istok-plava, u podrumu 1, ulaz II,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27, suvlasnički dio 14/4414-etažno vlasništvo (E-27), koji suvlasnički dio je povezan s cjelinom garažnog mjesta br.: 11, neto površine 14,00 m2, orijentacije jug-istok-ciklama roza, u podrumu 1, ulaz II,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28, suvlasnički dio 14/4414-etažno vlasništvo (E-28), koji suvlasnički dio je povezan s cjelinom garažnog mjesta br.: 12, neto površine 14,00 m2, orijentacije jug-žuta, u podrumu 1, ulaz II,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29, suvlasnički dio 14/4414-etažno vlasništvo (E-29), koji suvlasnički dio je povezan s cjelinom garažnog mjesta br.: 13, neto površine 14,00 m2, orijentacije jug-zelena, u podrumu 1, ulaz II,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38, suvlasnički dio 15/4414-etažno vlasništvo (E-38), koji suvlasnički dio je povezan s cjelinom garažnog mjesta br.: 22, neto površine 15,00 m2, orijentacije jug-istok-narančasta, u podrumu, ulaz II,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42, suvlasnički dio 15/4414-etažno vlasništvo (E-42), koji suvlasnički dio je povezan s cjelinom garažnog mjesta br.: 26, neto površine 15,00 m2, orijentacije jug-zapad-žuta, u podrumu, ulaz II,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701A35">
        <w:rPr>
          <w:rFonts w:cs="Times New Roman" w:eastAsia="Times New Roman"/>
          <w:b/>
          <w:lang w:eastAsia="hr-HR"/>
        </w:rPr>
        <w:t>- 4 -</w:t>
      </w:r>
      <w:r w:rsidRPr="00701A35">
        <w:rPr>
          <w:rFonts w:cs="Times New Roman" w:eastAsia="Times New Roman"/>
          <w:lang w:eastAsia="hr-HR"/>
        </w:rPr>
        <w:t xml:space="preserve">                           </w:t>
      </w:r>
      <w:r w:rsidRPr="00701A35">
        <w:rPr>
          <w:rFonts w:cs="Times New Roman" w:eastAsia="Times New Roman"/>
          <w:b/>
          <w:lang w:eastAsia="hr-HR"/>
        </w:rPr>
        <w:t>Broj:  14. St-292/2017.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01A3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St-2106/2015).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43, suvlasnički dio 85/4414-etažno vlasništvo (E-43), koji suvlasnički dio je povezan s cjelinom stana br.: 1, u suterenu, ulaz II, neto površine 85,00 m2, orijentacije jug-sjever-crvena, u podrumu 1,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44, suvlasnički dio 48/4414-etažno vlasništvo (E-44), koji suvlasnički dio je povezan s cjelinom stana br.: 2, u suterenu, ulaz II, neto površine 48,00 m2, orijentacije jug-sjever-svjetlo lila,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46, suvlasnički dio 130/4414-etažno vlasništvo (E-46), koji suvlasnički dio je povezan s cjelinom stana br.: 4, u suterenu, ulaz II, neto površine 130,00 m2, orijentacije zapad-istok-sjever-svijetlo smeđa,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48, suvlasnički dio 32/4414-etažno vlasništvo (E-48), koji suvlasnički dio je povezan s cjelinom stana br.: 11, u prizemlju, ulaz II, neto površine 32,00 m2, orijentacije jug-zelena,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54, suvlasnički dio 17/4414-etažno vlasništvo (E-54), koji suvlasnički dio je povezan s cjelinom garažnog mjesta br.: 37, u prizemlju, ulaz II, neto površine 17,00 m2, orijentacije sjever-plava,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57, suvlasnički dio 17/4414-etažno vlasništvo (E-47), koji suvlasnički dio je povezan s cjelinom garažnog mjesta br.: 40, u prizemlju, ulaz II, neto površine 17,00 m2, orijentacije sjever-crvena,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60, suvlasnički dio 46/4414-etažno vlasništvo (E-60), koji suvlasnički dio je povezan s cjelinom stana br.: 20, na prvom katu, ulaz II, neto površine 46,00 m2, orijentacije sjever-istok-tirkizno plava,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70, suvlasnički dio 53/4414-etažno vlasništvo (E-70), koji suvlasnički dio je povezan s cjelinom stana br.: 42, na trećem katu, ulaz II, neto površine 53,00 m2, orijentacije sjever-jug-svijetlo zelena,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116;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73, suvlasnički dio 17/4414-etažno vlasništvo (E-73), koji suvlasnički dio je povezan s cjelinom garažnog mjesta br.: 27, u podrumu, ulaz III, neto površine 17,00 m2, orijentacije sjever-zapad-zelena,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75, suvlasnički dio 16/4414-etažno vlasništvo (E75), koji suvlasnički dio je povezan s cjelinom garažnog mjesta br.: 29, u podrumu, ulaz III, neto površine 16,00 m2, orijentacije istok-smeđa,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76, suvlasnički dio 16/4414-etažno vlasništvo (E-76), koji suvlasnički dio je povezan s cjelinom garažnog mjesta br.: 30, u podrumu, ulaz III, neto površine 16,00 m2, orijentacije istok-plava,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701A35">
        <w:rPr>
          <w:rFonts w:cs="Times New Roman" w:eastAsia="Times New Roman"/>
          <w:b/>
          <w:lang w:eastAsia="hr-HR"/>
        </w:rPr>
        <w:t>- 5 -</w:t>
      </w:r>
      <w:r w:rsidRPr="00701A35">
        <w:rPr>
          <w:rFonts w:cs="Times New Roman" w:eastAsia="Times New Roman"/>
          <w:lang w:eastAsia="hr-HR"/>
        </w:rPr>
        <w:t xml:space="preserve">                           </w:t>
      </w:r>
      <w:r w:rsidRPr="00701A35">
        <w:rPr>
          <w:rFonts w:cs="Times New Roman" w:eastAsia="Times New Roman"/>
          <w:b/>
          <w:lang w:eastAsia="hr-HR"/>
        </w:rPr>
        <w:t>Broj:  14. St-292/2017.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01A3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St-2106/2015).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77, suvlasnički dio 16/4414-etažno vlasništvo (E-77), koji suvlasnički dio je povezan s cjelinom garažnog mjesta br.: 31, u podrumu, ulaz III, neto površine 16,00 m2, orijentacije istok-žuta,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78, suvlasnički dio 15/4414-etažno vlasništvo (E-78), koji suvlasnički dio je povezan s cjelinom garažnog mjesta br.: 32, u podrumu, ulaz III, neto površine 15,00 m2, orijentacije jug-zapad-maslina zelena,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79, suvlasnički dio 15/4414-etažno vlasništvo (E-79), koji suvlasnički dio je povezan s cjelinom garažnog mjesta br.: 33, u podrumu, ulaz III, neto površine 15,00 m2, orijentacije jug-ciklama roza,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80, suvlasnički dio 16/4414-etažno vlasništvo (E-80), koji suvlasnički dio je povezan s cjelinom garažnog mjesta br.: 34, u podrumu, ulaz III, neto površine 16,00 m2, orijentacije jug-istok-žuta,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81, suvlasnički dio 48/4414-etažno vlasništvo (E-81), koji suvlasnički dio je povezan s cjelinom stana br.: 5, u suterenu, ulaz III, neto površine 48,00 m2, orijentacije jug-crvena,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85, suvlasnički dio 75/4414-etažno vlasništvo (E-85), koji suvlasnički dio je povezan s cjelinom stana br.: 15, u prizemlju, ulaz III, neto površine 75,00 m2, orijentacije jug-istok-zelena,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87, suvlasnički dio 17/4414-etažno vlasništvo (E-87), koji suvlasnički dio je povezan s cjelinom garažnog mjesta br.: 41, u prizemlju, ulaz III, neto površine 17,00 m2, orijentacije sjever-zapad-zelena,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21664,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88, suvlasnički dio 17/4414-etažno vlasništvo (E-88), koji suvlasnički dio je povezan s cjelinom garažnog mjesta br.: 42, u prizemlju, ulaz III, neto površine 17,00 m2, orijentacije sjever-tirkizno plava,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89, suvlasnički dio 81/4414-etažno vlasništvo (E-89), koji suvlasnički dio je povezan s cjelinom stana br.: 24, na prvom katu, ulaz III, neto površine 81,00 m2, orijentacije sjever-jug-bordo,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90, suvlasnički dio 33/4414-etažno vlasništvo (E-90), koji suvlasnički dio je povezan s cjelinom stana br.: 25, na prvom katu, ulaz III, neto površine 33,00 m2, orijentacije sjever-istok-tamno siva,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91, suvlasnički dio 89/4414-etažno vlasništvo (E-91), koji suvlasnički dio je povezan s cjelinom stana br.: 26, na prvom katu, ulaz III, neto površine 89,00 m2, orijentacije sjever-jug-istok-svijetlo plava,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701A35">
        <w:rPr>
          <w:rFonts w:cs="Times New Roman" w:eastAsia="Times New Roman"/>
          <w:b/>
          <w:lang w:eastAsia="hr-HR"/>
        </w:rPr>
        <w:t>- 6 -</w:t>
      </w:r>
      <w:r w:rsidRPr="00701A35">
        <w:rPr>
          <w:rFonts w:cs="Times New Roman" w:eastAsia="Times New Roman"/>
          <w:lang w:eastAsia="hr-HR"/>
        </w:rPr>
        <w:t xml:space="preserve">                           </w:t>
      </w:r>
      <w:r w:rsidRPr="00701A35">
        <w:rPr>
          <w:rFonts w:cs="Times New Roman" w:eastAsia="Times New Roman"/>
          <w:b/>
          <w:lang w:eastAsia="hr-HR"/>
        </w:rPr>
        <w:t>Broj:  14. St-292/2017.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01A3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St-2106/2015).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93, suvlasnički dio 81/4414-etažno vlasništvo (E-93), koji suvlasnički dio je povezan s cjelinom stana br.: 36, na drugom katu, ulaz III, neto površine 81,00 m2, orijentacije sjever-jug-roza,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94, suvlasnički dio 33/4414-etažno vlasništvo (E-94), koji suvlasnički dio je povezan s cjelinom stana br.: 37, na drugom katu, ulaz III, neto površine 33,00 m2, orijentacije sjever-istok-svjetlo crvena,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96, suvlasnički dio 74/4414-etažno vlasništvo (E-96), koji suvlasnički dio je povezan s cjelinom stana br.: 39, na drugom katu, ulaz III, neto površine 74,00 m2, orijentacije jug-ljubičasta,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98, suvlasnički dio 109/4414-etažno vlasništvo (E-98), koji suvlasnički dio je povezan s cjelinom stana br.: 46, na trećem katu, ulaz III, neto površine 109,00 m2, orijentacije jug-istok-sjever-modra,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114;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- dijela čest. </w:t>
      </w:r>
      <w:proofErr w:type="spellStart"/>
      <w:r w:rsidRPr="00701A35">
        <w:rPr>
          <w:rFonts w:cs="Times New Roman" w:eastAsia="Times New Roman"/>
          <w:lang w:eastAsia="hr-HR"/>
        </w:rPr>
        <w:t>zem</w:t>
      </w:r>
      <w:proofErr w:type="spellEnd"/>
      <w:r w:rsidRPr="00701A35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701A35">
        <w:rPr>
          <w:rFonts w:cs="Times New Roman" w:eastAsia="Times New Roman"/>
          <w:lang w:eastAsia="hr-HR"/>
        </w:rPr>
        <w:t>Rbr</w:t>
      </w:r>
      <w:proofErr w:type="spellEnd"/>
      <w:r w:rsidRPr="00701A35">
        <w:rPr>
          <w:rFonts w:cs="Times New Roman" w:eastAsia="Times New Roman"/>
          <w:lang w:eastAsia="hr-HR"/>
        </w:rPr>
        <w:t xml:space="preserve">. 99, suvlasnički dio 36/4414-etažno vlasništvo (E-99), koji suvlasnički dio je povezan s cjelinom stana br.: 47, na trećem katu, ulaz III, neto površine 36,00 m2, orijentacije jug-istok-sjever-ljubičasta, </w:t>
      </w:r>
      <w:proofErr w:type="spellStart"/>
      <w:r w:rsidRPr="00701A35">
        <w:rPr>
          <w:rFonts w:cs="Times New Roman" w:eastAsia="Times New Roman"/>
          <w:lang w:eastAsia="hr-HR"/>
        </w:rPr>
        <w:t>anagrafske</w:t>
      </w:r>
      <w:proofErr w:type="spellEnd"/>
      <w:r w:rsidRPr="00701A35">
        <w:rPr>
          <w:rFonts w:cs="Times New Roman" w:eastAsia="Times New Roman"/>
          <w:lang w:eastAsia="hr-HR"/>
        </w:rPr>
        <w:t xml:space="preserve"> oznake Velebitska 114,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upis zabilježbe kako je Rješenjem ovog Suda </w:t>
      </w:r>
      <w:proofErr w:type="spellStart"/>
      <w:r w:rsidRPr="00701A35">
        <w:rPr>
          <w:rFonts w:cs="Times New Roman" w:eastAsia="Times New Roman"/>
          <w:lang w:eastAsia="hr-HR" w:val="de-DE"/>
        </w:rPr>
        <w:t>od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08. </w:t>
      </w:r>
      <w:proofErr w:type="spellStart"/>
      <w:r w:rsidRPr="00701A35">
        <w:rPr>
          <w:rFonts w:cs="Times New Roman" w:eastAsia="Times New Roman"/>
          <w:lang w:eastAsia="hr-HR" w:val="de-DE"/>
        </w:rPr>
        <w:t>rujna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701A35">
        <w:rPr>
          <w:rFonts w:cs="Times New Roman" w:eastAsia="Times New Roman"/>
          <w:lang w:eastAsia="hr-HR" w:val="de-DE"/>
        </w:rPr>
        <w:t>broj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: 14. St-2106/2015, </w:t>
      </w:r>
      <w:proofErr w:type="spellStart"/>
      <w:r w:rsidRPr="00701A35">
        <w:rPr>
          <w:rFonts w:cs="Times New Roman" w:eastAsia="Times New Roman"/>
          <w:lang w:eastAsia="hr-HR" w:val="de-DE"/>
        </w:rPr>
        <w:t>otvoren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skraćeni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stečajni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postupak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nad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stečajnim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dužnikom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: </w:t>
      </w:r>
      <w:r w:rsidRPr="00701A35">
        <w:rPr>
          <w:rFonts w:cs="Times New Roman" w:eastAsia="Times New Roman"/>
          <w:lang w:eastAsia="hr-HR"/>
        </w:rPr>
        <w:t>TREĆI ELEMENT d.o.o., za trgovinu i usluge, Split, Hrvatskih iseljenika 20, OIB: 20778760857, za stečajnog je upravitelja imenovan Ante Gabelica, Split, Ruđera Boškovića 7/125, OIB: 68765596631,</w:t>
      </w:r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zaključen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701A35">
        <w:rPr>
          <w:rFonts w:cs="Times New Roman" w:eastAsia="Times New Roman"/>
          <w:lang w:eastAsia="hr-HR" w:val="de-DE"/>
        </w:rPr>
        <w:t>isti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skraćeni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stečajni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stečajni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postupak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nad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istim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Dužnikom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701A35">
        <w:rPr>
          <w:rFonts w:cs="Times New Roman" w:eastAsia="Times New Roman"/>
          <w:lang w:eastAsia="hr-HR" w:val="de-DE"/>
        </w:rPr>
        <w:t>određeno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701A35">
        <w:rPr>
          <w:rFonts w:cs="Times New Roman" w:eastAsia="Times New Roman"/>
          <w:lang w:eastAsia="hr-HR" w:val="de-DE"/>
        </w:rPr>
        <w:t>Dužnika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brisati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iz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sudskog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registra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r w:rsidRPr="00701A35">
        <w:rPr>
          <w:rFonts w:cs="Times New Roman" w:eastAsia="Times New Roman"/>
          <w:lang w:eastAsia="hr-HR"/>
        </w:rPr>
        <w:t>kao i upis zabilježbe ovog nastavljanja postupka radi naknadne diobe kao stečajne mase pod nazivom: „Stečajna masa iza TREĆI ELEMENT, d.o.o., u stečaju“ i upis stečajnog upravitelja: Ante Gabelica, Split, Ruđera Boškovića 7/125, OIB: 68765596631, koje će sve upise provesti Općinski sud u Splitu, Zemljišnoknjižni odjel Split, temeljem ovog Rješenja i nakon primitka ovog Rješenja.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b/>
          <w:bCs/>
          <w:lang w:eastAsia="hr-HR"/>
        </w:rPr>
        <w:t>VIII/</w:t>
      </w:r>
      <w:r w:rsidRPr="00701A35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center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>Obrazloženje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 w:val="de-DE"/>
        </w:rPr>
      </w:pPr>
      <w:r w:rsidRPr="00701A35">
        <w:rPr>
          <w:rFonts w:cs="Times New Roman" w:eastAsia="Times New Roman"/>
          <w:lang w:eastAsia="hr-HR" w:val="de-DE"/>
        </w:rPr>
        <w:tab/>
      </w:r>
      <w:r w:rsidRPr="00701A35">
        <w:rPr>
          <w:rFonts w:cs="Times New Roman" w:eastAsia="Times New Roman"/>
          <w:b/>
          <w:lang w:eastAsia="hr-HR" w:val="de-DE"/>
        </w:rPr>
        <w:t>1.</w:t>
      </w:r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Rješenjem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ovog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701A35">
        <w:rPr>
          <w:rFonts w:cs="Times New Roman" w:eastAsia="Times New Roman"/>
          <w:lang w:eastAsia="hr-HR" w:val="de-DE"/>
        </w:rPr>
        <w:t>od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08. </w:t>
      </w:r>
      <w:proofErr w:type="spellStart"/>
      <w:r w:rsidRPr="00701A35">
        <w:rPr>
          <w:rFonts w:cs="Times New Roman" w:eastAsia="Times New Roman"/>
          <w:lang w:eastAsia="hr-HR" w:val="de-DE"/>
        </w:rPr>
        <w:t>rujna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701A35">
        <w:rPr>
          <w:rFonts w:cs="Times New Roman" w:eastAsia="Times New Roman"/>
          <w:lang w:eastAsia="hr-HR" w:val="de-DE"/>
        </w:rPr>
        <w:t>broj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: 14. St-2106/2015, </w:t>
      </w:r>
      <w:proofErr w:type="spellStart"/>
      <w:r w:rsidRPr="00701A35">
        <w:rPr>
          <w:rFonts w:cs="Times New Roman" w:eastAsia="Times New Roman"/>
          <w:lang w:eastAsia="hr-HR" w:val="de-DE"/>
        </w:rPr>
        <w:t>otvoren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701A35">
        <w:rPr>
          <w:rFonts w:cs="Times New Roman" w:eastAsia="Times New Roman"/>
          <w:lang w:eastAsia="hr-HR" w:val="de-DE"/>
        </w:rPr>
        <w:t>skraćeni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stečajni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postupak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nad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stečajnim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dužnikom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: </w:t>
      </w:r>
      <w:r w:rsidRPr="00701A35">
        <w:rPr>
          <w:rFonts w:cs="Times New Roman" w:eastAsia="Times New Roman"/>
          <w:lang w:eastAsia="hr-HR"/>
        </w:rPr>
        <w:t>TREĆI ELEMENT d.o.o., za trgovinu i usluge, Split, Hrvatskih iseljenika 20, OIB: 20778760857. (Dužnik, stečajni Dužnik), za stečajnog je upravitelja imenovan Ante Gabelica, Split, Ruđera Boškovića 7/125, OIB: 68765596631,</w:t>
      </w:r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zaključen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701A35">
        <w:rPr>
          <w:rFonts w:cs="Times New Roman" w:eastAsia="Times New Roman"/>
          <w:lang w:eastAsia="hr-HR" w:val="de-DE"/>
        </w:rPr>
        <w:t>isti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skraćeni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stečajni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postupak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nad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Dužnikom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701A35">
        <w:rPr>
          <w:rFonts w:cs="Times New Roman" w:eastAsia="Times New Roman"/>
          <w:lang w:eastAsia="hr-HR" w:val="de-DE"/>
        </w:rPr>
        <w:t>određeno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701A35">
        <w:rPr>
          <w:rFonts w:cs="Times New Roman" w:eastAsia="Times New Roman"/>
          <w:lang w:eastAsia="hr-HR" w:val="de-DE"/>
        </w:rPr>
        <w:t>Dužnika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brisati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iz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sudskog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registra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te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701A35">
        <w:rPr>
          <w:rFonts w:cs="Times New Roman" w:eastAsia="Times New Roman"/>
          <w:lang w:eastAsia="hr-HR" w:val="de-DE"/>
        </w:rPr>
        <w:t>Dužnik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nakon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pravomoćnosti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tog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Rješenja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701A35">
        <w:rPr>
          <w:rFonts w:cs="Times New Roman" w:eastAsia="Times New Roman"/>
          <w:lang w:eastAsia="hr-HR" w:val="de-DE"/>
        </w:rPr>
        <w:t>brisan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iz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sudskog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registra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701A35">
        <w:rPr>
          <w:rFonts w:cs="Times New Roman" w:eastAsia="Times New Roman"/>
          <w:lang w:eastAsia="hr-HR" w:val="de-DE"/>
        </w:rPr>
        <w:t>sve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to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temeljem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članaka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701A35">
        <w:rPr>
          <w:rFonts w:cs="Times New Roman" w:eastAsia="Times New Roman"/>
          <w:lang w:eastAsia="hr-HR" w:val="de-DE"/>
        </w:rPr>
        <w:t>Stečajnog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lang w:eastAsia="hr-HR" w:val="de-DE"/>
        </w:rPr>
        <w:t>zakona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701A35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701A35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701A35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701A35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701A35">
        <w:rPr>
          <w:rFonts w:cs="Times New Roman" w:eastAsia="Times New Roman"/>
          <w:lang w:eastAsia="hr-HR" w:val="de-DE"/>
        </w:rPr>
        <w:t>dalje</w:t>
      </w:r>
      <w:proofErr w:type="spellEnd"/>
      <w:r w:rsidRPr="00701A35">
        <w:rPr>
          <w:rFonts w:cs="Times New Roman" w:eastAsia="Times New Roman"/>
          <w:lang w:eastAsia="hr-HR" w:val="de-DE"/>
        </w:rPr>
        <w:t>: SZ).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701A35">
        <w:rPr>
          <w:rFonts w:cs="Times New Roman" w:eastAsia="Times New Roman"/>
          <w:b/>
          <w:lang w:eastAsia="hr-HR"/>
        </w:rPr>
        <w:t>- 7 -</w:t>
      </w:r>
      <w:r w:rsidRPr="00701A35">
        <w:rPr>
          <w:rFonts w:cs="Times New Roman" w:eastAsia="Times New Roman"/>
          <w:lang w:eastAsia="hr-HR"/>
        </w:rPr>
        <w:t xml:space="preserve">                           </w:t>
      </w:r>
      <w:r w:rsidRPr="00701A35">
        <w:rPr>
          <w:rFonts w:cs="Times New Roman" w:eastAsia="Times New Roman"/>
          <w:b/>
          <w:lang w:eastAsia="hr-HR"/>
        </w:rPr>
        <w:t>Broj:  14. St-292/2017.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01A3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St-2106/2015).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</w:t>
      </w:r>
      <w:r w:rsidRPr="00701A35">
        <w:rPr>
          <w:rFonts w:cs="Times New Roman" w:eastAsia="Times New Roman"/>
          <w:b/>
          <w:lang w:eastAsia="hr-HR"/>
        </w:rPr>
        <w:t>2.</w:t>
      </w:r>
      <w:r w:rsidRPr="00701A35">
        <w:rPr>
          <w:rFonts w:cs="Times New Roman" w:eastAsia="Times New Roman"/>
          <w:lang w:eastAsia="hr-HR"/>
        </w:rPr>
        <w:t xml:space="preserve"> Podneskom od 07. ožujka 2017, Stečajni upravitelj Dužnika, Ante Gabelica, </w:t>
      </w:r>
      <w:proofErr w:type="spellStart"/>
      <w:r w:rsidRPr="00701A35">
        <w:rPr>
          <w:rFonts w:cs="Times New Roman" w:eastAsia="Times New Roman"/>
          <w:lang w:eastAsia="hr-HR"/>
        </w:rPr>
        <w:t>izvjestio</w:t>
      </w:r>
      <w:proofErr w:type="spellEnd"/>
      <w:r w:rsidRPr="00701A35">
        <w:rPr>
          <w:rFonts w:cs="Times New Roman" w:eastAsia="Times New Roman"/>
          <w:lang w:eastAsia="hr-HR"/>
        </w:rPr>
        <w:t xml:space="preserve"> je Sud kako bivši stečajni Dužnik ima imovinu koja bi ušla u stečajnu masu i to nekretnine upisane u zemljišne knjige Općinskog suda u Splitu, Zemljišnoknjižni odjel Split, k.o. Split, pobliže navedene u točki VII/ izrijeke ovog Rješenja te je predložio Sudu odrediti nastavak postupka radi naknadne diobe i upisu stečajne mase u sudski registar, sukladno članku 289, članku 437, stavku 2. i članku 438, stavku 1, SZ. 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b/>
          <w:lang w:eastAsia="hr-HR"/>
        </w:rPr>
        <w:t>3.</w:t>
      </w:r>
      <w:r w:rsidRPr="00701A35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članku 8, Zakona o parničnom postupku (</w:t>
      </w:r>
      <w:r w:rsidRPr="00701A35">
        <w:rPr>
          <w:rFonts w:cs="Times New Roman" w:eastAsia="Times New Roman"/>
          <w:i/>
          <w:lang w:eastAsia="hr-HR"/>
        </w:rPr>
        <w:t>Narodne novine</w:t>
      </w:r>
      <w:r w:rsidRPr="00701A35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Sud riješio kao u izrijeci ovog Rješenja zbog niže navedenih razloga.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</w:t>
      </w:r>
      <w:r w:rsidRPr="00701A35">
        <w:rPr>
          <w:rFonts w:cs="Times New Roman" w:eastAsia="Times New Roman"/>
          <w:b/>
          <w:lang w:eastAsia="hr-HR"/>
        </w:rPr>
        <w:t>4.</w:t>
      </w:r>
      <w:r w:rsidRPr="00701A35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701A35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701A35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701A35">
        <w:rPr>
          <w:rFonts w:cs="Times New Roman" w:eastAsia="Times New Roman"/>
          <w:i/>
          <w:lang w:eastAsia="hr-HR"/>
        </w:rPr>
        <w:t>redovni</w:t>
      </w:r>
      <w:r w:rsidRPr="00701A35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701A35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701A35">
        <w:rPr>
          <w:rFonts w:cs="Times New Roman" w:eastAsia="Times New Roman"/>
          <w:lang w:eastAsia="hr-HR"/>
        </w:rPr>
        <w:t xml:space="preserve"> Člankom 432, SZ, koji se odnosi na skraćeni stečajni postupak, propisano je: </w:t>
      </w:r>
      <w:r w:rsidRPr="00701A35">
        <w:rPr>
          <w:rFonts w:cs="Times New Roman" w:eastAsia="Times New Roman"/>
          <w:i/>
          <w:lang w:eastAsia="hr-HR"/>
        </w:rPr>
        <w:t>...Izbor stečajnoga upravitelja u skraćenom stečajnom postupku obavlja se metodom slučajnoga odabira s liste A stečajnih upravitelja i s liste B stečajnih upravitelja za područje nadležnog suda.</w:t>
      </w:r>
      <w:r w:rsidRPr="00701A35">
        <w:rPr>
          <w:rFonts w:cs="Times New Roman" w:eastAsia="Times New Roman"/>
          <w:lang w:eastAsia="hr-HR"/>
        </w:rPr>
        <w:t xml:space="preserve"> Člankom 133, stavkom 1. 5. i 6. u vezi sa člankom 132, SZ i u vezi sa člankom 431, stavkom 2, </w:t>
      </w:r>
      <w:proofErr w:type="spellStart"/>
      <w:r w:rsidRPr="00701A35">
        <w:rPr>
          <w:rFonts w:cs="Times New Roman" w:eastAsia="Times New Roman"/>
          <w:lang w:eastAsia="hr-HR"/>
        </w:rPr>
        <w:t>in</w:t>
      </w:r>
      <w:proofErr w:type="spellEnd"/>
      <w:r w:rsidRPr="00701A35">
        <w:rPr>
          <w:rFonts w:cs="Times New Roman" w:eastAsia="Times New Roman"/>
          <w:lang w:eastAsia="hr-HR"/>
        </w:rPr>
        <w:t xml:space="preserve"> fine SZ, propisano je: </w:t>
      </w:r>
      <w:r w:rsidRPr="00701A35">
        <w:rPr>
          <w:rFonts w:cs="Times New Roman" w:eastAsia="Times New Roman"/>
          <w:i/>
          <w:lang w:eastAsia="hr-HR"/>
        </w:rPr>
        <w:t>(1) Nakon zaključenja stečajnoga postupka (..) stečajni upravitelj može u ime i za račun stečajne mase unovčiti imovinu dužnika i prikupljenim sredstvima namiriti nastale troškove stečajnoga postupka, a neiskorišteni iznos uplatiti u Fond (...). (5)</w:t>
      </w:r>
      <w:r w:rsidRPr="00701A35">
        <w:rPr>
          <w:rFonts w:cs="Times New Roman" w:eastAsia="Times New Roman"/>
          <w:lang w:eastAsia="hr-HR"/>
        </w:rPr>
        <w:t xml:space="preserve"> </w:t>
      </w:r>
      <w:r w:rsidRPr="00701A35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701A35">
        <w:rPr>
          <w:rFonts w:cs="Times New Roman" w:eastAsia="Times New Roman"/>
          <w:lang w:eastAsia="hr-HR"/>
        </w:rPr>
        <w:t xml:space="preserve">). </w:t>
      </w:r>
      <w:r w:rsidRPr="00701A35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</w:t>
      </w:r>
      <w:r w:rsidRPr="00701A35">
        <w:rPr>
          <w:rFonts w:cs="Times New Roman" w:eastAsia="Times New Roman"/>
          <w:b/>
          <w:lang w:eastAsia="hr-HR"/>
        </w:rPr>
        <w:t>5.</w:t>
      </w:r>
      <w:r w:rsidRPr="00701A35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701A35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701A35">
        <w:rPr>
          <w:rFonts w:cs="Times New Roman" w:eastAsia="Times New Roman"/>
          <w:b/>
          <w:lang w:eastAsia="hr-HR"/>
        </w:rPr>
        <w:t>- 8 -</w:t>
      </w:r>
      <w:r w:rsidRPr="00701A35">
        <w:rPr>
          <w:rFonts w:cs="Times New Roman" w:eastAsia="Times New Roman"/>
          <w:lang w:eastAsia="hr-HR"/>
        </w:rPr>
        <w:t xml:space="preserve">                           </w:t>
      </w:r>
      <w:r w:rsidRPr="00701A35">
        <w:rPr>
          <w:rFonts w:cs="Times New Roman" w:eastAsia="Times New Roman"/>
          <w:b/>
          <w:lang w:eastAsia="hr-HR"/>
        </w:rPr>
        <w:t>Broj:  14. St-292/2017.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01A3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St-2106/2015).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i/>
          <w:lang w:eastAsia="hr-HR"/>
        </w:rPr>
        <w:t xml:space="preserve">naknadne diobe, ako se </w:t>
      </w:r>
      <w:r w:rsidRPr="00701A35">
        <w:rPr>
          <w:rFonts w:cs="Times New Roman" w:eastAsia="Times New Roman"/>
          <w:lang w:eastAsia="hr-HR"/>
        </w:rPr>
        <w:t xml:space="preserve">(…) </w:t>
      </w:r>
      <w:r w:rsidRPr="00701A35">
        <w:rPr>
          <w:rFonts w:cs="Times New Roman" w:eastAsia="Times New Roman"/>
          <w:i/>
          <w:lang w:eastAsia="hr-HR"/>
        </w:rPr>
        <w:t>3. pronađe imovina koja ulazi u stečajnu masu.</w:t>
      </w:r>
      <w:r w:rsidRPr="00701A35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701A35">
        <w:rPr>
          <w:rFonts w:cs="Times New Roman" w:eastAsia="Times New Roman"/>
          <w:lang w:eastAsia="hr-HR"/>
        </w:rPr>
        <w:t>sporovi..</w:t>
      </w:r>
      <w:proofErr w:type="spellEnd"/>
      <w:r w:rsidRPr="00701A35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</w:t>
      </w:r>
      <w:r w:rsidRPr="00701A35">
        <w:rPr>
          <w:rFonts w:cs="Times New Roman" w:eastAsia="Times New Roman"/>
          <w:b/>
          <w:lang w:eastAsia="hr-HR"/>
        </w:rPr>
        <w:t>6.</w:t>
      </w:r>
      <w:r w:rsidRPr="00701A35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VII/ izrijeke navedene nekretnine – ovaj Sud je odredio nastavljanje postupka radi naknadne diobe, pozvani su vjerovnici prijaviti svoje tražbine u stečajni postupak te izlučni i </w:t>
      </w:r>
      <w:proofErr w:type="spellStart"/>
      <w:r w:rsidRPr="00701A35">
        <w:rPr>
          <w:rFonts w:cs="Times New Roman" w:eastAsia="Times New Roman"/>
          <w:lang w:eastAsia="hr-HR"/>
        </w:rPr>
        <w:t>razlučni</w:t>
      </w:r>
      <w:proofErr w:type="spellEnd"/>
      <w:r w:rsidRPr="00701A35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</w:t>
      </w:r>
      <w:r w:rsidRPr="00701A35">
        <w:rPr>
          <w:rFonts w:cs="Times New Roman" w:eastAsia="Times New Roman"/>
          <w:b/>
          <w:lang w:eastAsia="hr-HR"/>
        </w:rPr>
        <w:t>7.</w:t>
      </w:r>
      <w:r w:rsidRPr="00701A35">
        <w:rPr>
          <w:rFonts w:cs="Times New Roman" w:eastAsia="Times New Roman"/>
          <w:lang w:eastAsia="hr-HR"/>
        </w:rPr>
        <w:t xml:space="preserve"> Sud ističe kako nije ponovno imenovao (novoga) stečajnog upravitelja metodom slučajnog odabira a sa liste A stečajnih upravitelja, iako je i dosadašnji stečajni upravitelj Ante Gabelica sada upisan na listi A stečajnih upravitelja. To iz razloga što to ne proizlazi iz navedenih odredaba članaka 132. i 133. u vezi sa odredbama članaka 431, stavka 2. i 432, SZ. Čak, štoviše, Sud zaključuje kako imenovani stečajni upravitelj u skraćenome stečajnom postupku, imenovan temeljem odredbe članka 431, stavka 2. i članka 432, SZ, bez obzira je li izabran i imenovan s liste A ili s liste B, mogao bi nastavljati obavljati dužnost stečajnog upravitelj i u slučaju određivanja nastavka postupka radi naknadne diobe ali je preprjeka tome jedino tehničke prirode, pošto aplikacija e-spisa, za sada, to ne prihvaća. Utemeljenje za takav zaključak ovaj Sud nalazi u članku 431, stavku 2, SZ, koja odredba, </w:t>
      </w:r>
      <w:proofErr w:type="spellStart"/>
      <w:r w:rsidRPr="00701A35">
        <w:rPr>
          <w:rFonts w:cs="Times New Roman" w:eastAsia="Times New Roman"/>
          <w:lang w:eastAsia="hr-HR"/>
        </w:rPr>
        <w:t>in</w:t>
      </w:r>
      <w:proofErr w:type="spellEnd"/>
      <w:r w:rsidRPr="00701A35">
        <w:rPr>
          <w:rFonts w:cs="Times New Roman" w:eastAsia="Times New Roman"/>
          <w:lang w:eastAsia="hr-HR"/>
        </w:rPr>
        <w:t xml:space="preserve"> fine, upravo upućuje na odredbe članaka 132. i 133, SZ. Ove, pak, odredbe članaka 132. i 133, SZ, omogućuju slučajni odabir i imenovanje stečajnog upravitelja i sa liste A i sa liste B stečajnih upravitelja (članak 132, stavak 2, druga rečenica, SZ) i tako imenovani stečajni upravitelj i nakon zaključenja stečajnog postupka </w:t>
      </w:r>
      <w:r w:rsidRPr="00701A35">
        <w:rPr>
          <w:rFonts w:cs="Times New Roman" w:eastAsia="Times New Roman"/>
          <w:i/>
          <w:lang w:eastAsia="hr-HR"/>
        </w:rPr>
        <w:t>...može u ime i za račun stečajne mase unovčiti imovinu dužnika i prikupljenim sredstvima namiriti nastale troškove stečajnoga postupka, a neiskorišteni iznos uplatiti u Fond (...).</w:t>
      </w:r>
      <w:r w:rsidRPr="00701A35">
        <w:rPr>
          <w:rFonts w:cs="Times New Roman" w:eastAsia="Times New Roman"/>
          <w:lang w:eastAsia="hr-HR"/>
        </w:rPr>
        <w:t xml:space="preserve"> O poduzetim je radnjama tako imenovani stečajni upravitelj dužan sudu podnositi pisana izvješća najmanje jednom u tri mjeseca te može otvoriti i bankovni račun (stavak 3. i 4, članka 133, SZ), bez obzira je li imenovan sa liste A ili sa liste B stečajnih upravitelja. Niti iz odredaba stavaka 5. i 6, članka 133, SZ (kada sud određuje nastavljanje postupka radi naknadne diobe, poziva vjerovnike na prijavljivanje tražbina te zakazuje ispitno i izvještajno ročište), ovaj Sud ne zaključuje kako se treba imenovati novi stečajni upravitelj sa liste A stečajnih upravitelja (pa ni onda ako je prije toga bio imenovan kao stečajni upravitelj sa liste B stečajnih upravitelja). Čak, štoviše, člankom 133, stavkom 5, SZ, propisano je: </w:t>
      </w:r>
      <w:r w:rsidRPr="00701A35">
        <w:rPr>
          <w:rFonts w:cs="Times New Roman" w:eastAsia="Times New Roman"/>
          <w:i/>
          <w:lang w:eastAsia="hr-HR"/>
        </w:rPr>
        <w:t>...sud će rješenjem (...) pozvati stečajne vjerovnike da (...) stečajnom upravitelju prijave (...)</w:t>
      </w:r>
      <w:r w:rsidRPr="00701A35">
        <w:rPr>
          <w:rFonts w:cs="Times New Roman" w:eastAsia="Times New Roman"/>
          <w:lang w:eastAsia="hr-HR"/>
        </w:rPr>
        <w:t xml:space="preserve">, dakle, već imenovanome stečajnom upravitelju, bez obzira je li imenovan sa liste A ili sa liste B stečajnih upravitelja sukladno članku 132, stavku 2, druga rečenica u vezi sa člankom 432, SZ. Zbog navedenih razloga Sud ovim Rješenjem nije imenovao drugoga stečajnog upravitelja sa liste A stečajnih upravitelja već Sud ovim 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701A35">
        <w:rPr>
          <w:rFonts w:cs="Times New Roman" w:eastAsia="Times New Roman"/>
          <w:b/>
          <w:lang w:eastAsia="hr-HR"/>
        </w:rPr>
        <w:t>- 9 -</w:t>
      </w:r>
      <w:r w:rsidRPr="00701A35">
        <w:rPr>
          <w:rFonts w:cs="Times New Roman" w:eastAsia="Times New Roman"/>
          <w:lang w:eastAsia="hr-HR"/>
        </w:rPr>
        <w:t xml:space="preserve">                           </w:t>
      </w:r>
      <w:r w:rsidRPr="00701A35">
        <w:rPr>
          <w:rFonts w:cs="Times New Roman" w:eastAsia="Times New Roman"/>
          <w:b/>
          <w:lang w:eastAsia="hr-HR"/>
        </w:rPr>
        <w:t>Broj:  14. St-292/2017.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01A3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St-2106/2015).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>Rješenjem ranije imenovanoga stečajnog upravitelja Antu Gabelicu, imenovanog u skraćenome stečajnom postupku, smatra imenovanim stečajnim upraviteljem i u ovome nastavljanju postupka radi naknadne diobe po ovom Rješenju Suda. Isti će Stečajni upravitelj kao takav biti upisan i u sudskom registru kao stečajni upravitelj stečajne mase.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</w:t>
      </w:r>
      <w:r w:rsidRPr="00701A35">
        <w:rPr>
          <w:rFonts w:cs="Times New Roman" w:eastAsia="Times New Roman"/>
          <w:b/>
          <w:lang w:eastAsia="hr-HR"/>
        </w:rPr>
        <w:t>8.</w:t>
      </w:r>
      <w:r w:rsidRPr="00701A35">
        <w:rPr>
          <w:rFonts w:cs="Times New Roman" w:eastAsia="Times New Roman"/>
          <w:lang w:eastAsia="hr-HR"/>
        </w:rPr>
        <w:t xml:space="preserve"> Točkom VI/ izrijeke Rješenja je Sud odredio upis stečajne mase u sudski registar kao i upis ostalih podataka o stečajnoj masi koji se upisuju u sudski registar, što je utemeljeno na odredbi članaka 437, stavka 2. i 438, SZ. Pri tome je sjedište stečajne mase određeno na adresi stečajnog upravitelja, što je utemeljeno na članku 438, stavku 1, točki 4, SZ. Točkom VII/ je, također, određeno u zemljišne knjige upisati zabilježbu kako činjenice otvaranja i zaključenja skraćenoga stečajnog postupka nad bivšim stečajnim Dužnikom tako i činjenicu određivanja nastavka postupka radi naknadne diobe nad stečajnom masom a sve to na nekretninama kojih je vlasnik bivši stečajni Dužnik. Iste će upise temeljem ovog Rješenja provesti sudski registar, odnosno, zemljišnoknjižni sud.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</w:t>
      </w:r>
      <w:r w:rsidRPr="00701A35">
        <w:rPr>
          <w:rFonts w:cs="Times New Roman" w:eastAsia="Times New Roman"/>
          <w:b/>
          <w:lang w:eastAsia="hr-HR"/>
        </w:rPr>
        <w:t>9.</w:t>
      </w:r>
      <w:r w:rsidRPr="00701A35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center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>Split, 30. ožujka 2017.</w:t>
      </w:r>
    </w:p>
    <w:p w:rsidRDefault="00701A35" w:rsidP="00701A35" w:rsidR="00701A35" w:rsidRPr="00701A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u w:val="single"/>
          <w:lang w:eastAsia="hr-HR"/>
        </w:rPr>
        <w:t>Pravna pouka:</w:t>
      </w:r>
      <w:r w:rsidRPr="00701A35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isteka osmog dana od objave Rješenja na mrežnoj stranici e-Oglasna ploča sudova. Žalba se podnosi Trgovačkom sudu u Splitu, Split, </w:t>
      </w:r>
      <w:proofErr w:type="spellStart"/>
      <w:r w:rsidRPr="00701A35">
        <w:rPr>
          <w:rFonts w:cs="Times New Roman" w:eastAsia="Times New Roman"/>
          <w:lang w:eastAsia="hr-HR"/>
        </w:rPr>
        <w:t>Sukoišanska</w:t>
      </w:r>
      <w:proofErr w:type="spellEnd"/>
      <w:r w:rsidRPr="00701A35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u w:val="single"/>
          <w:lang w:eastAsia="hr-HR"/>
        </w:rPr>
        <w:t>DNA:</w:t>
      </w:r>
      <w:r w:rsidRPr="00701A35">
        <w:rPr>
          <w:rFonts w:cs="Times New Roman" w:eastAsia="Times New Roman"/>
          <w:lang w:eastAsia="hr-HR"/>
        </w:rPr>
        <w:t xml:space="preserve">  1)    </w:t>
      </w:r>
      <w:proofErr w:type="spellStart"/>
      <w:r w:rsidRPr="00701A35">
        <w:rPr>
          <w:rFonts w:cs="Times New Roman" w:eastAsia="Times New Roman"/>
          <w:lang w:eastAsia="hr-HR"/>
        </w:rPr>
        <w:t>Steč</w:t>
      </w:r>
      <w:proofErr w:type="spellEnd"/>
      <w:r w:rsidRPr="00701A35">
        <w:rPr>
          <w:rFonts w:cs="Times New Roman" w:eastAsia="Times New Roman"/>
          <w:lang w:eastAsia="hr-HR"/>
        </w:rPr>
        <w:t>. upravitelj: Ante Gabelica, Split, Ruđera Boškovića 7/125, osobno,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2)    ŽDO u Splitu, Građansko upravni odjel, Split, I. Gundulića 29A, osobno,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3)    Porezna uprava u Splitu, Split, Vukovarska 1,osobno,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4)    Sudski registar - ovdje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5)    Općinski sud u Splitu, Zemljišnoknjižni odjel Split, Split,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6)    e-Oglasna ploča Suda-rok: do ročišta od 18. svibnja 2017,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7)    Spis,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>Split, 30. ožujka 2017.                                                          S U D A C: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  <w:r w:rsidRPr="00701A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Jozo Ćaleta,</w:t>
      </w:r>
    </w:p>
    <w:p w:rsidRDefault="00701A35" w:rsidP="00701A35" w:rsidR="00701A35" w:rsidRPr="00701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A35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28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St-292/2017-2</izvorni_sadrzaj>
    <derivirana_varijabla naziv="DomainObject.Oznaka_1">St-292/2017-2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TREĆI ELEMENT d.o.o. za trgovinu i usluge</izvorni_sadrzaj>
    <derivirana_varijabla naziv="DomainObject.Predmet.ProtustrankaFormated_1">  Stečajna masa TREĆI ELEMENT d.o.o. za trgovinu i usluge</derivirana_varijabla>
  </DomainObject.Predmet.ProtustrankaFormated>
  <DomainObject.Predmet.ProtustrankaFormatedOIB>
    <izvorni_sadrzaj>  Stečajna masa TREĆI ELEMENT d.o.o. za trgovinu i usluge, OIB 20778760857</izvorni_sadrzaj>
    <derivirana_varijabla naziv="DomainObject.Predmet.ProtustrankaFormatedOIB_1">  Stečajna masa TREĆI ELEMENT d.o.o. za trgovinu i usluge, OIB 20778760857</derivirana_varijabla>
  </DomainObject.Predmet.ProtustrankaFormatedOIB>
  <DomainObject.Predmet.ProtustrankaFormatedWithAdress>
    <izvorni_sadrzaj> Stečajna masa TREĆI ELEMENT d.o.o. za trgovinu i usluge, Hrvatskih iseljenika 20, 21000 Split</izvorni_sadrzaj>
    <derivirana_varijabla naziv="DomainObject.Predmet.ProtustrankaFormatedWithAdress_1"> Stečajna masa TREĆI ELEMENT d.o.o. za trgovinu i usluge, Hrvatskih iseljenika 20, 21000 Split</derivirana_varijabla>
  </DomainObject.Predmet.ProtustrankaFormatedWithAdress>
  <DomainObject.Predmet.ProtustrankaFormatedWithAdressOIB>
    <izvorni_sadrzaj> Stečajna masa TREĆI ELEMENT d.o.o. za trgovinu i usluge, OIB 20778760857, Hrvatskih iseljenika 20, 21000 Split</izvorni_sadrzaj>
    <derivirana_varijabla naziv="DomainObject.Predmet.ProtustrankaFormatedWithAdressOIB_1"> Stečajna masa TREĆI ELEMENT d.o.o. za trgovinu i usluge, OIB 20778760857, Hrvatskih iseljenika 20, 21000 Split</derivirana_varijabla>
  </DomainObject.Predmet.ProtustrankaFormatedWithAdressOIB>
  <DomainObject.Predmet.ProtustrankaWithAdress>
    <izvorni_sadrzaj>Stečajna masa TREĆI ELEMENT d.o.o. za trgovinu i usluge Hrvatskih iseljenika 20, 21000 Split</izvorni_sadrzaj>
    <derivirana_varijabla naziv="DomainObject.Predmet.ProtustrankaWithAdress_1">Stečajna masa TREĆI ELEMENT d.o.o. za trgovinu i usluge Hrvatskih iseljenika 20, 21000 Split</derivirana_varijabla>
  </DomainObject.Predmet.ProtustrankaWithAdress>
  <DomainObject.Predmet.ProtustrankaWithAdressOIB>
    <izvorni_sadrzaj>Stečajna masa TREĆI ELEMENT d.o.o. za trgovinu i usluge, OIB 20778760857, Hrvatskih iseljenika 20, 21000 Split</izvorni_sadrzaj>
    <derivirana_varijabla naziv="DomainObject.Predmet.ProtustrankaWithAdressOIB_1">Stečajna masa TREĆI ELEMENT d.o.o. za trgovinu i usluge, OIB 20778760857, Hrvatskih iseljenika 20, 21000 Split</derivirana_varijabla>
  </DomainObject.Predmet.ProtustrankaWithAdressOIB>
  <DomainObject.Predmet.ProtustrankaNazivFormated>
    <izvorni_sadrzaj>Stečajna masa TREĆI ELEMENT d.o.o. za trgovinu i usluge</izvorni_sadrzaj>
    <derivirana_varijabla naziv="DomainObject.Predmet.ProtustrankaNazivFormated_1">Stečajna masa TREĆI ELEMENT d.o.o. za trgovinu i usluge</derivirana_varijabla>
  </DomainObject.Predmet.ProtustrankaNazivFormated>
  <DomainObject.Predmet.ProtustrankaNazivFormatedOIB>
    <izvorni_sadrzaj>Stečajna masa TREĆI ELEMENT d.o.o. za trgovinu i usluge, OIB 20778760857</izvorni_sadrzaj>
    <derivirana_varijabla naziv="DomainObject.Predmet.ProtustrankaNazivFormatedOIB_1">Stečajna masa TREĆI ELEMENT d.o.o. za trgovinu i usluge, OIB 20778760857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TREĆI ELEMENT d.o.o. za trgovinu i usluge</item>
    </izvorni_sadrzaj>
    <derivirana_varijabla naziv="DomainObject.Predmet.ProtuStrankaListFormated_1">
      <item>Stečajna masa TREĆI ELEMENT d.o.o. za trgovinu i usluge</item>
    </derivirana_varijabla>
  </DomainObject.Predmet.ProtuStrankaListFormated>
  <DomainObject.Predmet.ProtuStrankaListFormatedOIB>
    <izvorni_sadrzaj>
      <item>Stečajna masa TREĆI ELEMENT d.o.o. za trgovinu i usluge, OIB 20778760857</item>
    </izvorni_sadrzaj>
    <derivirana_varijabla naziv="DomainObject.Predmet.ProtuStrankaListFormatedOIB_1">
      <item>Stečajna masa TREĆI ELEMENT d.o.o. za trgovinu i usluge, OIB 20778760857</item>
    </derivirana_varijabla>
  </DomainObject.Predmet.ProtuStrankaListFormatedOIB>
  <DomainObject.Predmet.ProtuStrankaListFormatedWithAdress>
    <izvorni_sadrzaj>
      <item>Stečajna masa TREĆI ELEMENT d.o.o. za trgovinu i usluge, Hrvatskih iseljenika 20, 21000 Split</item>
    </izvorni_sadrzaj>
    <derivirana_varijabla naziv="DomainObject.Predmet.ProtuStrankaListFormatedWithAdress_1">
      <item>Stečajna masa TREĆI ELEMENT d.o.o. za trgovinu i usluge, Hrvatskih iseljenika 20, 21000 Split</item>
    </derivirana_varijabla>
  </DomainObject.Predmet.ProtuStrankaListFormatedWithAdress>
  <DomainObject.Predmet.ProtuStrankaListFormatedWithAdressOIB>
    <izvorni_sadrzaj>
      <item>Stečajna masa TREĆI ELEMENT d.o.o. za trgovinu i usluge, OIB 20778760857, Hrvatskih iseljenika 20, 21000 Split</item>
    </izvorni_sadrzaj>
    <derivirana_varijabla naziv="DomainObject.Predmet.ProtuStrankaListFormatedWithAdressOIB_1">
      <item>Stečajna masa TREĆI ELEMENT d.o.o. za trgovinu i usluge, OIB 20778760857, Hrvatskih iseljenika 20, 21000 Split</item>
    </derivirana_varijabla>
  </DomainObject.Predmet.ProtuStrankaListFormatedWithAdressOIB>
  <DomainObject.Predmet.ProtuStrankaListNazivFormated>
    <izvorni_sadrzaj>
      <item>Stečajna masa TREĆI ELEMENT d.o.o. za trgovinu i usluge</item>
    </izvorni_sadrzaj>
    <derivirana_varijabla naziv="DomainObject.Predmet.ProtuStrankaListNazivFormated_1">
      <item>Stečajna masa TREĆI ELEMENT d.o.o. za trgovinu i usluge</item>
    </derivirana_varijabla>
  </DomainObject.Predmet.ProtuStrankaListNazivFormated>
  <DomainObject.Predmet.ProtuStrankaListNazivFormatedOIB>
    <izvorni_sadrzaj>
      <item>Stečajna masa TREĆI ELEMENT d.o.o. za trgovinu i usluge, OIB 20778760857</item>
    </izvorni_sadrzaj>
    <derivirana_varijabla naziv="DomainObject.Predmet.ProtuStrankaListNazivFormatedOIB_1">
      <item>Stečajna masa TREĆI ELEMENT d.o.o. za trgovinu i usluge, OIB 20778760857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St-292/2017-2</izvorni_sadrzaj>
    <derivirana_varijabla naziv="DomainObject.PoslovniBrojDokumenta_1">St-292/2017-2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TREĆI ELEMENT d.o.o. za trgovinu i usluge</izvorni_sadrzaj>
    <derivirana_varijabla naziv="DomainObject.Predmet.ProtustrankaIDrugi_1">Stečajna masa TREĆI ELEMENT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TREĆI ELEMENT d.o.o. za trgovinu i usluge, OIB 20778760857, Hrvatskih iseljenika 20, 21000 Split</izvorni_sadrzaj>
    <derivirana_varijabla naziv="DomainObject.Predmet.ProtustrankaIDrugiAdressOIB_1">Stečajna masa TREĆI ELEMENT d.o.o. za trgovinu i usluge, OIB 20778760857, Hrvatskih iseljenika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TREĆI ELEMENT d.o.o. za trgovinu i usluge</item>
    </izvorni_sadrzaj>
    <derivirana_varijabla naziv="DomainObject.Predmet.SudioniciListNaziv_1">
      <item>FINANCIJSKA AGENCIJA, RC SPLIT</item>
      <item>Stečajna masa TREĆI ELEMENT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TREĆI ELEMENT d.o.o. za trgovinu i usluge, OIB 20778760857, Hrvatskih iseljenika 20,21000 Split</item>
    </izvorni_sadrzaj>
    <derivirana_varijabla naziv="DomainObject.Predmet.SudioniciListAdressOIB_1">
      <item>FINANCIJSKA AGENCIJA, RC SPLIT, OIB 85821130368, Mažuranićevo šetalište 24 b,21000 Split</item>
      <item>Stečajna masa TREĆI ELEMENT d.o.o. za trgovinu i usluge, OIB 20778760857, Hrvatskih iseljenika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65AB0-F674-4C38-8651-B6A2B749A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4002</properties:Words>
  <properties:Characters>22746</properties:Characters>
  <properties:Lines>440</properties:Lines>
  <properties:Paragraphs>102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2017-03-30T07:10:00Z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St-292/2017-2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