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738ab" w14:paraId="e7738ab" w:rsidRDefault="00AE649C" w:rsidP="00F532A2" w:rsidR="00AE649C" w:rsidRPr="00B76F3C">
      <w:pPr>
        <w:pStyle w:val="Naslov3"/>
        <w:numPr>
          <w:ilvl w:val="0"/>
          <w:numId w:val="0"/>
        </w:numPr>
        <w:ind w:left="720"/>
        <w15:collapsed w:val="false"/>
      </w:pPr>
    </w:p>
    <w:p w:rsidRDefault="00F532A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F532A2" w:rsidP="00F532A2" w:rsidR="00F532A2" w:rsidRPr="00F532A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532A2" w:rsidP="00F532A2" w:rsidR="00F532A2" w:rsidRPr="00F532A2">
      <w:pPr>
        <w:spacing w:after="0"/>
        <w:jc w:val="right"/>
        <w:rPr>
          <w:rFonts w:cs="Times New Roman" w:eastAsia="Calibri"/>
        </w:rPr>
      </w:pPr>
      <w:r w:rsidRPr="00F532A2">
        <w:rPr>
          <w:rFonts w:cs="Times New Roman" w:eastAsia="Calibri"/>
        </w:rPr>
        <w:t>9 St-39/2016</w:t>
      </w:r>
    </w:p>
    <w:p w:rsidRDefault="00F532A2" w:rsidP="00F532A2" w:rsidR="00F532A2" w:rsidRPr="00F532A2">
      <w:pPr>
        <w:spacing w:after="0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rPr>
          <w:rFonts w:cs="Times New Roman" w:eastAsia="Calibri"/>
        </w:rPr>
      </w:pPr>
      <w:r w:rsidRPr="00F532A2">
        <w:rPr>
          <w:rFonts w:cs="Times New Roman" w:eastAsia="Calibri"/>
        </w:rPr>
        <w:t>REPUBLIKA HRVATSKA</w:t>
      </w:r>
    </w:p>
    <w:p w:rsidRDefault="00F532A2" w:rsidP="00F532A2" w:rsidR="00F532A2" w:rsidRPr="00F532A2">
      <w:pPr>
        <w:spacing w:after="0"/>
        <w:rPr>
          <w:rFonts w:cs="Times New Roman" w:eastAsia="Calibri"/>
        </w:rPr>
      </w:pPr>
      <w:r w:rsidRPr="00F532A2">
        <w:rPr>
          <w:rFonts w:cs="Times New Roman" w:eastAsia="Calibri"/>
        </w:rPr>
        <w:t>TRGOVAČKI SUD U ZADRU</w:t>
      </w:r>
    </w:p>
    <w:p w:rsidRDefault="00F532A2" w:rsidP="00F532A2" w:rsidR="00F532A2" w:rsidRPr="00F532A2">
      <w:pPr>
        <w:spacing w:after="0"/>
        <w:rPr>
          <w:rFonts w:cs="Times New Roman" w:eastAsia="Calibri"/>
        </w:rPr>
      </w:pPr>
      <w:r w:rsidRPr="00F532A2">
        <w:rPr>
          <w:rFonts w:cs="Times New Roman" w:eastAsia="Calibri"/>
        </w:rPr>
        <w:t>STALNA SLUŽBA U ŠIBENIKU</w:t>
      </w:r>
    </w:p>
    <w:p w:rsidRDefault="00F532A2" w:rsidP="00F532A2" w:rsidR="00F532A2" w:rsidRPr="00F532A2">
      <w:pPr>
        <w:spacing w:after="0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  <w:r w:rsidRPr="00F532A2">
        <w:rPr>
          <w:rFonts w:cs="Times New Roman" w:eastAsia="Calibri"/>
        </w:rPr>
        <w:t>R E P U B L I K A  H R V A T S K A</w:t>
      </w: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  <w:r w:rsidRPr="00F532A2">
        <w:rPr>
          <w:rFonts w:cs="Times New Roman" w:eastAsia="Calibri"/>
        </w:rPr>
        <w:t>R J E Š E N J E</w:t>
      </w: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ab/>
        <w:t>Trgovački sud u Zadru, Stalna služba u Šibeniku, po stečajnom sucu Terezija Goreta, u postupku povodom zahtjeva FINA-e za provedbu skraćenog stečajnog postupka, a povodom prijedloga vjerovnika za otvaranje redovnog stečajnog postupka nad dužnikom TLM HOLDING d.o.o. iz Šibenika, Ulica Narodnog preporoda 12, OIB:68249681796, dana 07. ožujka 2016. godine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  <w:r w:rsidRPr="00F532A2">
        <w:rPr>
          <w:rFonts w:cs="Times New Roman" w:eastAsia="Calibri"/>
        </w:rPr>
        <w:t>r i j e š i o  j e</w:t>
      </w:r>
    </w:p>
    <w:p w:rsidRDefault="00F532A2" w:rsidP="00F532A2" w:rsidR="00F532A2" w:rsidRPr="00F532A2">
      <w:pPr>
        <w:spacing w:after="0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ab/>
        <w:t>1.</w:t>
      </w:r>
      <w:r w:rsidRPr="00F532A2">
        <w:rPr>
          <w:rFonts w:cs="Times New Roman" w:eastAsia="Calibri"/>
        </w:rPr>
        <w:tab/>
        <w:t>Obustavlja se skraćeni stečajni postupak nad dužnikom TLM HOLDING d.o.o. iz Šibenika, Ulica Narodnog preporoda 12, OIB:68249681796.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>2.</w:t>
      </w:r>
      <w:r w:rsidRPr="00F532A2">
        <w:rPr>
          <w:rFonts w:cs="Times New Roman" w:eastAsia="Calibri"/>
        </w:rPr>
        <w:tab/>
        <w:t>Po pravomoćnosti ovoga rješenja postupak će se nastaviti uz odgovarajuću primjenu općih odredbi redovnog stečajnog postupka.</w:t>
      </w:r>
    </w:p>
    <w:p w:rsidRDefault="00F532A2" w:rsidP="00F532A2" w:rsidR="00F532A2" w:rsidRPr="00F532A2">
      <w:pPr>
        <w:spacing w:after="0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  <w:r w:rsidRPr="00F532A2">
        <w:rPr>
          <w:rFonts w:cs="Times New Roman" w:eastAsia="Calibri"/>
        </w:rPr>
        <w:t>Obrazloženje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ab/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ind w:firstLine="708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 xml:space="preserve">U postupku, povodom zahtjeva FINA-e za provedbu skraćenoga stečajnog postupka, sud je temeljem odredbe čl. 430. Stečajnog zakona objavio oglas kojim je pozvao vjerovnike najkasnije u roku od 45 dana od objave oglasa na mrežnoj stanici e – oglasna ploča sudova, predložiti otvaranje stečajnog postupka, uz obavijest o ukupnom iznosu evidentiranog duga dužnika, a zakonski zastupnik je pozvan u roku od 15 dana podnijeti sudu javnobilježnički ovjerovljeni </w:t>
      </w:r>
      <w:proofErr w:type="spellStart"/>
      <w:r w:rsidRPr="00F532A2">
        <w:rPr>
          <w:rFonts w:cs="Times New Roman" w:eastAsia="Calibri"/>
        </w:rPr>
        <w:t>prokazni</w:t>
      </w:r>
      <w:proofErr w:type="spellEnd"/>
      <w:r w:rsidRPr="00F532A2">
        <w:rPr>
          <w:rFonts w:cs="Times New Roman" w:eastAsia="Calibri"/>
        </w:rPr>
        <w:t xml:space="preserve"> popis imovine i obveza na propisanom obrascu, uz upozorenje da će sud po službenoj dužnosti donijeti rješenje o otvaranju i zaključenju skraćenog stečajnog postupka ukoliko zakonski zastupnik i zainteresirani vjerovnici ne postupe po navedenom u ostavljenom roku.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lastRenderedPageBreak/>
        <w:tab/>
        <w:t>Oglas navedenog sadržaja objavljen je na mrežnoj stanici e – oglasna ploča sudova dana 12. siječnja 2016. godine.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ab/>
        <w:t xml:space="preserve">Obzirom da su u ostavljenom roku vjerovnici podnijeli prijedloge za otvaranje redovnog stečajnog postupka nad dužnikom, uplatili iznos od 5.000,00 kuna za troškove stečajnog postupka te uz prijedlog dostavio dokaz o postojanju imovine i stečajnog razloga, to </w:t>
      </w:r>
    </w:p>
    <w:p w:rsidRDefault="00F532A2" w:rsidP="00F532A2" w:rsidR="00F532A2" w:rsidRPr="00F532A2">
      <w:pPr>
        <w:spacing w:after="0"/>
        <w:rPr>
          <w:rFonts w:cs="Times New Roman" w:eastAsia="Calibri"/>
        </w:rPr>
      </w:pPr>
      <w:r w:rsidRPr="00F532A2">
        <w:rPr>
          <w:rFonts w:cs="Times New Roman" w:eastAsia="Calibri"/>
        </w:rPr>
        <w:t xml:space="preserve">                                                                   -2-                                                     9 St-39/2016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 xml:space="preserve"> 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>je valjalo odlučiti kao u izreci ovog rješenja na temelju odredbe čl. 433. Stečajnog zakona (NN br. 71/15, u daljnjem tekstu: SZ).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  <w:r w:rsidRPr="00F532A2">
        <w:rPr>
          <w:rFonts w:cs="Times New Roman" w:eastAsia="Calibri"/>
        </w:rPr>
        <w:t>U Šibeniku, 07. ožujka 2016. godine</w:t>
      </w: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center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right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right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right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right"/>
        <w:rPr>
          <w:rFonts w:cs="Times New Roman" w:eastAsia="Calibri"/>
        </w:rPr>
      </w:pPr>
      <w:r w:rsidRPr="00F532A2">
        <w:rPr>
          <w:rFonts w:cs="Times New Roman" w:eastAsia="Calibri"/>
        </w:rPr>
        <w:t>STEČAJNI SUDAC</w:t>
      </w:r>
    </w:p>
    <w:p w:rsidRDefault="00F532A2" w:rsidP="00F532A2" w:rsidR="00F532A2" w:rsidRPr="00F532A2">
      <w:pPr>
        <w:spacing w:after="0"/>
        <w:ind w:firstLine="708" w:left="5664"/>
        <w:jc w:val="center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ind w:firstLine="708" w:left="5664"/>
        <w:jc w:val="center"/>
        <w:rPr>
          <w:rFonts w:cs="Times New Roman" w:eastAsia="Calibri"/>
        </w:rPr>
      </w:pPr>
      <w:r w:rsidRPr="00F532A2">
        <w:rPr>
          <w:rFonts w:cs="Times New Roman" w:eastAsia="Calibri"/>
        </w:rPr>
        <w:t xml:space="preserve">    Terezija Goreta, v.r.</w:t>
      </w:r>
    </w:p>
    <w:p w:rsidRDefault="00F532A2" w:rsidP="00F532A2" w:rsidR="00F532A2" w:rsidRPr="00F532A2">
      <w:pPr>
        <w:spacing w:after="0"/>
        <w:jc w:val="right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>POUKA O PRAVNOM LIJEKU: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ab/>
        <w:t>Protiv ovog rješenja može se izjaviti žalba u roku od 8 dana od dana dostave rješenja, a dostava se smatra obavljenom istekom osmog dana od dana objave pismena na mrežnoj stanici e – oglasna ploča suda.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>Dn-a: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>FINA-i</w:t>
      </w:r>
    </w:p>
    <w:p w:rsidRDefault="00F532A2" w:rsidP="00F532A2" w:rsidR="00F532A2" w:rsidRPr="00F532A2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>dužniku</w:t>
      </w:r>
    </w:p>
    <w:p w:rsidRDefault="00F532A2" w:rsidP="00F532A2" w:rsidR="00F532A2" w:rsidRPr="00F532A2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>predlagateljima</w:t>
      </w:r>
    </w:p>
    <w:p w:rsidRDefault="00F532A2" w:rsidP="00F532A2" w:rsidR="00F532A2" w:rsidRPr="00F532A2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Calibri"/>
        </w:rPr>
      </w:pPr>
      <w:r w:rsidRPr="00F532A2">
        <w:rPr>
          <w:rFonts w:cs="Times New Roman" w:eastAsia="Calibri"/>
        </w:rPr>
        <w:t>e – oglasna ploča</w:t>
      </w: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both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right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right"/>
        <w:rPr>
          <w:rFonts w:cs="Times New Roman" w:eastAsia="Calibri"/>
        </w:rPr>
      </w:pPr>
    </w:p>
    <w:p w:rsidRDefault="00F532A2" w:rsidP="00F532A2" w:rsidR="00F532A2" w:rsidRPr="00F532A2">
      <w:pPr>
        <w:spacing w:after="0"/>
        <w:jc w:val="right"/>
        <w:rPr>
          <w:rFonts w:cs="Times New Roman" w:eastAsia="Calibri"/>
        </w:rPr>
      </w:pPr>
    </w:p>
    <w:p w:rsidRDefault="00F532A2" w:rsidP="00F532A2" w:rsidR="00F532A2" w:rsidRPr="00F532A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532A2" w:rsidP="00F532A2" w:rsidR="00F532A2" w:rsidRPr="00F532A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532A2" w:rsidP="00F532A2" w:rsidR="00F532A2" w:rsidRPr="00F532A2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F532A2" w:rsidP="00F532A2" w:rsidR="00F532A2" w:rsidRPr="00F532A2">
      <w:pPr>
        <w:spacing w:lineRule="auto" w:line="276" w:after="200"/>
        <w:jc w:val="right"/>
        <w:rPr>
          <w:rFonts w:cs="Times New Roman" w:eastAsia="Calibri" w:hAnsi="Calibri" w:ascii="Calibri"/>
          <w:sz w:val="22"/>
          <w:szCs w:val="22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E44474"/>
    <w:multiLevelType w:val="hybridMultilevel"/>
    <w:tmpl w:val="372E708A"/>
    <w:lvl w:tplc="FEA6BC9C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2A2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409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St-39/2016-6</izvorni_sadrzaj>
    <derivirana_varijabla naziv="DomainObject.Oznaka_1">St-39/2016-6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St-39/2016</izvorni_sadrzaj>
    <derivirana_varijabla naziv="DomainObject.Predmet.OznakaBroj_1">St-39/2016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HOLDING d.o.o. za proizvodnju i trgovinu</izvorni_sadrzaj>
    <derivirana_varijabla naziv="DomainObject.Predmet.ProtustrankaFormated_1">  TLM HOLDING d.o.o. za proizvodnju i trgovinu</derivirana_varijabla>
  </DomainObject.Predmet.ProtustrankaFormated>
  <DomainObject.Predmet.ProtustrankaFormatedOIB>
    <izvorni_sadrzaj>  TLM HOLDING d.o.o. za proizvodnju i trgovinu, OIB 68249681796</izvorni_sadrzaj>
    <derivirana_varijabla naziv="DomainObject.Predmet.ProtustrankaFormatedOIB_1">  TLM HOLDING d.o.o. za proizvodnju i trgovinu, OIB 68249681796</derivirana_varijabla>
  </DomainObject.Predmet.ProtustrankaFormatedOIB>
  <DomainObject.Predmet.ProtustrankaFormatedWithAdress>
    <izvorni_sadrzaj> TLM HOLDING d.o.o. za proizvodnju i trgovinu, Ulica Narodnog preporoda 12, 22000 Šibenik</izvorni_sadrzaj>
    <derivirana_varijabla naziv="DomainObject.Predmet.ProtustrankaFormatedWithAdress_1"> TLM HOLDING d.o.o. za proizvodnju i trgovinu, Ulica Narodnog preporoda 12, 22000 Šibenik</derivirana_varijabla>
  </DomainObject.Predmet.ProtustrankaFormatedWithAdress>
  <DomainObject.Predmet.ProtustrankaFormatedWithAdressOIB>
    <izvorni_sadrzaj> TLM HOLDING d.o.o. za proizvodnju i trgovinu, OIB 68249681796, Ulica Narodnog preporoda 12, 22000 Šibenik</izvorni_sadrzaj>
    <derivirana_varijabla naziv="DomainObject.Predmet.ProtustrankaFormatedWithAdressOIB_1"> TLM HOLDING d.o.o. za proizvodnju i trgovinu, OIB 68249681796, Ulica Narodnog preporoda 12, 22000 Šibenik</derivirana_varijabla>
  </DomainObject.Predmet.ProtustrankaFormatedWithAdressOIB>
  <DomainObject.Predmet.ProtustrankaWithAdress>
    <izvorni_sadrzaj>TLM HOLDING d.o.o. za proizvodnju i trgovinu Ulica Narodnog preporoda 12, 22000 Šibenik</izvorni_sadrzaj>
    <derivirana_varijabla naziv="DomainObject.Predmet.ProtustrankaWithAdress_1">TLM HOLDING d.o.o. za proizvodnju i trgovinu Ulica Narodnog preporoda 12, 22000 Šibenik</derivirana_varijabla>
  </DomainObject.Predmet.ProtustrankaWithAdress>
  <DomainObject.Predmet.ProtustrankaWithAdressOIB>
    <izvorni_sadrzaj>TLM HOLDING d.o.o. za proizvodnju i trgovinu, OIB 68249681796, Ulica Narodnog preporoda 12, 22000 Šibenik</izvorni_sadrzaj>
    <derivirana_varijabla naziv="DomainObject.Predmet.ProtustrankaWithAdressOIB_1">TLM HOLDING d.o.o. za proizvodnju i trgovinu, OIB 68249681796, Ulica Narodnog preporoda 12, 22000 Šibenik</derivirana_varijabla>
  </DomainObject.Predmet.ProtustrankaWithAdressOIB>
  <DomainObject.Predmet.ProtustrankaNazivFormated>
    <izvorni_sadrzaj>TLM HOLDING d.o.o. za proizvodnju i trgovinu</izvorni_sadrzaj>
    <derivirana_varijabla naziv="DomainObject.Predmet.ProtustrankaNazivFormated_1">TLM HOLDING d.o.o. za proizvodnju i trgovinu</derivirana_varijabla>
  </DomainObject.Predmet.ProtustrankaNazivFormated>
  <DomainObject.Predmet.ProtustrankaNazivFormatedOIB>
    <izvorni_sadrzaj>TLM HOLDING d.o.o. za proizvodnju i trgovinu, OIB 68249681796</izvorni_sadrzaj>
    <derivirana_varijabla naziv="DomainObject.Predmet.ProtustrankaNazivFormatedOIB_1">TLM HOLDING d.o.o. za proizvodnju i trgovinu, OIB 68249681796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HOLDING d.o.o. za proizvodnju i trgovinu</item>
    </izvorni_sadrzaj>
    <derivirana_varijabla naziv="DomainObject.Predmet.ProtuStrankaListFormated_1">
      <item>TLM HOLDING d.o.o. za proizvodnju i trgovinu</item>
    </derivirana_varijabla>
  </DomainObject.Predmet.ProtuStrankaListFormated>
  <DomainObject.Predmet.ProtuStrankaListFormatedOIB>
    <izvorni_sadrzaj>
      <item>TLM HOLDING d.o.o. za proizvodnju i trgovinu, OIB 68249681796</item>
    </izvorni_sadrzaj>
    <derivirana_varijabla naziv="DomainObject.Predmet.ProtuStrankaListFormatedOIB_1">
      <item>TLM HOLDING d.o.o. za proizvodnju i trgovinu, OIB 68249681796</item>
    </derivirana_varijabla>
  </DomainObject.Predmet.ProtuStrankaListFormatedOIB>
  <DomainObject.Predmet.ProtuStrankaListFormatedWithAdress>
    <izvorni_sadrzaj>
      <item>TLM HOLDING d.o.o. za proizvodnju i trgovinu, Ulica Narodnog preporoda 12, 22000 Šibenik</item>
    </izvorni_sadrzaj>
    <derivirana_varijabla naziv="DomainObject.Predmet.ProtuStrankaListFormatedWithAdress_1">
      <item>TLM HOLDING d.o.o. za proizvodnju i trgovinu, Ulica Narodnog preporoda 12, 22000 Šibenik</item>
    </derivirana_varijabla>
  </DomainObject.Predmet.ProtuStrankaListFormatedWithAdress>
  <DomainObject.Predmet.ProtuStrankaListFormatedWithAdressOIB>
    <izvorni_sadrzaj>
      <item>TLM HOLDING d.o.o. za proizvodnju i trgovinu, OIB 68249681796, Ulica Narodnog preporoda 12, 22000 Šibenik</item>
    </izvorni_sadrzaj>
    <derivirana_varijabla naziv="DomainObject.Predmet.ProtuStrankaListFormatedWithAdressOIB_1">
      <item>TLM HOLDING d.o.o. za proizvodnju i trgovinu, OIB 68249681796, Ulica Narodnog preporoda 12, 22000 Šibenik</item>
    </derivirana_varijabla>
  </DomainObject.Predmet.ProtuStrankaListFormatedWithAdressOIB>
  <DomainObject.Predmet.ProtuStrankaListNazivFormated>
    <izvorni_sadrzaj>
      <item>TLM HOLDING d.o.o. za proizvodnju i trgovinu</item>
    </izvorni_sadrzaj>
    <derivirana_varijabla naziv="DomainObject.Predmet.ProtuStrankaListNazivFormated_1">
      <item>TLM HOLDING d.o.o. za proizvodnju i trgovinu</item>
    </derivirana_varijabla>
  </DomainObject.Predmet.ProtuStrankaListNazivFormated>
  <DomainObject.Predmet.ProtuStrankaListNazivFormatedOIB>
    <izvorni_sadrzaj>
      <item>TLM HOLDING d.o.o. za proizvodnju i trgovinu, OIB 68249681796</item>
    </izvorni_sadrzaj>
    <derivirana_varijabla naziv="DomainObject.Predmet.ProtuStrankaListNazivFormatedOIB_1">
      <item>TLM HOLDING d.o.o. za proizvodnju i trgovinu, OIB 68249681796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>St-39/2016-6</izvorni_sadrzaj>
    <derivirana_varijabla naziv="DomainObject.PoslovniBrojDokumenta_1">St-39/2016-6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HOLDING d.o.o. za proizvodnju i trgovinu</izvorni_sadrzaj>
    <derivirana_varijabla naziv="DomainObject.Predmet.ProtustrankaIDrugi_1">TLM HOLDING d.o.o. za proizvodnju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HOLDING d.o.o. za proizvodnju i trgovinu, OIB 68249681796, Ulica Narodnog preporoda 12, 22000 Šibenik</izvorni_sadrzaj>
    <derivirana_varijabla naziv="DomainObject.Predmet.ProtustrankaIDrugiAdressOIB_1">TLM HOLDING d.o.o. za proizvodnju i trgovinu, OIB 68249681796,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HOLDING d.o.o. za proizvodnju i trgovinu</item>
    </izvorni_sadrzaj>
    <derivirana_varijabla naziv="DomainObject.Predmet.SudioniciListNaziv_1">
      <item>FINA - Podružnica Šibenik</item>
      <item>TLM HOLDING d.o.o. za proizvodnju i trgovinu</item>
    </derivirana_varijabla>
  </DomainObject.Predmet.SudioniciListNaziv>
  <DomainObject.Predmet.SudioniciListAdressOIB>
    <izvorni_sadrzaj>
      <item>FINA - Podružnica Šibenik, OIB 85821130368, Perivoj L. Marune 1,22000 Šibenik</item>
      <item>TLM HOLDING d.o.o. za proizvodnju i trgovinu, OIB 68249681796, Ulica Narodnog preporoda 12,22000 Šibenik</item>
    </izvorni_sadrzaj>
    <derivirana_varijabla naziv="DomainObject.Predmet.SudioniciListAdressOIB_1">
      <item>FINA - Podružnica Šibenik, OIB 85821130368, Perivoj L. Marune 1,22000 Šibenik</item>
      <item>TLM HOLDING d.o.o. za proizvodnju i trgovinu, OIB 68249681796, Ulica Narodnog preporoda 12,22000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2AA26-1695-411D-9F29-6C4CE3C67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375</properties:Words>
  <properties:Characters>2009</properties:Characters>
  <properties:Lines>96</properties:Lines>
  <properties:Paragraphs>26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2016-03-07T12:40:00Z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St-39/2016-6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