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93cf4" w14:paraId="dc93cf4" w:rsidRDefault="0062419D" w:rsidP="0062419D" w:rsidR="0062419D" w:rsidRPr="0062419D">
      <w:pPr>
        <w:spacing w:lineRule="auto" w:line="240" w:after="0"/>
        <w15:collapsed w:val="false"/>
        <w:rPr>
          <w:rFonts w:hAnsi="Cambria" w:ascii="Cambria"/>
          <w:b/>
          <w:sz w:val="26"/>
          <w:szCs w:val="26"/>
        </w:rPr>
      </w:pPr>
      <w:bookmarkStart w:name="_GoBack" w:id="0"/>
      <w:bookmarkEnd w:id="0"/>
      <w:r w:rsidRPr="0062419D">
        <w:rPr>
          <w:rFonts w:hAnsi="Cambria" w:ascii="Cambria"/>
          <w:b/>
          <w:sz w:val="26"/>
          <w:szCs w:val="26"/>
        </w:rPr>
        <w:t xml:space="preserve">STEČAJNI UPRAVITELJ </w:t>
      </w:r>
    </w:p>
    <w:p w:rsidRDefault="0062419D" w:rsidP="0062419D" w:rsidR="0062419D" w:rsidRPr="0062419D">
      <w:pPr>
        <w:spacing w:lineRule="auto" w:line="240" w:after="0"/>
        <w:rPr>
          <w:rFonts w:hAnsi="Cambria" w:ascii="Cambria"/>
          <w:b/>
          <w:sz w:val="26"/>
          <w:szCs w:val="26"/>
        </w:rPr>
      </w:pPr>
      <w:r w:rsidRPr="0062419D">
        <w:rPr>
          <w:rFonts w:hAnsi="Cambria" w:ascii="Cambria"/>
          <w:b/>
          <w:sz w:val="26"/>
          <w:szCs w:val="26"/>
        </w:rPr>
        <w:t>VINKO PEČANIĆ</w:t>
      </w:r>
    </w:p>
    <w:p w:rsidRDefault="0062419D" w:rsidP="0062419D" w:rsidR="0062419D" w:rsidRPr="0062419D">
      <w:pPr>
        <w:spacing w:lineRule="auto" w:line="240" w:after="0"/>
        <w:rPr>
          <w:rFonts w:hAnsi="Cambria" w:ascii="Cambria"/>
          <w:sz w:val="26"/>
          <w:szCs w:val="26"/>
        </w:rPr>
      </w:pPr>
      <w:r w:rsidRPr="0062419D">
        <w:rPr>
          <w:rFonts w:hAnsi="Cambria" w:ascii="Cambria"/>
          <w:sz w:val="26"/>
          <w:szCs w:val="26"/>
        </w:rPr>
        <w:t>Frankopanska 17</w:t>
      </w:r>
    </w:p>
    <w:p w:rsidRDefault="0062419D" w:rsidP="0062419D" w:rsidR="0062419D" w:rsidRPr="0062419D">
      <w:pPr>
        <w:spacing w:lineRule="auto" w:line="240" w:after="0"/>
        <w:rPr>
          <w:rFonts w:hAnsi="Cambria" w:ascii="Cambria"/>
          <w:sz w:val="26"/>
          <w:szCs w:val="26"/>
        </w:rPr>
      </w:pPr>
      <w:r w:rsidRPr="0062419D">
        <w:rPr>
          <w:rFonts w:hAnsi="Cambria" w:ascii="Cambria"/>
          <w:sz w:val="26"/>
          <w:szCs w:val="26"/>
        </w:rPr>
        <w:t>34551 Lipik</w:t>
      </w:r>
    </w:p>
    <w:p w:rsidRDefault="0062419D" w:rsidP="0062419D" w:rsidR="0062419D" w:rsidRPr="0062419D">
      <w:pPr>
        <w:spacing w:lineRule="auto" w:line="240" w:after="0"/>
        <w:rPr>
          <w:rFonts w:hAnsi="Cambria" w:ascii="Cambria"/>
          <w:sz w:val="26"/>
          <w:szCs w:val="26"/>
        </w:rPr>
      </w:pPr>
      <w:r w:rsidRPr="0062419D">
        <w:rPr>
          <w:rFonts w:hAnsi="Cambria" w:ascii="Cambria"/>
          <w:sz w:val="26"/>
          <w:szCs w:val="26"/>
        </w:rPr>
        <w:t>m: 099/314-93-02</w:t>
      </w:r>
    </w:p>
    <w:p w:rsidRDefault="0062419D" w:rsidP="0062419D" w:rsidR="0062419D">
      <w:pPr>
        <w:spacing w:lineRule="auto" w:line="240" w:after="0"/>
        <w:ind w:right="-426"/>
        <w:rPr>
          <w:rFonts w:hAnsi="Cambria" w:ascii="Cambria"/>
          <w:sz w:val="26"/>
          <w:szCs w:val="26"/>
        </w:rPr>
      </w:pPr>
      <w:r w:rsidRPr="0062419D">
        <w:rPr>
          <w:rFonts w:hAnsi="Cambria" w:ascii="Cambria"/>
          <w:sz w:val="26"/>
          <w:szCs w:val="26"/>
        </w:rPr>
        <w:t>e: vinko@puke.hr</w:t>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Lipik, 12. siječnja 2018. g.</w:t>
      </w:r>
    </w:p>
    <w:p w:rsidRDefault="0062419D" w:rsidP="0062419D" w:rsidR="0062419D">
      <w:pPr>
        <w:pStyle w:val="Bezproreda"/>
        <w:rPr>
          <w:rFonts w:hAnsi="Cambria" w:ascii="Cambria"/>
          <w:b/>
          <w:sz w:val="26"/>
          <w:szCs w:val="26"/>
        </w:rPr>
      </w:pPr>
    </w:p>
    <w:p w:rsidRDefault="0062419D" w:rsidP="0062419D" w:rsidR="0062419D">
      <w:pPr>
        <w:pStyle w:val="Bezproreda"/>
        <w:rPr>
          <w:rFonts w:hAnsi="Cambria" w:ascii="Cambria"/>
          <w:b/>
          <w:sz w:val="26"/>
          <w:szCs w:val="26"/>
        </w:rPr>
      </w:pPr>
    </w:p>
    <w:p w:rsidRDefault="0062419D" w:rsidP="0062419D" w:rsidR="0062419D">
      <w:pPr>
        <w:spacing w:lineRule="auto" w:line="240" w:after="120"/>
        <w:ind w:hanging="2268" w:left="2268"/>
        <w:rPr>
          <w:rFonts w:hAnsi="Cambria" w:ascii="Cambria"/>
          <w:b/>
          <w:sz w:val="26"/>
          <w:szCs w:val="26"/>
        </w:rPr>
      </w:pPr>
      <w:r>
        <w:rPr>
          <w:rFonts w:hAnsi="Cambria" w:ascii="Cambria"/>
          <w:sz w:val="26"/>
          <w:szCs w:val="26"/>
        </w:rPr>
        <w:t>Stečajni dužnik:</w:t>
      </w:r>
      <w:r>
        <w:rPr>
          <w:rFonts w:hAnsi="Cambria" w:ascii="Cambria"/>
          <w:b/>
          <w:sz w:val="26"/>
          <w:szCs w:val="26"/>
        </w:rPr>
        <w:tab/>
        <w:t>Stečaja masa iza MESAROV d. o. o. u stečaju, Frankopanska 17, 34551 Lipik, OIB: 92200608613</w:t>
      </w:r>
    </w:p>
    <w:p w:rsidRDefault="0062419D" w:rsidP="0062419D" w:rsidR="0062419D">
      <w:pPr>
        <w:spacing w:lineRule="auto" w:line="240" w:after="120"/>
        <w:ind w:hanging="2268" w:left="2268"/>
        <w:rPr>
          <w:rFonts w:hAnsi="Cambria" w:ascii="Cambria"/>
          <w:b/>
          <w:sz w:val="26"/>
          <w:szCs w:val="26"/>
        </w:rPr>
      </w:pPr>
      <w:r>
        <w:rPr>
          <w:rFonts w:hAnsi="Cambria" w:ascii="Cambria"/>
          <w:sz w:val="26"/>
          <w:szCs w:val="26"/>
        </w:rPr>
        <w:t>Stečajni sud:</w:t>
      </w:r>
      <w:r>
        <w:rPr>
          <w:rFonts w:hAnsi="Cambria" w:ascii="Cambria"/>
          <w:sz w:val="26"/>
          <w:szCs w:val="26"/>
        </w:rPr>
        <w:tab/>
        <w:t>Trgovački sud u Bjelovaru, Šetalište dr. Ivše Lebovića 42, Bjelovar</w:t>
      </w:r>
    </w:p>
    <w:p w:rsidRDefault="0062419D" w:rsidP="0062419D" w:rsidR="0062419D">
      <w:pPr>
        <w:spacing w:lineRule="auto" w:line="240" w:after="120"/>
        <w:ind w:hanging="2268" w:left="2268"/>
        <w:rPr>
          <w:rFonts w:hAnsi="Cambria" w:ascii="Cambria"/>
          <w:b/>
          <w:sz w:val="26"/>
          <w:szCs w:val="26"/>
        </w:rPr>
      </w:pPr>
      <w:r>
        <w:rPr>
          <w:rFonts w:hAnsi="Cambria" w:ascii="Cambria"/>
          <w:sz w:val="26"/>
          <w:szCs w:val="26"/>
        </w:rPr>
        <w:t>Stečajna sutkinja:</w:t>
      </w:r>
      <w:r>
        <w:rPr>
          <w:rFonts w:hAnsi="Cambria" w:ascii="Cambria"/>
          <w:b/>
          <w:sz w:val="26"/>
          <w:szCs w:val="26"/>
        </w:rPr>
        <w:tab/>
      </w:r>
      <w:r>
        <w:rPr>
          <w:rFonts w:hAnsi="Cambria" w:ascii="Cambria"/>
          <w:sz w:val="26"/>
          <w:szCs w:val="26"/>
        </w:rPr>
        <w:t>Branka Pleskalt</w:t>
      </w:r>
    </w:p>
    <w:p w:rsidRDefault="0062419D" w:rsidP="0062419D" w:rsidR="0062419D">
      <w:pPr>
        <w:spacing w:lineRule="auto" w:line="240" w:after="120"/>
        <w:ind w:hanging="2268" w:left="2268"/>
        <w:rPr>
          <w:rFonts w:hAnsi="Cambria" w:ascii="Cambria"/>
          <w:b/>
          <w:sz w:val="26"/>
          <w:szCs w:val="26"/>
        </w:rPr>
      </w:pPr>
      <w:r>
        <w:rPr>
          <w:rFonts w:hAnsi="Cambria" w:ascii="Cambria"/>
          <w:sz w:val="26"/>
          <w:szCs w:val="26"/>
        </w:rPr>
        <w:t>Broj:</w:t>
      </w:r>
      <w:r>
        <w:rPr>
          <w:rFonts w:hAnsi="Cambria" w:ascii="Cambria"/>
          <w:sz w:val="26"/>
          <w:szCs w:val="26"/>
        </w:rPr>
        <w:tab/>
      </w:r>
      <w:r>
        <w:rPr>
          <w:rFonts w:hAnsi="Cambria" w:ascii="Cambria"/>
          <w:b/>
          <w:sz w:val="26"/>
          <w:szCs w:val="26"/>
        </w:rPr>
        <w:t>1 St-234/2017</w:t>
      </w:r>
    </w:p>
    <w:p w:rsidRDefault="0062419D" w:rsidP="0062419D" w:rsidR="0062419D">
      <w:pPr>
        <w:pStyle w:val="Bezproreda"/>
        <w:spacing w:after="120"/>
        <w:ind w:hanging="2268" w:left="2268"/>
        <w:rPr>
          <w:rFonts w:hAnsi="Cambria" w:ascii="Cambria"/>
          <w:sz w:val="26"/>
          <w:szCs w:val="26"/>
        </w:rPr>
      </w:pPr>
    </w:p>
    <w:p w:rsidRDefault="0062419D" w:rsidP="0062419D" w:rsidR="0062419D">
      <w:pPr>
        <w:pStyle w:val="Bezproreda"/>
        <w:spacing w:after="120"/>
        <w:ind w:hanging="2268" w:left="2268"/>
        <w:jc w:val="both"/>
        <w:rPr>
          <w:rFonts w:hAnsi="Cambria" w:ascii="Cambria"/>
          <w:sz w:val="26"/>
          <w:szCs w:val="26"/>
        </w:rPr>
      </w:pPr>
      <w:r>
        <w:rPr>
          <w:rFonts w:hAnsi="Cambria" w:ascii="Cambria"/>
          <w:sz w:val="26"/>
          <w:szCs w:val="26"/>
        </w:rPr>
        <w:t xml:space="preserve">Predmet: </w:t>
      </w:r>
      <w:r>
        <w:rPr>
          <w:rFonts w:hAnsi="Cambria" w:ascii="Cambria"/>
          <w:sz w:val="26"/>
          <w:szCs w:val="26"/>
        </w:rPr>
        <w:tab/>
      </w:r>
      <w:r>
        <w:rPr>
          <w:rFonts w:hAnsi="Cambria" w:ascii="Cambria"/>
          <w:b/>
          <w:sz w:val="26"/>
          <w:szCs w:val="26"/>
        </w:rPr>
        <w:t>Obrazac 21 - Izvještaj stečajnoga upravitelja o stanju stečajne mase u razdoblju od 22. ožujka do 31. prosinca 2017. godine</w:t>
      </w:r>
    </w:p>
    <w:p w:rsidRDefault="0062419D" w:rsidP="0062419D" w:rsidR="0062419D">
      <w:pPr>
        <w:pStyle w:val="Bezproreda"/>
        <w:ind w:firstLine="567"/>
        <w:rPr>
          <w:rFonts w:hAnsi="Cambria" w:ascii="Cambria"/>
          <w:b/>
          <w:sz w:val="26"/>
          <w:szCs w:val="26"/>
        </w:rPr>
      </w:pPr>
    </w:p>
    <w:p w:rsidRDefault="0062419D" w:rsidP="0062419D" w:rsidR="0062419D">
      <w:pPr>
        <w:pStyle w:val="Bezproreda"/>
        <w:ind w:firstLine="567"/>
        <w:rPr>
          <w:rFonts w:hAnsi="Cambria" w:ascii="Cambria"/>
          <w:b/>
          <w:sz w:val="26"/>
          <w:szCs w:val="26"/>
        </w:rPr>
      </w:pPr>
    </w:p>
    <w:p w:rsidRDefault="0062419D" w:rsidP="0062419D" w:rsidR="0062419D">
      <w:pPr>
        <w:pStyle w:val="Bezproreda"/>
        <w:ind w:firstLine="567"/>
        <w:jc w:val="both"/>
        <w:rPr>
          <w:rFonts w:hAnsi="Cambria" w:ascii="Cambria"/>
          <w:b/>
          <w:sz w:val="26"/>
          <w:szCs w:val="26"/>
        </w:rPr>
      </w:pPr>
      <w:r>
        <w:rPr>
          <w:rFonts w:hAnsi="Cambria" w:ascii="Cambria"/>
          <w:b/>
          <w:sz w:val="26"/>
          <w:szCs w:val="26"/>
        </w:rPr>
        <w:t>I. STANJE STEČAJNE MASE NAKON ZAVRŠNOG ROČIŠTA, ODNOSNO ZAKLJUČENJA STEČAJNOG POSTUPKA</w:t>
      </w:r>
    </w:p>
    <w:p w:rsidRDefault="0062419D" w:rsidP="0062419D" w:rsidR="0062419D">
      <w:pPr>
        <w:pStyle w:val="Bezproreda"/>
        <w:ind w:firstLine="567"/>
        <w:jc w:val="both"/>
        <w:rPr>
          <w:rFonts w:hAnsi="Cambria" w:ascii="Cambria"/>
          <w:sz w:val="26"/>
          <w:szCs w:val="26"/>
        </w:rPr>
      </w:pPr>
    </w:p>
    <w:p w:rsidRDefault="0062419D" w:rsidP="0062419D" w:rsidR="0062419D">
      <w:pPr>
        <w:pStyle w:val="Bezproreda"/>
        <w:ind w:firstLine="567"/>
        <w:jc w:val="both"/>
        <w:rPr>
          <w:rFonts w:hAnsi="Cambria" w:ascii="Cambria"/>
          <w:sz w:val="26"/>
          <w:szCs w:val="26"/>
        </w:rPr>
      </w:pPr>
      <w:r>
        <w:rPr>
          <w:rFonts w:hAnsi="Cambria" w:ascii="Cambria"/>
          <w:sz w:val="26"/>
          <w:szCs w:val="26"/>
        </w:rPr>
        <w:t xml:space="preserve">Rješenjem Trgovačkog suda u Bjelovaru broj 1 St-339/2015-3  od 9. veljače 2016. godine  otvoren  je  i  zaključen  skraćeni  stečajni  postupak  nad  dužnikom </w:t>
      </w:r>
      <w:r>
        <w:rPr>
          <w:rFonts w:hAnsi="Cambria" w:ascii="Cambria"/>
          <w:b/>
          <w:sz w:val="26"/>
          <w:szCs w:val="26"/>
        </w:rPr>
        <w:t>MESAROV d. o. o</w:t>
      </w:r>
      <w:r>
        <w:rPr>
          <w:rFonts w:hAnsi="Cambria" w:ascii="Cambria"/>
          <w:sz w:val="26"/>
          <w:szCs w:val="26"/>
        </w:rPr>
        <w:t xml:space="preserve">. za proizvodnju i trgovinu, Bjelovar, Ulica Ivana Gregurića 1, OIB: </w:t>
      </w:r>
      <w:r>
        <w:rPr>
          <w:rFonts w:hAnsi="Cambria" w:ascii="Cambria"/>
          <w:b/>
          <w:sz w:val="26"/>
          <w:szCs w:val="26"/>
        </w:rPr>
        <w:t>23401688490</w:t>
      </w:r>
      <w:r>
        <w:rPr>
          <w:rFonts w:hAnsi="Cambria" w:ascii="Cambria"/>
          <w:sz w:val="26"/>
          <w:szCs w:val="26"/>
        </w:rPr>
        <w:t xml:space="preserve">, te je  nakon pravomoćnosti rješenja stečajni dužnik brisan  iz sudskog registra. </w:t>
      </w:r>
    </w:p>
    <w:p w:rsidRDefault="0062419D" w:rsidP="0062419D" w:rsidR="0062419D">
      <w:pPr>
        <w:pStyle w:val="Bezproreda"/>
        <w:ind w:firstLine="567"/>
        <w:jc w:val="both"/>
        <w:rPr>
          <w:rFonts w:hAnsi="Cambria" w:ascii="Cambria"/>
          <w:sz w:val="26"/>
          <w:szCs w:val="26"/>
        </w:rPr>
      </w:pPr>
    </w:p>
    <w:p w:rsidRDefault="0062419D" w:rsidP="0062419D" w:rsidR="0062419D">
      <w:pPr>
        <w:pStyle w:val="Bezproreda"/>
        <w:ind w:firstLine="567"/>
        <w:jc w:val="both"/>
        <w:rPr>
          <w:rFonts w:hAnsi="Cambria" w:ascii="Cambria"/>
          <w:sz w:val="26"/>
          <w:szCs w:val="26"/>
        </w:rPr>
      </w:pPr>
      <w:r>
        <w:rPr>
          <w:rFonts w:hAnsi="Cambria" w:ascii="Cambria"/>
          <w:sz w:val="26"/>
          <w:szCs w:val="26"/>
        </w:rPr>
        <w:t>Rješenjem Trgovačkog suda u Bjelovaru broj 1 St-234/2017-2 od 22. ožujka 2017. godine određen je nastavak stečajnog postupka nad stečajnom masom prethodno navedenog dužnika radi naknadne diobe, određen je upis stečajne mase iza dužnika u sudski registar te je za stečajnog upravitelja imenovan Vinko Pečanić iz Lipika.</w:t>
      </w:r>
    </w:p>
    <w:p w:rsidRDefault="0062419D" w:rsidP="0062419D" w:rsidR="0062419D">
      <w:pPr>
        <w:pStyle w:val="Bezproreda"/>
        <w:ind w:firstLine="567"/>
        <w:jc w:val="both"/>
        <w:rPr>
          <w:rFonts w:hAnsi="Cambria" w:ascii="Cambria"/>
          <w:sz w:val="26"/>
          <w:szCs w:val="26"/>
        </w:rPr>
      </w:pPr>
    </w:p>
    <w:p w:rsidRDefault="0062419D" w:rsidP="0062419D" w:rsidR="0062419D">
      <w:pPr>
        <w:pStyle w:val="Bezproreda"/>
        <w:ind w:firstLine="567"/>
        <w:jc w:val="both"/>
        <w:rPr>
          <w:rFonts w:hAnsi="Cambria" w:ascii="Cambria"/>
          <w:sz w:val="26"/>
          <w:szCs w:val="26"/>
        </w:rPr>
      </w:pPr>
      <w:r>
        <w:rPr>
          <w:rFonts w:hAnsi="Cambria" w:ascii="Cambria"/>
          <w:sz w:val="26"/>
          <w:szCs w:val="26"/>
        </w:rPr>
        <w:t>Imovina koja je naknadno utvrđena u naravi čine potraživanja iz deset sudskih sporova koje je za prednika stečajnog dužnika Mesarov d. o. o. kao tužitelja vodio opunomoćenik odvjetnik Jugoslav Puran iz Bjelovara; a prema specifikaciji sastavljenoj dana 12. ožujka 2015. g,  koju je naslovljenom sudu dostavio stečajni upravitelj u stečajnom postupku St-339/2015 David Jakovljević; te pokretnine koje je stečajni upravitelj identificirao temeljem informacija dobivenih od Porezne uprave.</w:t>
      </w:r>
    </w:p>
    <w:p w:rsidRDefault="0062419D" w:rsidP="0062419D" w:rsidR="0062419D">
      <w:pPr>
        <w:pStyle w:val="Bezproreda"/>
        <w:ind w:firstLine="567"/>
        <w:jc w:val="both"/>
        <w:rPr>
          <w:rFonts w:hAnsi="Cambria" w:ascii="Cambria"/>
          <w:sz w:val="26"/>
          <w:szCs w:val="26"/>
        </w:rPr>
      </w:pPr>
    </w:p>
    <w:p w:rsidRDefault="0062419D" w:rsidP="0062419D" w:rsidR="0062419D">
      <w:pPr>
        <w:pStyle w:val="Bezproreda"/>
        <w:ind w:firstLine="567"/>
        <w:jc w:val="both"/>
        <w:rPr>
          <w:rFonts w:hAnsi="Cambria" w:ascii="Cambria"/>
          <w:sz w:val="26"/>
          <w:szCs w:val="26"/>
        </w:rPr>
      </w:pPr>
      <w:r>
        <w:rPr>
          <w:rFonts w:hAnsi="Cambria" w:ascii="Cambria"/>
          <w:sz w:val="26"/>
          <w:szCs w:val="26"/>
        </w:rPr>
        <w:t>Temeljem prijedloga stečajnog upravitelja naslovljeni sud je svojim rješenjem broj 1 St-234/2017-13 od 5. prosinca 2017. g. pozvao vjerovnike da prijave svoje tražbine stečajnom upravitelju te je ispitno i izvještajno ročište u ovom predmetu određeno za 8. ožujka 2018. godine.</w:t>
      </w:r>
    </w:p>
    <w:p w:rsidRDefault="0062419D" w:rsidP="0062419D" w:rsidR="0062419D">
      <w:pPr>
        <w:pStyle w:val="Bezproreda"/>
        <w:ind w:firstLine="567"/>
        <w:jc w:val="both"/>
        <w:rPr>
          <w:rFonts w:hAnsi="Cambria" w:ascii="Cambria"/>
          <w:sz w:val="26"/>
          <w:szCs w:val="26"/>
        </w:rPr>
      </w:pPr>
    </w:p>
    <w:p w:rsidRDefault="0062419D" w:rsidP="0062419D" w:rsidR="0062419D">
      <w:pPr>
        <w:pStyle w:val="Odlomakpopisa"/>
        <w:spacing w:lineRule="auto" w:line="240" w:after="0"/>
        <w:ind w:firstLine="567" w:left="0"/>
        <w:jc w:val="both"/>
        <w:rPr>
          <w:rFonts w:hAnsi="Cambria" w:ascii="Cambria"/>
          <w:b/>
          <w:bCs/>
          <w:sz w:val="26"/>
          <w:szCs w:val="26"/>
        </w:rPr>
      </w:pPr>
      <w:r>
        <w:rPr>
          <w:rFonts w:hAnsi="Cambria" w:ascii="Cambria"/>
          <w:b/>
          <w:bCs/>
          <w:sz w:val="26"/>
          <w:szCs w:val="26"/>
        </w:rPr>
        <w:t>II. POSTUPANJE SA STEČAJNOM MASOM</w:t>
      </w:r>
    </w:p>
    <w:p w:rsidRDefault="0062419D" w:rsidP="0062419D" w:rsidR="0062419D">
      <w:pPr>
        <w:pStyle w:val="Odlomakpopisa"/>
        <w:spacing w:lineRule="auto" w:line="240" w:after="0"/>
        <w:jc w:val="both"/>
        <w:rPr>
          <w:rFonts w:hAnsi="Cambria" w:ascii="Cambria"/>
          <w:b/>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Temeljem prijedloga stečajnog upravitelja od 31. ožujka 2017. g, naslovljeni sud je svojim zaključkom broj 1 St-234/2017-5 od 5. travnja 2017. g. odobrio stečajnom upravitelju sklapanje ugovora o pružanju odvjetničkih usluga sa odvjetnikom Jugoslavom Puranom iz Bjelovara, J. Jelačića 12, za zastupanje dužnika u predmetima pred sudovima.</w:t>
      </w:r>
    </w:p>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Stanje sudskih sporova je kako slijedi:</w:t>
      </w:r>
    </w:p>
    <w:p w:rsidRDefault="0062419D" w:rsidP="0062419D" w:rsidR="0062419D">
      <w:pPr>
        <w:widowControl w:val="false"/>
        <w:spacing w:lineRule="auto" w:line="240" w:after="0"/>
        <w:ind w:firstLine="567"/>
        <w:jc w:val="both"/>
        <w:rPr>
          <w:rFonts w:eastAsia="Times New Roman" w:hAnsi="Cambria" w:ascii="Cambria"/>
          <w:color w:val="000000"/>
          <w:sz w:val="26"/>
          <w:szCs w:val="26"/>
          <w:lang w:bidi="hr-HR" w:eastAsia="hr-HR"/>
        </w:rPr>
      </w:pPr>
    </w:p>
    <w:p w:rsidRDefault="0062419D" w:rsidP="0062419D" w:rsidR="0062419D">
      <w:pPr>
        <w:widowControl w:val="false"/>
        <w:spacing w:lineRule="auto" w:line="240" w:after="0"/>
        <w:ind w:firstLine="567"/>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1. Ovršenik: Joso Malenica iz Šibenika, Cesta Šibenik-Perković 61, Danilo Biranj, vlasnik sada    odjavljenog obrta „Mesnice Malenica“, OIB: 80129066346. Potraživanje prema ovršeniku utvrđeno je pravomoćnim i ovršnim rješenjem o ovrsi JB Ljiljanke Malenica iz Šibenika, Fra Stjepana Zlatovića 18, broj: Ovrv-1897/12 od 20.02.2013. godine u iznosu od 87.230,42 kn. Pred Općinskim sudom u Šibeniku pod brojem Ovr-1200/13 vođen je ovršni postupak na nekretninama ovršenika u kojem je nakon brisanja ovrhovoditelja iz sudskog registra ovrha obustavljena. 25. travnja 2017. godine podnesen je novi prijedlog za ovrhu na nekretninama ovršenika u kojem je kao ovrhovoditelj naznačena Stečajna masa iza MESAROV d .o. o, Bjelovar.</w:t>
      </w:r>
    </w:p>
    <w:p w:rsidRDefault="0062419D" w:rsidP="0062419D" w:rsidR="0062419D">
      <w:pPr>
        <w:widowControl w:val="false"/>
        <w:spacing w:lineRule="auto" w:line="240" w:after="0"/>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ab/>
      </w:r>
    </w:p>
    <w:p w:rsidRDefault="0062419D" w:rsidP="0062419D" w:rsidR="0062419D">
      <w:pPr>
        <w:widowControl w:val="false"/>
        <w:spacing w:lineRule="auto" w:line="240" w:after="0"/>
        <w:ind w:firstLine="567"/>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2. Ovršenik: Mladen Leskovar iz Zagreba, Škalinova ulica 22, OIB: 67382601852. Potraživanje prema ovršeniku utvrđeno je pravomoćnim i ovršnim rješenjem o ovrsi JB Nevenke Osmanović iz Bjelovara, broj: Ovrv-8/09 u iznosu od 130.285,64 kn. Temeljem prethodno navedenog rješenja, ovršni postupak radi ovrhe na pokretninama vodi se pred Općinskim građanskim sudom u Zagrebu pod brojem: Ovrj-2967/09. Podneskom od 13. travanja 2017. godine predloženo je da sud donese odluku o nastavku postupka u ovoj pravnoj stvari budući da je u sudski registar izvršen upis Stečajne mase iza MESAROV d. o. o, Bjelovar</w:t>
      </w: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 xml:space="preserve">3. Ovršenik: Vjekoslav Nadinić iz Zadra, Marina Držića 5, OIB: 1048392442. Potraživanje prema ovršeniku u iznosu od 360.637,62 kn utvrđeno je Sporazumom o osiguranju novčane tražbine zasnivanjem založnog prava na nekretnini ovjerenog 27. studenog 2007. godine pod brojem: Ov-20966/2007 kod Davora Miškovića iz Zadra. Radi namirenja pokrenuta je ovrha na nekretninama koja se vodi kod Općinskog suda u Zadru, broj: Ovr-3967/11. Ovršni postupak se vodio pred Općinskim sudom u Zadru pod brojem Ovr-267/2017, a po uputi Županijskog suda u Splitu ispravljen je prijedlog za ovrhu na nekretninama </w:t>
      </w:r>
      <w:r>
        <w:rPr>
          <w:rFonts w:eastAsia="Times New Roman" w:hAnsi="Cambria" w:ascii="Cambria"/>
          <w:color w:val="000000"/>
          <w:sz w:val="26"/>
          <w:szCs w:val="26"/>
          <w:lang w:bidi="hr-HR" w:eastAsia="hr-HR"/>
        </w:rPr>
        <w:lastRenderedPageBreak/>
        <w:t>ovršenika na način da je na mjestu ovrhovoditelja naznačena Stečajna masa iza MESAROV d. o. o, Bjelovar.</w:t>
      </w: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4. Ovršenik: Antonio Obratov iz Tisnog, dr. A. Starčevića 4, OIB: 63809176014. Potraživanje prema ovršeniku utvrđeno je Sporazumom o osiguranju novčane tražbine zasnivanjem založnog prava na nekretnini od 25. veljače 2010. godine, ovjerenog i solemniziranog kod javnog bilježnika Aljoše Gojanović iz Vodica, pod brojem: Ov-907/2010. Potraživanje iznosi 234.319,10 kn s kamatom od 01. listopada 2011. godine, radi njegove naplate se vodi ovrha kod Općinskog suda u Šibeniku, broj: Ovr-486/2012 na nekretnini dužnika.</w:t>
      </w: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5. Ovršenik: Klaudio Škrinjar, vlasnik sada odjavljenog trg. obrta Mesnice Klaudio iz Pule, Narodni trg 9, OIB:67436898509. Potraživanje prema ovršeniku utvrđeno je pravomoćnim i ovršnim rješenjem o ovrsi javne bilježnice Nevenke Osmanović iz Bjelovara, broj: Ovrv-606/07 u iznosu od 228.584,85 kn. Radi naplate pokrenuta je ovrha na nekretninama i pokretninama ovršenika koja se vodila pod brojem: Ovr-1148/13 pred Općinskim sudom u Puli. S obzirom da je II. dražba za prodaju nekretnina ostala bezuspješna, temeljem prijedloga ovrhovoditelja uknjiženo je pravo zaloga ovrhovoditelja na nekretnini ovršenika.</w:t>
      </w: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p>
    <w:p w:rsidRDefault="0062419D" w:rsidP="0062419D" w:rsidR="0062419D">
      <w:pPr>
        <w:widowControl w:val="false"/>
        <w:spacing w:lineRule="auto" w:line="240" w:after="0"/>
        <w:ind w:firstLine="708"/>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6. Ovršenik: Dragica Kaštelanac vlasnica sada odjavljenog obrta Mesnice Kaštelanac, OIB: 03486778422. Potraživanje prema ovršeniku utvrđeno je pravomoćnim i ovršnim rješenjem o ovrsi javne bilježnice Alkice Kolega-Zubčić iz Zadra, broj: Ovrv-2331/12 od 28. 12. 2012. godine u iznosu od 56.583,03 kn. Temeljem navedenog rješenja vođenje ovršni postupak na nekretninama i pokretninama ovršenika pred Općinskim sudom u Zadru pod brojem: Ovr-1075/13 u kojem je doneseno rješenje, broj: Ovr-1075/2013-18 od 17. lipnja 2015. godine kojim su suvlasnički dijelovi nekretnine dosuđeni ovrhovoditelju te ulaze u stečajnu masu. Time je ostalo nepodmireno potraživanje ovrhovoditelja u iznosu od 52.324,15 kn sa pripadajućim zakonskim zateznim kamatama.</w:t>
      </w:r>
    </w:p>
    <w:p w:rsidRDefault="0062419D" w:rsidP="0062419D" w:rsidR="0062419D">
      <w:pPr>
        <w:widowControl w:val="false"/>
        <w:spacing w:lineRule="auto" w:line="240" w:after="0"/>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ab/>
      </w:r>
    </w:p>
    <w:p w:rsidRDefault="0062419D" w:rsidP="0062419D" w:rsidR="0062419D">
      <w:pPr>
        <w:widowControl w:val="false"/>
        <w:spacing w:lineRule="auto" w:line="240" w:after="0"/>
        <w:ind w:firstLine="567"/>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7. Ovršenik: Štefanija Vuk iz Zagreba, Ul. Jasena 17c, OIB: 97172328361. Potraživanje prema ovršeniku utvrđeno je pravomoćnim i ovršnim rješenjem o ovrsi Javnog bilježnika Nevenke Osmanović iz Bjelovara, P. Preradovića 8/1, broj: Ovrv-147/09-2 od 22. 9. 2009. godine u iznosu od 18.290,85 kn. Na temelju navedene ovršne isprave podnesen je prijedlog kojim je ovrhovoditelj predložio ovrhu na nekretninama ovršenika međutim takav prijedlog je odbijen. Nadalje, ovrhovoditelj je predložio prisilno zasnivanje založnog prava na nekretninama ovršenice, te je doneseno rješenje Općinskog građanskog suda u Zagrebu, broj: Ovr-2769/13-5 od 26. studenog 2013. godine kojim je određeno osiguranje na nekretninama ovršenice.</w:t>
      </w:r>
    </w:p>
    <w:p w:rsidRDefault="0062419D" w:rsidP="0062419D" w:rsidR="0062419D">
      <w:pPr>
        <w:widowControl w:val="false"/>
        <w:spacing w:lineRule="auto" w:line="240" w:after="0"/>
        <w:ind w:firstLine="567"/>
        <w:jc w:val="both"/>
        <w:rPr>
          <w:rFonts w:eastAsia="Times New Roman" w:hAnsi="Cambria" w:ascii="Cambria"/>
          <w:color w:val="000000"/>
          <w:sz w:val="26"/>
          <w:szCs w:val="26"/>
          <w:lang w:bidi="hr-HR" w:eastAsia="hr-HR"/>
        </w:rPr>
      </w:pPr>
    </w:p>
    <w:p w:rsidRDefault="0062419D" w:rsidP="0062419D" w:rsidR="0062419D">
      <w:pPr>
        <w:widowControl w:val="false"/>
        <w:spacing w:lineRule="auto" w:line="240" w:after="0"/>
        <w:ind w:firstLine="567"/>
        <w:jc w:val="both"/>
        <w:rPr>
          <w:rFonts w:eastAsia="Times New Roman" w:hAnsi="Cambria" w:ascii="Cambria"/>
          <w:color w:val="000000"/>
          <w:sz w:val="26"/>
          <w:szCs w:val="26"/>
          <w:lang w:bidi="hr-HR" w:eastAsia="hr-HR"/>
        </w:rPr>
      </w:pPr>
      <w:r>
        <w:rPr>
          <w:rFonts w:eastAsia="Times New Roman" w:hAnsi="Cambria" w:ascii="Cambria"/>
          <w:color w:val="000000"/>
          <w:sz w:val="26"/>
          <w:szCs w:val="26"/>
          <w:lang w:bidi="hr-HR" w:eastAsia="hr-HR"/>
        </w:rPr>
        <w:t xml:space="preserve">8. Ovršenik: Ivan Ištvanović, vlasnik sada odjavljenog obrta Mesnice ,,Ištvanović“ iz Prikraja, S. Radića 6, Dugo Selo, OIB: 81641170336. Potraživanje prema ovršeniku u iznosu od 12.646,52 kn utvrđeno je pravomoćnim i ovršnim </w:t>
      </w:r>
      <w:r>
        <w:rPr>
          <w:rFonts w:eastAsia="Times New Roman" w:hAnsi="Cambria" w:ascii="Cambria"/>
          <w:color w:val="000000"/>
          <w:sz w:val="26"/>
          <w:szCs w:val="26"/>
          <w:lang w:bidi="hr-HR" w:eastAsia="hr-HR"/>
        </w:rPr>
        <w:lastRenderedPageBreak/>
        <w:t>rješenjem o ovrsi Javnog bilježnika Nevenke Osmanović iz Bjelovara, P. Preradovića 8/1, broj: Ovrv-1/09-2 od 26.01.2009. godine. Temeljem ovršne isprave pokušana je ovrha na računima i mirovini ovršenika koja ovrha je stavljena na rok čekanja iz razloga što ovršenik ima do daljnjega zauzetu mirovinu.</w:t>
      </w:r>
    </w:p>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U cilju utvrđivanja financijskog i gospodarskog stanja dužnika stečajni upravitelj je svojim podneskom od 4. travnja 2017. godine od Porezne uprave, Ispostave Bjelovar zatražio podatke o eventualno pokrenutim postupcima prisilne naplate poreza i drugih javnih davanja ovrhama na imovini prednika stečajnog dužnika.</w:t>
      </w:r>
    </w:p>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 xml:space="preserve">Porezna uprava je svom dopisom od 10. travnja 2017. g. obavijestila stečajnog upravitelja da je Porezna uprava, Područni ured Bjelovar donijela dana 8. prosinca 2014. godine rješenje o ovrsi pljenidbom, procjenom i prodajom pokretnina Klasa: UP/I-415-02/2014-001/142, Ur. broj: 513-07-07/2014-01, a koje je postalo izvršno 16. prosinca 2014. godine. Temeljem predmetnog rješenja izvršena je pljenidba i procjena pokretnina prednika stečajnog dužnika o čemu je sastavljen zapisnik te je utvrđena vrijednost zaplijenjenih pokretnina u visini od 70.300,00 kn. Porezna uprava je provedenim radnjama stekla status razlučnog vjerovnika na predmetnim pokretninama. </w:t>
      </w:r>
    </w:p>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Zaplijenjene su i procijenjene slijedeće pokretnine:</w:t>
      </w:r>
    </w:p>
    <w:p w:rsidRDefault="0062419D" w:rsidP="0062419D" w:rsidR="0062419D">
      <w:pPr>
        <w:pStyle w:val="Odlomakpopisa"/>
        <w:spacing w:lineRule="auto" w:line="240" w:after="0"/>
        <w:ind w:firstLine="567" w:left="0"/>
        <w:jc w:val="both"/>
        <w:rPr>
          <w:rFonts w:hAnsi="Cambria" w:ascii="Cambria"/>
          <w:bCs/>
          <w:sz w:val="26"/>
          <w:szCs w:val="26"/>
        </w:rPr>
      </w:pPr>
    </w:p>
    <w:tbl>
      <w:tblPr>
        <w:tblW w:type="dxa" w:w="8039"/>
        <w:tblInd w:type="dxa" w:w="799"/>
        <w:tblLook w:val="04A0" w:noVBand="1" w:noHBand="0" w:lastColumn="0" w:firstColumn="1" w:lastRow="0" w:firstRow="1"/>
      </w:tblPr>
      <w:tblGrid>
        <w:gridCol w:w="760"/>
        <w:gridCol w:w="3800"/>
        <w:gridCol w:w="911"/>
        <w:gridCol w:w="1285"/>
        <w:gridCol w:w="1283"/>
      </w:tblGrid>
      <w:tr w:rsidTr="0062419D" w:rsidR="0062419D">
        <w:trPr>
          <w:trHeight w:val="1032"/>
        </w:trPr>
        <w:tc>
          <w:tcPr>
            <w:tcW w:type="dxa" w:w="760"/>
            <w:tcBorders>
              <w:top w:space="0" w:sz="8" w:color="auto" w:val="single"/>
              <w:left w:space="0" w:sz="8" w:color="auto" w:val="single"/>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Rb</w:t>
            </w:r>
          </w:p>
        </w:tc>
        <w:tc>
          <w:tcPr>
            <w:tcW w:type="dxa" w:w="3800"/>
            <w:tcBorders>
              <w:top w:space="0" w:sz="8" w:color="auto" w:val="single"/>
              <w:left w:val="nil"/>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Vrsta i opis imovine</w:t>
            </w:r>
          </w:p>
        </w:tc>
        <w:tc>
          <w:tcPr>
            <w:tcW w:type="dxa" w:w="911"/>
            <w:tcBorders>
              <w:top w:space="0" w:sz="8" w:color="auto" w:val="single"/>
              <w:left w:val="nil"/>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Količina</w:t>
            </w:r>
          </w:p>
        </w:tc>
        <w:tc>
          <w:tcPr>
            <w:tcW w:type="dxa" w:w="1285"/>
            <w:tcBorders>
              <w:top w:space="0" w:sz="8" w:color="auto" w:val="single"/>
              <w:left w:val="nil"/>
              <w:bottom w:space="0" w:sz="8" w:color="auto" w:val="single"/>
              <w:right w:space="0" w:sz="8" w:color="auto" w:val="single"/>
            </w:tcBorders>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Procijenjena vrijednost u kunama</w:t>
            </w:r>
          </w:p>
        </w:tc>
        <w:tc>
          <w:tcPr>
            <w:tcW w:type="dxa" w:w="1283"/>
            <w:tcBorders>
              <w:top w:space="0" w:sz="8" w:color="auto" w:val="single"/>
              <w:left w:val="nil"/>
              <w:bottom w:space="0" w:sz="8" w:color="auto" w:val="single"/>
              <w:right w:space="0" w:sz="8" w:color="auto" w:val="single"/>
            </w:tcBorders>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Ukupno procijenjena vrijednost u kunama</w:t>
            </w:r>
          </w:p>
        </w:tc>
      </w:tr>
      <w:tr w:rsidTr="0062419D" w:rsidR="0062419D">
        <w:trPr>
          <w:trHeight w:val="1572"/>
        </w:trPr>
        <w:tc>
          <w:tcPr>
            <w:tcW w:type="dxa" w:w="760"/>
            <w:tcBorders>
              <w:top w:val="nil"/>
              <w:left w:space="0" w:sz="8" w:color="auto" w:val="single"/>
              <w:bottom w:space="0" w:sz="8" w:color="auto" w:val="single"/>
              <w:right w:space="0" w:sz="8"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r>
              <w:rPr>
                <w:rFonts w:cs="Arial" w:eastAsia="Times New Roman" w:hAnsi="Cambria" w:ascii="Cambria"/>
                <w:b/>
                <w:bCs/>
                <w:sz w:val="20"/>
                <w:szCs w:val="20"/>
                <w:lang w:eastAsia="hr-HR"/>
              </w:rPr>
              <w:t>.</w:t>
            </w:r>
          </w:p>
        </w:tc>
        <w:tc>
          <w:tcPr>
            <w:tcW w:type="dxa" w:w="3800"/>
            <w:tcBorders>
              <w:top w:val="nil"/>
              <w:left w:val="nil"/>
              <w:bottom w:space="0" w:sz="8" w:color="auto" w:val="single"/>
              <w:right w:space="0" w:sz="8" w:color="auto" w:val="single"/>
            </w:tcBorders>
            <w:vAlign w:val="bottom"/>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N-2 Teretni automobil, marke MAN L2000 L33, godina proizvodnje 1998. Snaga 114 kWh, broj šasije VVMAL335226G135409, hladnjača sa agregatom i dodatnim uređajem za hlađenje hrane odjavljen 02. 06. 2014.</w:t>
            </w:r>
          </w:p>
        </w:tc>
        <w:tc>
          <w:tcPr>
            <w:tcW w:type="dxa" w:w="911"/>
            <w:tcBorders>
              <w:top w:val="nil"/>
              <w:left w:val="nil"/>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50.000,00</w:t>
            </w:r>
          </w:p>
        </w:tc>
        <w:tc>
          <w:tcPr>
            <w:tcW w:type="dxa" w:w="1283"/>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50.000,00</w:t>
            </w:r>
          </w:p>
        </w:tc>
      </w:tr>
      <w:tr w:rsidTr="0062419D" w:rsidR="0062419D">
        <w:trPr>
          <w:trHeight w:val="1572"/>
        </w:trPr>
        <w:tc>
          <w:tcPr>
            <w:tcW w:type="dxa" w:w="760"/>
            <w:tcBorders>
              <w:top w:val="nil"/>
              <w:left w:space="0" w:sz="8" w:color="auto" w:val="single"/>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3800"/>
            <w:tcBorders>
              <w:top w:val="nil"/>
              <w:left w:val="nil"/>
              <w:bottom w:space="0" w:sz="8" w:color="auto" w:val="single"/>
              <w:right w:space="0" w:sz="8" w:color="auto" w:val="single"/>
            </w:tcBorders>
            <w:vAlign w:val="bottom"/>
            <w:hideMark/>
          </w:tcPr>
          <w:p w:rsidRDefault="0062419D" w:rsidR="0062419D">
            <w:pPr>
              <w:spacing w:lineRule="auto" w:line="240" w:after="0"/>
              <w:rPr>
                <w:rFonts w:cs="Arial" w:eastAsia="Times New Roman" w:hAnsi="Cambria" w:ascii="Cambria"/>
                <w:sz w:val="20"/>
                <w:szCs w:val="20"/>
                <w:lang w:eastAsia="hr-HR"/>
              </w:rPr>
            </w:pPr>
            <w:r>
              <w:rPr>
                <w:rFonts w:cs="Arial" w:eastAsia="Times New Roman" w:hAnsi="Cambria" w:ascii="Cambria"/>
                <w:sz w:val="20"/>
                <w:szCs w:val="20"/>
                <w:lang w:eastAsia="hr-HR"/>
              </w:rPr>
              <w:t>Montirana viseća kuhinja dimenzije 2m, gornji dio -4 vrata i zaobljeni završetak - police; donji dio sa ugrađenim sudoperom i slavinom, ugradbenim hladnjakom i ugrađenom pločom -2 plin+2 struja</w:t>
            </w:r>
          </w:p>
        </w:tc>
        <w:tc>
          <w:tcPr>
            <w:tcW w:type="dxa" w:w="911"/>
            <w:tcBorders>
              <w:top w:val="nil"/>
              <w:left w:val="nil"/>
              <w:bottom w:space="0" w:sz="8" w:color="auto" w:val="single"/>
              <w:right w:space="0" w:sz="8" w:color="auto" w:val="single"/>
            </w:tcBorders>
            <w:noWrap/>
            <w:vAlign w:val="bottom"/>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w:t>
            </w:r>
          </w:p>
        </w:tc>
        <w:tc>
          <w:tcPr>
            <w:tcW w:type="dxa" w:w="1283"/>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5.000,00</w:t>
            </w:r>
          </w:p>
        </w:tc>
      </w:tr>
      <w:tr w:rsidTr="0062419D" w:rsidR="0062419D">
        <w:trPr>
          <w:trHeight w:val="264"/>
        </w:trPr>
        <w:tc>
          <w:tcPr>
            <w:tcW w:type="dxa" w:w="760"/>
            <w:tcBorders>
              <w:top w:val="nil"/>
              <w:left w:space="0" w:sz="8" w:color="auto" w:val="single"/>
              <w:bottom w:space="0" w:sz="8" w:color="auto" w:val="single"/>
              <w:right w:space="0" w:sz="8"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3800"/>
            <w:tcBorders>
              <w:top w:val="nil"/>
              <w:left w:val="nil"/>
              <w:bottom w:space="0" w:sz="8" w:color="auto" w:val="single"/>
              <w:right w:space="0" w:sz="8"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Radni stol dim. 120x80x72</w:t>
            </w:r>
          </w:p>
        </w:tc>
        <w:tc>
          <w:tcPr>
            <w:tcW w:type="dxa" w:w="911"/>
            <w:tcBorders>
              <w:top w:val="nil"/>
              <w:left w:val="nil"/>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600,00</w:t>
            </w:r>
          </w:p>
        </w:tc>
        <w:tc>
          <w:tcPr>
            <w:tcW w:type="dxa" w:w="1283"/>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r>
      <w:tr w:rsidTr="0062419D" w:rsidR="0062419D">
        <w:trPr>
          <w:trHeight w:val="264"/>
        </w:trPr>
        <w:tc>
          <w:tcPr>
            <w:tcW w:type="dxa" w:w="760"/>
            <w:tcBorders>
              <w:top w:val="nil"/>
              <w:left w:space="0" w:sz="8" w:color="auto" w:val="single"/>
              <w:bottom w:space="0" w:sz="8" w:color="auto" w:val="single"/>
              <w:right w:space="0" w:sz="8"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4.</w:t>
            </w:r>
          </w:p>
        </w:tc>
        <w:tc>
          <w:tcPr>
            <w:tcW w:type="dxa" w:w="3800"/>
            <w:tcBorders>
              <w:top w:val="nil"/>
              <w:left w:val="nil"/>
              <w:bottom w:space="0" w:sz="8" w:color="auto" w:val="single"/>
              <w:right w:space="0" w:sz="8"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Radni stol dim. 160x80/80x72</w:t>
            </w:r>
          </w:p>
        </w:tc>
        <w:tc>
          <w:tcPr>
            <w:tcW w:type="dxa" w:w="911"/>
            <w:tcBorders>
              <w:top w:val="nil"/>
              <w:left w:val="nil"/>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1.000,00</w:t>
            </w:r>
          </w:p>
        </w:tc>
        <w:tc>
          <w:tcPr>
            <w:tcW w:type="dxa" w:w="1283"/>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2.000,00</w:t>
            </w:r>
          </w:p>
        </w:tc>
      </w:tr>
      <w:tr w:rsidTr="0062419D" w:rsidR="0062419D">
        <w:trPr>
          <w:trHeight w:val="264"/>
        </w:trPr>
        <w:tc>
          <w:tcPr>
            <w:tcW w:type="dxa" w:w="760"/>
            <w:tcBorders>
              <w:top w:val="nil"/>
              <w:left w:space="0" w:sz="8" w:color="auto" w:val="single"/>
              <w:bottom w:space="0" w:sz="8" w:color="auto" w:val="single"/>
              <w:right w:space="0" w:sz="8"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5.</w:t>
            </w:r>
          </w:p>
        </w:tc>
        <w:tc>
          <w:tcPr>
            <w:tcW w:type="dxa" w:w="3800"/>
            <w:tcBorders>
              <w:top w:val="nil"/>
              <w:left w:val="nil"/>
              <w:bottom w:space="0" w:sz="8" w:color="auto" w:val="single"/>
              <w:right w:space="0" w:sz="8"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Radni stol dim. 160x120/80x72</w:t>
            </w:r>
          </w:p>
        </w:tc>
        <w:tc>
          <w:tcPr>
            <w:tcW w:type="dxa" w:w="911"/>
            <w:tcBorders>
              <w:top w:val="nil"/>
              <w:left w:val="nil"/>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c>
          <w:tcPr>
            <w:tcW w:type="dxa" w:w="1283"/>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r>
      <w:tr w:rsidTr="0062419D" w:rsidR="0062419D">
        <w:trPr>
          <w:trHeight w:val="264"/>
        </w:trPr>
        <w:tc>
          <w:tcPr>
            <w:tcW w:type="dxa" w:w="760"/>
            <w:tcBorders>
              <w:top w:val="nil"/>
              <w:left w:space="0" w:sz="8" w:color="auto" w:val="single"/>
              <w:bottom w:space="0" w:sz="8" w:color="auto" w:val="single"/>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6.</w:t>
            </w:r>
          </w:p>
        </w:tc>
        <w:tc>
          <w:tcPr>
            <w:tcW w:type="dxa" w:w="3800"/>
            <w:tcBorders>
              <w:top w:val="nil"/>
              <w:left w:val="nil"/>
              <w:bottom w:space="0" w:sz="8" w:color="auto" w:val="single"/>
              <w:right w:space="0" w:sz="8"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Pokretni ormarić</w:t>
            </w:r>
          </w:p>
        </w:tc>
        <w:tc>
          <w:tcPr>
            <w:tcW w:type="dxa" w:w="911"/>
            <w:tcBorders>
              <w:top w:val="nil"/>
              <w:left w:val="nil"/>
              <w:bottom w:space="0" w:sz="8" w:color="auto" w:val="single"/>
              <w:right w:space="0" w:sz="8"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5</w:t>
            </w:r>
          </w:p>
        </w:tc>
        <w:tc>
          <w:tcPr>
            <w:tcW w:type="dxa" w:w="1285"/>
            <w:tcBorders>
              <w:top w:val="nil"/>
              <w:left w:val="nil"/>
              <w:bottom w:space="0" w:sz="8" w:color="auto" w:val="single"/>
              <w:right w:space="0" w:sz="8"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val="nil"/>
              <w:left w:val="nil"/>
              <w:bottom w:space="0" w:sz="8" w:color="auto" w:val="single"/>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2.500,00</w:t>
            </w:r>
          </w:p>
        </w:tc>
      </w:tr>
      <w:tr w:rsidTr="0062419D" w:rsidR="0062419D">
        <w:trPr>
          <w:trHeight w:val="264"/>
        </w:trPr>
        <w:tc>
          <w:tcPr>
            <w:tcW w:type="dxa" w:w="760"/>
            <w:tcBorders>
              <w:top w:val="nil"/>
              <w:left w:space="0" w:sz="8" w:color="auto" w:val="single"/>
              <w:bottom w:val="nil"/>
              <w:right w:space="0" w:sz="8"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7.</w:t>
            </w:r>
          </w:p>
        </w:tc>
        <w:tc>
          <w:tcPr>
            <w:tcW w:type="dxa" w:w="3800"/>
            <w:tcBorders>
              <w:top w:val="nil"/>
              <w:left w:val="nil"/>
              <w:bottom w:val="nil"/>
              <w:right w:space="0" w:sz="8"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Ormar sa staklenim vratima dim 120x45</w:t>
            </w:r>
          </w:p>
        </w:tc>
        <w:tc>
          <w:tcPr>
            <w:tcW w:type="dxa" w:w="911"/>
            <w:tcBorders>
              <w:top w:val="nil"/>
              <w:left w:val="nil"/>
              <w:bottom w:val="nil"/>
              <w:right w:space="0" w:sz="8" w:color="auto" w:val="single"/>
            </w:tcBorders>
            <w:noWrap/>
            <w:vAlign w:val="center"/>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val="nil"/>
              <w:left w:val="nil"/>
              <w:bottom w:val="nil"/>
              <w:right w:space="0" w:sz="8"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val="nil"/>
              <w:left w:val="nil"/>
              <w:bottom w:val="nil"/>
              <w:right w:space="0" w:sz="8" w:color="auto" w:val="single"/>
            </w:tcBorders>
            <w:noWrap/>
            <w:vAlign w:val="center"/>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1.000,00</w:t>
            </w:r>
          </w:p>
        </w:tc>
      </w:tr>
    </w:tbl>
    <w:p w:rsidRDefault="0062419D" w:rsidP="0062419D" w:rsidR="0062419D">
      <w:pPr>
        <w:spacing w:after="0"/>
        <w:rPr>
          <w:vanish/>
        </w:rPr>
      </w:pPr>
    </w:p>
    <w:tbl>
      <w:tblPr>
        <w:tblW w:type="dxa" w:w="8039"/>
        <w:tblInd w:type="dxa" w:w="79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60"/>
        <w:gridCol w:w="3800"/>
        <w:gridCol w:w="911"/>
        <w:gridCol w:w="1285"/>
        <w:gridCol w:w="1283"/>
      </w:tblGrid>
      <w:tr w:rsidTr="0062419D" w:rsidR="0062419D">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8.</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Vješalica</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300,00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900,00</w:t>
            </w:r>
          </w:p>
        </w:tc>
      </w:tr>
      <w:tr w:rsidTr="0062419D" w:rsidR="0062419D">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9.</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Stolica radna AURELIA koža</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600,00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1.200,00</w:t>
            </w:r>
          </w:p>
        </w:tc>
      </w:tr>
      <w:tr w:rsidTr="0062419D" w:rsidR="0062419D">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10</w:t>
            </w:r>
            <w:r>
              <w:rPr>
                <w:rFonts w:cs="Arial" w:eastAsia="Times New Roman" w:hAnsi="Cambria" w:ascii="Cambria"/>
                <w:b/>
                <w:bCs/>
                <w:sz w:val="20"/>
                <w:szCs w:val="20"/>
                <w:lang w:eastAsia="hr-HR"/>
              </w:rPr>
              <w:t>.</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Stolica SYNCHRO</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150,00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450,00</w:t>
            </w:r>
          </w:p>
        </w:tc>
      </w:tr>
      <w:tr w:rsidTr="0062419D" w:rsidR="0062419D">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lastRenderedPageBreak/>
              <w:t>11.</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Ormar sa vratima 120x45</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2</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1.000,00</w:t>
            </w:r>
          </w:p>
        </w:tc>
      </w:tr>
      <w:tr w:rsidTr="0062419D" w:rsidR="0062419D">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12.</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Polukružni dodatak za stol</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500,00</w:t>
            </w:r>
          </w:p>
        </w:tc>
      </w:tr>
      <w:tr w:rsidTr="0062419D" w:rsidR="0062419D">
        <w:trPr>
          <w:trHeight w:val="528"/>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13.</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Ormar sa posmičnim vratima dim. 120x45x111</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800,00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2.400,00</w:t>
            </w:r>
          </w:p>
        </w:tc>
      </w:tr>
      <w:tr w:rsidTr="0062419D" w:rsidR="0062419D">
        <w:trPr>
          <w:trHeight w:val="264"/>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14.</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Stol 80x80</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200,00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200,00</w:t>
            </w:r>
          </w:p>
        </w:tc>
      </w:tr>
      <w:tr w:rsidTr="0062419D" w:rsidR="0062419D">
        <w:trPr>
          <w:trHeight w:val="276"/>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15.</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sz w:val="20"/>
                <w:szCs w:val="20"/>
                <w:lang w:eastAsia="hr-HR"/>
              </w:rPr>
            </w:pPr>
            <w:r>
              <w:rPr>
                <w:rFonts w:cs="Arial" w:eastAsia="Times New Roman" w:hAnsi="Cambria" w:ascii="Cambria"/>
                <w:sz w:val="20"/>
                <w:szCs w:val="20"/>
                <w:lang w:eastAsia="hr-HR"/>
              </w:rPr>
              <w:t>Konferencijska stolica</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center"/>
              <w:rPr>
                <w:rFonts w:cs="Arial" w:eastAsia="Times New Roman" w:hAnsi="Cambria" w:ascii="Cambria"/>
                <w:sz w:val="20"/>
                <w:szCs w:val="20"/>
                <w:lang w:eastAsia="hr-HR"/>
              </w:rPr>
            </w:pPr>
            <w:r>
              <w:rPr>
                <w:rFonts w:cs="Arial" w:eastAsia="Times New Roman" w:hAnsi="Cambria" w:ascii="Cambria"/>
                <w:sz w:val="20"/>
                <w:szCs w:val="20"/>
                <w:lang w:eastAsia="hr-HR"/>
              </w:rPr>
              <w:t>3</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250,00</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sz w:val="20"/>
                <w:szCs w:val="20"/>
                <w:lang w:eastAsia="hr-HR"/>
              </w:rPr>
            </w:pPr>
            <w:r>
              <w:rPr>
                <w:rFonts w:cs="Arial" w:eastAsia="Times New Roman" w:hAnsi="Cambria" w:ascii="Cambria"/>
                <w:sz w:val="20"/>
                <w:szCs w:val="20"/>
                <w:lang w:eastAsia="hr-HR"/>
              </w:rPr>
              <w:t>750,00</w:t>
            </w:r>
          </w:p>
        </w:tc>
      </w:tr>
      <w:tr w:rsidTr="0062419D" w:rsidR="0062419D">
        <w:trPr>
          <w:trHeight w:val="276"/>
        </w:trPr>
        <w:tc>
          <w:tcPr>
            <w:tcW w:type="dxa" w:w="76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rPr>
                <w:rFonts w:cs="Arial" w:eastAsia="Times New Roman" w:hAnsi="Cambria" w:ascii="Cambria"/>
                <w:b/>
                <w:sz w:val="20"/>
                <w:szCs w:val="20"/>
                <w:lang w:eastAsia="hr-HR"/>
              </w:rPr>
            </w:pPr>
            <w:r>
              <w:rPr>
                <w:rFonts w:cs="Arial" w:eastAsia="Times New Roman" w:hAnsi="Cambria" w:ascii="Cambria"/>
                <w:b/>
                <w:sz w:val="20"/>
                <w:szCs w:val="20"/>
                <w:lang w:eastAsia="hr-HR"/>
              </w:rPr>
              <w:t> </w:t>
            </w:r>
          </w:p>
        </w:tc>
        <w:tc>
          <w:tcPr>
            <w:tcW w:type="dxa" w:w="3800"/>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both"/>
              <w:rPr>
                <w:rFonts w:cs="Arial" w:eastAsia="Times New Roman" w:hAnsi="Cambria" w:ascii="Cambria"/>
                <w:b/>
                <w:sz w:val="20"/>
                <w:szCs w:val="20"/>
                <w:lang w:eastAsia="hr-HR"/>
              </w:rPr>
            </w:pPr>
            <w:r>
              <w:rPr>
                <w:rFonts w:cs="Arial" w:eastAsia="Times New Roman" w:hAnsi="Cambria" w:ascii="Cambria"/>
                <w:b/>
                <w:sz w:val="20"/>
                <w:szCs w:val="20"/>
                <w:lang w:eastAsia="hr-HR"/>
              </w:rPr>
              <w:t>UKUPNO:</w:t>
            </w:r>
          </w:p>
        </w:tc>
        <w:tc>
          <w:tcPr>
            <w:tcW w:type="dxa" w:w="911"/>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ind w:firstLineChars="100" w:firstLine="201"/>
              <w:rPr>
                <w:rFonts w:cs="Arial" w:eastAsia="Times New Roman" w:hAnsi="Cambria" w:ascii="Cambria"/>
                <w:b/>
                <w:sz w:val="20"/>
                <w:szCs w:val="20"/>
                <w:lang w:eastAsia="hr-HR"/>
              </w:rPr>
            </w:pPr>
            <w:r>
              <w:rPr>
                <w:rFonts w:cs="Arial" w:eastAsia="Times New Roman" w:hAnsi="Cambria" w:ascii="Cambria"/>
                <w:b/>
                <w:sz w:val="20"/>
                <w:szCs w:val="20"/>
                <w:lang w:eastAsia="hr-HR"/>
              </w:rPr>
              <w:t> </w:t>
            </w:r>
          </w:p>
        </w:tc>
        <w:tc>
          <w:tcPr>
            <w:tcW w:type="dxa" w:w="1285"/>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rPr>
                <w:rFonts w:cs="Arial" w:eastAsia="Times New Roman" w:hAnsi="Cambria" w:ascii="Cambria"/>
                <w:b/>
                <w:sz w:val="20"/>
                <w:szCs w:val="20"/>
                <w:lang w:eastAsia="hr-HR"/>
              </w:rPr>
            </w:pPr>
            <w:r>
              <w:rPr>
                <w:rFonts w:cs="Arial" w:eastAsia="Times New Roman" w:hAnsi="Cambria" w:ascii="Cambria"/>
                <w:b/>
                <w:sz w:val="20"/>
                <w:szCs w:val="20"/>
                <w:lang w:eastAsia="hr-HR"/>
              </w:rPr>
              <w:t> </w:t>
            </w:r>
          </w:p>
        </w:tc>
        <w:tc>
          <w:tcPr>
            <w:tcW w:type="dxa" w:w="1283"/>
            <w:tcBorders>
              <w:top w:space="0" w:sz="4" w:color="auto" w:val="single"/>
              <w:left w:space="0" w:sz="4" w:color="auto" w:val="single"/>
              <w:bottom w:space="0" w:sz="4" w:color="auto" w:val="single"/>
              <w:right w:space="0" w:sz="4" w:color="auto" w:val="single"/>
            </w:tcBorders>
            <w:noWrap/>
            <w:hideMark/>
          </w:tcPr>
          <w:p w:rsidRDefault="0062419D" w:rsidR="0062419D">
            <w:pPr>
              <w:spacing w:lineRule="auto" w:line="240" w:after="0"/>
              <w:jc w:val="right"/>
              <w:rPr>
                <w:rFonts w:cs="Arial" w:eastAsia="Times New Roman" w:hAnsi="Cambria" w:ascii="Cambria"/>
                <w:b/>
                <w:sz w:val="20"/>
                <w:szCs w:val="20"/>
                <w:lang w:eastAsia="hr-HR"/>
              </w:rPr>
            </w:pPr>
            <w:r>
              <w:rPr>
                <w:rFonts w:cs="Arial" w:eastAsia="Times New Roman" w:hAnsi="Cambria" w:ascii="Cambria"/>
                <w:b/>
                <w:sz w:val="20"/>
                <w:szCs w:val="20"/>
                <w:lang w:eastAsia="hr-HR"/>
              </w:rPr>
              <w:t>70.300,00</w:t>
            </w:r>
          </w:p>
        </w:tc>
      </w:tr>
    </w:tbl>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Svojim podneskom od 18. travnja 2017. godine stečajni upravitelj je od Porezne uprave, Područnog ureda Sjeverna Hrvatska zatražio da sukladno odredbama čl. 169. Stečajnog zakona utvrdi prekid postupka, oglase se nenadležnom te ustupi predmet naslovljenom sudu.</w:t>
      </w:r>
    </w:p>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Porezna uprava, Područni ured Sjeverna Hrvatska svojim dopisom Klasa: UP/I-415-02/2014-01/142, Ur. Broj: 513-07-26-01/17-23 od 6. lipnja 2017. godine je obavijestila stečajnog upravitelja da je prekinula postupak ovrhe na pokretninama u vlasništvu stečajnog dužnika, te da je suglasna da se isti predmeti unovče sukladno odredbama Stečajnog zakona.</w:t>
      </w:r>
    </w:p>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ind w:firstLine="567" w:left="0"/>
        <w:jc w:val="both"/>
        <w:rPr>
          <w:rFonts w:hAnsi="Cambria" w:ascii="Cambria"/>
          <w:bCs/>
          <w:sz w:val="26"/>
          <w:szCs w:val="26"/>
        </w:rPr>
      </w:pPr>
      <w:r>
        <w:rPr>
          <w:rFonts w:hAnsi="Cambria" w:ascii="Cambria"/>
          <w:bCs/>
          <w:sz w:val="26"/>
          <w:szCs w:val="26"/>
        </w:rPr>
        <w:t>Stečajni upravitelj je dana 8. rujna 2017. g. od Porezne uprave kao razlučnog vjerovnika primio u posjed pokretnine u vlasništvu stečajnog dužnika te je ista svojom ogluhom na prijedlog unovčenja od 17. srpnja 2017. g.  dala suglasnost na slijedeći način unovčenja pokretnina:</w:t>
      </w:r>
    </w:p>
    <w:p w:rsidRDefault="0062419D" w:rsidP="0062419D" w:rsidR="0062419D">
      <w:pPr>
        <w:pStyle w:val="Bezproreda"/>
        <w:ind w:firstLine="567"/>
        <w:jc w:val="both"/>
        <w:rPr>
          <w:rFonts w:hAnsi="Cambria" w:ascii="Cambria"/>
          <w:sz w:val="26"/>
          <w:szCs w:val="26"/>
        </w:rPr>
      </w:pPr>
      <w:r>
        <w:rPr>
          <w:rFonts w:hAnsi="Cambria" w:ascii="Cambria"/>
          <w:sz w:val="26"/>
          <w:szCs w:val="26"/>
        </w:rPr>
        <w:t>- oglašavanje putem web portala za oglašavanje (njuskalo.hr i sl.), budući da u stečajnoj masi nema sredstava za plaćene oglase,</w:t>
      </w:r>
    </w:p>
    <w:p w:rsidRDefault="0062419D" w:rsidP="0062419D" w:rsidR="0062419D">
      <w:pPr>
        <w:pStyle w:val="Bezproreda"/>
        <w:ind w:firstLine="567"/>
        <w:jc w:val="both"/>
        <w:rPr>
          <w:rFonts w:hAnsi="Cambria" w:ascii="Cambria"/>
          <w:sz w:val="26"/>
          <w:szCs w:val="26"/>
        </w:rPr>
      </w:pPr>
      <w:r>
        <w:rPr>
          <w:rFonts w:hAnsi="Cambria" w:ascii="Cambria"/>
          <w:sz w:val="26"/>
          <w:szCs w:val="26"/>
        </w:rPr>
        <w:t>- prvo oglašavanje po cijenama/vrijednosti iz pljenidbenog popisa,</w:t>
      </w:r>
    </w:p>
    <w:p w:rsidRDefault="0062419D" w:rsidP="0062419D" w:rsidR="0062419D">
      <w:pPr>
        <w:pStyle w:val="Bezproreda"/>
        <w:ind w:firstLine="567"/>
        <w:jc w:val="both"/>
        <w:rPr>
          <w:rFonts w:hAnsi="Cambria" w:ascii="Cambria"/>
          <w:sz w:val="26"/>
          <w:szCs w:val="26"/>
        </w:rPr>
      </w:pPr>
      <w:r>
        <w:rPr>
          <w:rFonts w:hAnsi="Cambria" w:ascii="Cambria"/>
          <w:sz w:val="26"/>
          <w:szCs w:val="26"/>
        </w:rPr>
        <w:t>- smanjenje istaknutih cijena za 25% nakon 30 dana od dana objave oglasa, ukoliko se predmeti ne unovče po početnim cijenama,</w:t>
      </w:r>
    </w:p>
    <w:p w:rsidRDefault="0062419D" w:rsidP="0062419D" w:rsidR="0062419D">
      <w:pPr>
        <w:pStyle w:val="Bezproreda"/>
        <w:ind w:firstLine="567"/>
        <w:jc w:val="both"/>
        <w:rPr>
          <w:rFonts w:hAnsi="Cambria" w:ascii="Cambria"/>
          <w:sz w:val="26"/>
          <w:szCs w:val="26"/>
        </w:rPr>
      </w:pPr>
      <w:r>
        <w:rPr>
          <w:rFonts w:hAnsi="Cambria" w:ascii="Cambria"/>
          <w:sz w:val="26"/>
          <w:szCs w:val="26"/>
        </w:rPr>
        <w:t>- smanjenje istaknute cijene za daljnjih 25% nakon 60 dana od dana objave oglasa, ukoliko se predmeti ne unovče po cijeni smanjenoj za 25%,</w:t>
      </w:r>
    </w:p>
    <w:p w:rsidRDefault="0062419D" w:rsidP="0062419D" w:rsidR="0062419D">
      <w:pPr>
        <w:pStyle w:val="Bezproreda"/>
        <w:ind w:firstLine="567"/>
        <w:jc w:val="both"/>
        <w:rPr>
          <w:rFonts w:hAnsi="Cambria" w:ascii="Cambria"/>
          <w:sz w:val="26"/>
          <w:szCs w:val="26"/>
        </w:rPr>
      </w:pPr>
      <w:r>
        <w:rPr>
          <w:rFonts w:hAnsi="Cambria" w:ascii="Cambria"/>
          <w:sz w:val="26"/>
          <w:szCs w:val="26"/>
        </w:rPr>
        <w:t>- ukoliko se predmeti ne unovče niti po cijeni smanjenoj za 50% ovlašćuje se stečajni upravitelj unovčiti predmete slobodnom pogodbom u daljnjem roku od 30 dana,</w:t>
      </w:r>
    </w:p>
    <w:p w:rsidRDefault="0062419D" w:rsidP="0062419D" w:rsidR="0062419D">
      <w:pPr>
        <w:pStyle w:val="Bezproreda"/>
        <w:ind w:firstLine="567"/>
        <w:jc w:val="both"/>
        <w:rPr>
          <w:rFonts w:hAnsi="Cambria" w:ascii="Cambria"/>
          <w:sz w:val="26"/>
          <w:szCs w:val="26"/>
        </w:rPr>
      </w:pPr>
      <w:r>
        <w:rPr>
          <w:rFonts w:hAnsi="Cambria" w:ascii="Cambria"/>
          <w:sz w:val="26"/>
          <w:szCs w:val="26"/>
        </w:rPr>
        <w:t>- ukoliko se predmeti ne unovče niti u navedenom roku ovlašćuje se stečajni upravitelj angažirati ovlaštenu osobu za zbrinjavanje otpada na siguran način na način da se troškovi preuzimanja i zbrinjavanja podmire iz preuzete vrijednosti predmeta kao otpadnog materijala.</w:t>
      </w:r>
    </w:p>
    <w:p w:rsidRDefault="0062419D" w:rsidP="0062419D" w:rsidR="0062419D">
      <w:pPr>
        <w:pStyle w:val="Bezproreda"/>
        <w:ind w:firstLine="567"/>
        <w:jc w:val="both"/>
        <w:rPr>
          <w:rFonts w:hAnsi="Cambria" w:ascii="Cambria"/>
          <w:sz w:val="26"/>
          <w:szCs w:val="26"/>
        </w:rPr>
      </w:pPr>
    </w:p>
    <w:p w:rsidRDefault="0062419D" w:rsidP="0062419D" w:rsidR="0062419D">
      <w:pPr>
        <w:pStyle w:val="Bezproreda"/>
        <w:ind w:firstLine="567"/>
        <w:jc w:val="both"/>
        <w:rPr>
          <w:rFonts w:hAnsi="Cambria" w:ascii="Cambria"/>
          <w:sz w:val="26"/>
          <w:szCs w:val="26"/>
        </w:rPr>
      </w:pPr>
      <w:r>
        <w:rPr>
          <w:rFonts w:hAnsi="Cambria" w:ascii="Cambria"/>
          <w:sz w:val="26"/>
          <w:szCs w:val="26"/>
        </w:rPr>
        <w:t xml:space="preserve">Oglas za prodaju pokretnina u vlasništvu stečajnog dužnika na kojima razlučna prava ima Porezna uprava je objavljen na web portalu njuskalo.hr 21. rujna 2017. g. 21. prosinca je istekao rok za unovčenje navedenih predmeta po cijenama umanjenim za 50% od cijena iz pljenidbenog popisa te je time stečajni upravitelj ovlašten unovčiti predmete slobodnom pogodbom. Temeljem objavljenih oglasa i po smanjenim cijenama bilo je nekoliko telefonskih upita za kupnju određenih predmeta, ali do dana sastavljanja ovog izvještaja nije </w:t>
      </w:r>
      <w:r>
        <w:rPr>
          <w:rFonts w:hAnsi="Cambria" w:ascii="Cambria"/>
          <w:sz w:val="26"/>
          <w:szCs w:val="26"/>
        </w:rPr>
        <w:lastRenderedPageBreak/>
        <w:t>zaprimljena niti jedna obvezujuća ponuda za kupnju. Troškove oglasa je podmirio stečajni upravitelj iz vlastitih sredstava.</w:t>
      </w:r>
    </w:p>
    <w:p w:rsidRDefault="0062419D" w:rsidP="0062419D" w:rsidR="0062419D">
      <w:pPr>
        <w:pStyle w:val="Bezproreda"/>
        <w:ind w:firstLine="567"/>
        <w:jc w:val="both"/>
        <w:rPr>
          <w:rFonts w:hAnsi="Cambria" w:ascii="Cambria"/>
          <w:sz w:val="26"/>
          <w:szCs w:val="26"/>
        </w:rPr>
      </w:pPr>
    </w:p>
    <w:p w:rsidRDefault="0062419D" w:rsidP="0062419D" w:rsidR="0062419D">
      <w:pPr>
        <w:pStyle w:val="Bezproreda"/>
        <w:ind w:firstLine="567"/>
        <w:jc w:val="both"/>
        <w:rPr>
          <w:rFonts w:hAnsi="Cambria" w:ascii="Cambria"/>
          <w:sz w:val="26"/>
          <w:szCs w:val="26"/>
        </w:rPr>
      </w:pPr>
      <w:r>
        <w:rPr>
          <w:rFonts w:hAnsi="Cambria" w:ascii="Cambria"/>
          <w:sz w:val="26"/>
          <w:szCs w:val="26"/>
        </w:rPr>
        <w:t>Temeljem suglasnosti dane zaključkom broj 1 St-234/2017-9 od 3. srpnja 2017. godine stečajni upravitelj je za stečajnog dužnika otvorio transakcijski račun kod Addiko Bank d. d. Zagreb broj HR56 2500 0091 31011 8547 3.</w:t>
      </w:r>
    </w:p>
    <w:p w:rsidRDefault="0062419D" w:rsidP="0062419D" w:rsidR="0062419D">
      <w:pPr>
        <w:pStyle w:val="Odlomakpopisa"/>
        <w:spacing w:lineRule="auto" w:line="240" w:after="0"/>
        <w:ind w:firstLine="567" w:left="0"/>
        <w:jc w:val="both"/>
        <w:rPr>
          <w:rFonts w:hAnsi="Cambria" w:ascii="Cambria"/>
          <w:bCs/>
          <w:sz w:val="26"/>
          <w:szCs w:val="26"/>
        </w:rPr>
      </w:pPr>
    </w:p>
    <w:p w:rsidRDefault="0062419D" w:rsidP="0062419D" w:rsidR="0062419D">
      <w:pPr>
        <w:pStyle w:val="Odlomakpopisa"/>
        <w:spacing w:lineRule="auto" w:line="240" w:after="0"/>
        <w:jc w:val="both"/>
        <w:rPr>
          <w:rFonts w:hAnsi="Cambria" w:ascii="Cambria"/>
          <w:b/>
          <w:bCs/>
          <w:sz w:val="26"/>
          <w:szCs w:val="26"/>
        </w:rPr>
      </w:pPr>
    </w:p>
    <w:p w:rsidRDefault="0062419D" w:rsidP="0062419D" w:rsidR="0062419D">
      <w:pPr>
        <w:pStyle w:val="Odlomakpopisa"/>
        <w:spacing w:lineRule="auto" w:line="240" w:after="0"/>
        <w:ind w:firstLine="567" w:left="0"/>
        <w:jc w:val="both"/>
        <w:rPr>
          <w:rFonts w:hAnsi="Cambria" w:ascii="Cambria"/>
          <w:b/>
          <w:bCs/>
          <w:sz w:val="26"/>
          <w:szCs w:val="26"/>
        </w:rPr>
      </w:pPr>
      <w:r>
        <w:rPr>
          <w:rFonts w:hAnsi="Cambria" w:ascii="Cambria"/>
          <w:b/>
          <w:bCs/>
          <w:sz w:val="26"/>
          <w:szCs w:val="26"/>
        </w:rPr>
        <w:t>III. PRIJEDLOG NAKNADNE DIOBE PREMA ZAVRŠNOM POPISU AKO SE PREOSTALA STEČAJNA MASA DIJELI STEČAJNIM VJEROVNICIMA</w:t>
      </w:r>
    </w:p>
    <w:p w:rsidRDefault="0062419D" w:rsidP="0062419D" w:rsidR="0062419D">
      <w:pPr>
        <w:pStyle w:val="Odlomakpopisa"/>
        <w:spacing w:lineRule="auto" w:line="240" w:after="0"/>
        <w:ind w:firstLine="567" w:left="0"/>
        <w:jc w:val="both"/>
        <w:rPr>
          <w:rFonts w:hAnsi="Cambria" w:ascii="Cambria"/>
          <w:b/>
          <w:bCs/>
          <w:sz w:val="26"/>
          <w:szCs w:val="26"/>
        </w:rPr>
      </w:pPr>
    </w:p>
    <w:p w:rsidRDefault="0062419D" w:rsidP="0062419D" w:rsidR="0062419D">
      <w:pPr>
        <w:pStyle w:val="Odlomakpopisa"/>
        <w:spacing w:lineRule="auto" w:line="240" w:after="0"/>
        <w:ind w:firstLine="567" w:left="0"/>
        <w:jc w:val="both"/>
        <w:rPr>
          <w:rFonts w:hAnsi="Cambria" w:ascii="Cambria"/>
          <w:b/>
          <w:bCs/>
          <w:sz w:val="26"/>
          <w:szCs w:val="26"/>
        </w:rPr>
      </w:pPr>
      <w:r>
        <w:rPr>
          <w:rFonts w:hAnsi="Cambria" w:ascii="Cambria"/>
          <w:bCs/>
          <w:sz w:val="26"/>
          <w:szCs w:val="26"/>
        </w:rPr>
        <w:t>U ovom stečajnom postupku još nisu utvrđene tražbine vjerovnika te još nema uvjeta za diobu stečajne mase.</w:t>
      </w:r>
      <w:r>
        <w:rPr>
          <w:rFonts w:hAnsi="Cambria" w:ascii="Cambria"/>
          <w:b/>
          <w:bCs/>
          <w:sz w:val="26"/>
          <w:szCs w:val="26"/>
        </w:rPr>
        <w:t xml:space="preserve"> </w:t>
      </w:r>
    </w:p>
    <w:p w:rsidRDefault="0062419D" w:rsidP="0062419D" w:rsidR="0062419D">
      <w:pPr>
        <w:tabs>
          <w:tab w:pos="1701" w:val="left"/>
          <w:tab w:pos="7088" w:val="left"/>
          <w:tab w:pos="7371" w:val="left"/>
        </w:tabs>
        <w:spacing w:lineRule="auto" w:line="240" w:after="0"/>
        <w:ind w:left="360"/>
        <w:jc w:val="both"/>
        <w:rPr>
          <w:rFonts w:hAnsi="Cambria" w:ascii="Cambria"/>
          <w:sz w:val="26"/>
          <w:szCs w:val="26"/>
        </w:rPr>
      </w:pPr>
    </w:p>
    <w:p w:rsidRDefault="0062419D" w:rsidP="0062419D" w:rsidR="0062419D">
      <w:pPr>
        <w:tabs>
          <w:tab w:pos="1701" w:val="left"/>
          <w:tab w:pos="7088" w:val="left"/>
          <w:tab w:pos="7371" w:val="left"/>
        </w:tabs>
        <w:spacing w:lineRule="auto" w:line="240" w:after="0"/>
        <w:ind w:left="360"/>
        <w:jc w:val="both"/>
        <w:rPr>
          <w:rFonts w:hAnsi="Cambria" w:ascii="Cambria"/>
          <w:sz w:val="26"/>
          <w:szCs w:val="26"/>
        </w:rPr>
      </w:pPr>
    </w:p>
    <w:p w:rsidRDefault="0062419D" w:rsidP="0062419D" w:rsidR="0062419D">
      <w:pPr>
        <w:pStyle w:val="Odlomakpopisa"/>
        <w:spacing w:lineRule="auto" w:line="240" w:after="0"/>
        <w:ind w:left="1080"/>
        <w:jc w:val="both"/>
        <w:rPr>
          <w:rFonts w:hAnsi="Cambria" w:ascii="Cambria"/>
          <w:sz w:val="26"/>
          <w:szCs w:val="26"/>
        </w:rPr>
      </w:pP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Stečajni  upravitelj</w:t>
      </w:r>
    </w:p>
    <w:p w:rsidRDefault="0062419D" w:rsidP="0062419D" w:rsidR="0062419D">
      <w:pPr>
        <w:pStyle w:val="Odlomakpopisa"/>
        <w:spacing w:lineRule="auto" w:line="240" w:after="0"/>
        <w:ind w:left="1080"/>
        <w:jc w:val="both"/>
        <w:rPr>
          <w:rFonts w:hAnsi="Cambria" w:ascii="Cambria"/>
          <w:sz w:val="26"/>
          <w:szCs w:val="26"/>
        </w:rPr>
      </w:pP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r>
      <w:r>
        <w:rPr>
          <w:rFonts w:hAnsi="Cambria" w:ascii="Cambria"/>
          <w:sz w:val="26"/>
          <w:szCs w:val="26"/>
        </w:rPr>
        <w:tab/>
        <w:t>Vinko Pečanić v.r.</w:t>
      </w:r>
    </w:p>
    <w:p w:rsidRDefault="00317098" w:rsidR="00317098"/>
    <w:sectPr w:rsidR="0031709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419D"/>
    <w:rsid w:val="001D5A0B"/>
    <w:rsid w:val="00317098"/>
    <w:rsid w:val="006241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419D"/>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2419D"/>
    <w:pPr>
      <w:spacing w:lineRule="auto" w:line="240" w:after="0"/>
    </w:pPr>
    <w:rPr>
      <w:rFonts w:cs="Times New Roman" w:eastAsia="Calibri" w:hAnsi="Calibri" w:ascii="Calibri"/>
    </w:rPr>
  </w:style>
  <w:style w:styleId="Odlomakpopisa" w:type="paragraph">
    <w:name w:val="List Paragraph"/>
    <w:basedOn w:val="Normal"/>
    <w:uiPriority w:val="99"/>
    <w:qFormat/>
    <w:rsid w:val="0062419D"/>
    <w:pPr>
      <w:ind w:left="720"/>
    </w:pPr>
    <w:rPr>
      <w:rFonts w:cs="Calibri"/>
      <w:sz w:val="24"/>
      <w:szCs w:val="24"/>
    </w:rPr>
  </w:style>
  <w:style w:styleId="Tekstrezerviranogmjesta" w:type="character">
    <w:name w:val="Placeholder Text"/>
    <w:basedOn w:val="Zadanifontodlomka"/>
    <w:uiPriority w:val="99"/>
    <w:semiHidden/>
    <w:rsid w:val="001D5A0B"/>
    <w:rPr>
      <w:color w:val="808080"/>
      <w:bdr w:space="0" w:sz="0" w:color="auto" w:val="none"/>
      <w:shd w:fill="auto" w:color="auto" w:val="clear"/>
    </w:rPr>
  </w:style>
  <w:style w:customStyle="true" w:styleId="eSPISCCParagraphDefaultFont" w:type="character">
    <w:name w:val="eSPIS_CC_Paragraph Default Font"/>
    <w:basedOn w:val="Zadanifontodlomka"/>
    <w:rsid w:val="001D5A0B"/>
    <w:rPr>
      <w:rFonts w:cs="Times New Roman" w:hAnsi="Times New Roman" w:ascii="Times New Roman"/>
      <w:b/>
      <w:sz w:val="24"/>
      <w:szCs w:val="26"/>
      <w:bdr w:space="0" w:sz="0" w:color="auto" w:val="none"/>
      <w:shd w:fill="auto" w:color="auto" w:val="clear"/>
      <w:lang w:val="hr-HR"/>
    </w:rPr>
  </w:style>
  <w:style w:customStyle="true" w:styleId="PozadinaSvijetloZuta" w:type="character">
    <w:name w:val="Pozadina_SvijetloZuta"/>
    <w:basedOn w:val="Zadanifontodlomka"/>
    <w:rsid w:val="001D5A0B"/>
    <w:rPr>
      <w:rFonts w:hAnsi="Cambria" w:ascii="Cambria"/>
      <w:b/>
      <w:sz w:val="26"/>
      <w:szCs w:val="26"/>
      <w:bdr w:space="0" w:sz="0" w:color="auto" w:val="none"/>
      <w:shd w:fill="FFFFCC" w:color="auto" w:val="clear"/>
      <w:lang w:val="hr-HR"/>
    </w:rPr>
  </w:style>
  <w:style w:customStyle="true" w:styleId="PozadinaSvijetloCrvena" w:type="character">
    <w:name w:val="Pozadina_SvijetloCrvena"/>
    <w:basedOn w:val="eSPISCCParagraphDefaultFont"/>
    <w:rsid w:val="001D5A0B"/>
    <w:rPr>
      <w:rFonts w:cs="Times New Roman" w:hAnsi="Cambria" w:ascii="Cambria"/>
      <w:b w:val="false"/>
      <w:sz w:val="26"/>
      <w:szCs w:val="26"/>
      <w:bdr w:space="0" w:sz="0" w:color="auto" w:val="none"/>
      <w:shd w:fill="FFCCCC" w:color="auto" w:val="clear"/>
      <w:lang w:val="hr-HR"/>
    </w:rPr>
  </w:style>
  <w:style w:customStyle="true" w:styleId="PozadinaSvijetloZelena" w:type="character">
    <w:name w:val="Pozadina_SvijetloZelena"/>
    <w:basedOn w:val="eSPISCCParagraphDefaultFont"/>
    <w:rsid w:val="001D5A0B"/>
    <w:rPr>
      <w:rFonts w:cs="Times New Roman" w:hAnsi="Cambria" w:ascii="Cambria"/>
      <w:b w:val="false"/>
      <w:sz w:val="26"/>
      <w:szCs w:val="2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419D"/>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2419D"/>
    <w:pPr>
      <w:spacing w:after="0" w:line="240" w:lineRule="auto"/>
    </w:pPr>
    <w:rPr>
      <w:rFonts w:ascii="Calibri" w:cs="Times New Roman" w:eastAsia="Calibri" w:hAnsi="Calibri"/>
    </w:rPr>
  </w:style>
  <w:style w:styleId="Odlomakpopisa" w:type="paragraph">
    <w:name w:val="List Paragraph"/>
    <w:basedOn w:val="Normal"/>
    <w:uiPriority w:val="99"/>
    <w:qFormat/>
    <w:rsid w:val="0062419D"/>
    <w:pPr>
      <w:ind w:left="720"/>
    </w:pPr>
    <w:rPr>
      <w:rFonts w:cs="Calibri"/>
      <w:sz w:val="24"/>
      <w:szCs w:val="24"/>
    </w:rPr>
  </w:style>
  <w:style w:styleId="Tekstrezerviranogmjesta" w:type="character">
    <w:name w:val="Placeholder Text"/>
    <w:basedOn w:val="Zadanifontodlomka"/>
    <w:uiPriority w:val="99"/>
    <w:semiHidden/>
    <w:rsid w:val="001D5A0B"/>
    <w:rPr>
      <w:color w:val="808080"/>
      <w:bdr w:color="auto" w:space="0" w:sz="0" w:val="none"/>
      <w:shd w:color="auto" w:fill="auto" w:val="clear"/>
    </w:rPr>
  </w:style>
  <w:style w:customStyle="1" w:styleId="eSPISCCParagraphDefaultFont" w:type="character">
    <w:name w:val="eSPIS_CC_Paragraph Default Font"/>
    <w:basedOn w:val="Zadanifontodlomka"/>
    <w:rsid w:val="001D5A0B"/>
    <w:rPr>
      <w:rFonts w:ascii="Times New Roman" w:cs="Times New Roman" w:hAnsi="Times New Roman"/>
      <w:b/>
      <w:sz w:val="24"/>
      <w:szCs w:val="26"/>
      <w:bdr w:color="auto" w:space="0" w:sz="0" w:val="none"/>
      <w:shd w:color="auto" w:fill="auto" w:val="clear"/>
      <w:lang w:val="hr-HR"/>
    </w:rPr>
  </w:style>
  <w:style w:customStyle="1" w:styleId="PozadinaSvijetloZuta" w:type="character">
    <w:name w:val="Pozadina_SvijetloZuta"/>
    <w:basedOn w:val="Zadanifontodlomka"/>
    <w:rsid w:val="001D5A0B"/>
    <w:rPr>
      <w:rFonts w:ascii="Cambria" w:hAnsi="Cambria"/>
      <w:b/>
      <w:sz w:val="26"/>
      <w:szCs w:val="26"/>
      <w:bdr w:color="auto" w:space="0" w:sz="0" w:val="none"/>
      <w:shd w:color="auto" w:fill="FFFFCC" w:val="clear"/>
      <w:lang w:val="hr-HR"/>
    </w:rPr>
  </w:style>
  <w:style w:customStyle="1" w:styleId="PozadinaSvijetloCrvena" w:type="character">
    <w:name w:val="Pozadina_SvijetloCrvena"/>
    <w:basedOn w:val="eSPISCCParagraphDefaultFont"/>
    <w:rsid w:val="001D5A0B"/>
    <w:rPr>
      <w:rFonts w:ascii="Cambria" w:cs="Times New Roman" w:hAnsi="Cambria"/>
      <w:b w:val="0"/>
      <w:sz w:val="26"/>
      <w:szCs w:val="26"/>
      <w:bdr w:color="auto" w:space="0" w:sz="0" w:val="none"/>
      <w:shd w:color="auto" w:fill="FFCCCC" w:val="clear"/>
      <w:lang w:val="hr-HR"/>
    </w:rPr>
  </w:style>
  <w:style w:customStyle="1" w:styleId="PozadinaSvijetloZelena" w:type="character">
    <w:name w:val="Pozadina_SvijetloZelena"/>
    <w:basedOn w:val="eSPISCCParagraphDefaultFont"/>
    <w:rsid w:val="001D5A0B"/>
    <w:rPr>
      <w:rFonts w:ascii="Cambria" w:cs="Times New Roman" w:hAnsi="Cambria"/>
      <w:b w:val="0"/>
      <w:sz w:val="26"/>
      <w:szCs w:val="2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45105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St-234/2017-17</izvorni_sadrzaj>
    <derivirana_varijabla naziv="DomainObject.Oznaka_1">St-234/2017-17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RH za naknadnu diobu i prijedlog
stečajnog upravitelja za upis stečajne mase</izvorni_sadrzaj>
    <derivirana_varijabla naziv="DomainObject.Predmet.Opis_1">prijedlog RH za naknadnu diobu i prijedlog
stečajnog upravitelja za upis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St-234/2017</izvorni_sadrzaj>
    <derivirana_varijabla naziv="DomainObject.Predmet.OznakaBroj_1">St-234/2017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priložen St-339/2015</izvorni_sadrzaj>
    <derivirana_varijabla naziv="DomainObject.Predmet.PrimjedbaSuca_1">priložen St-339/2015</derivirana_varijabla>
  </DomainObject.Predmet.PrimjedbaSuca>
  <DomainObject.Predmet.ProtustrankaFormated>
    <izvorni_sadrzaj>  Stečajna masa iza MESAROV društvo s ograničenom odgovornošću za proizvodnju i trgovinu u stečaju</izvorni_sadrzaj>
    <derivirana_varijabla naziv="DomainObject.Predmet.ProtustrankaFormated_1">  Stečajna masa iza MESAROV društvo s ograničenom odgovornošću za proizvodnju i trgovinu u stečaju</derivirana_varijabla>
  </DomainObject.Predmet.ProtustrankaFormated>
  <DomainObject.Predmet.ProtustrankaFormatedOIB>
    <izvorni_sadrzaj>  Stečajna masa iza MESAROV društvo s ograničenom odgovornošću za proizvodnju i trgovinu u stečaju, OIB 92200608613</izvorni_sadrzaj>
    <derivirana_varijabla naziv="DomainObject.Predmet.ProtustrankaFormatedOIB_1">  Stečajna masa iza MESAROV društvo s ograničenom odgovornošću za proizvodnju i trgovinu u stečaju, OIB 92200608613</derivirana_varijabla>
  </DomainObject.Predmet.ProtustrankaFormatedOIB>
  <DomainObject.Predmet.ProtustrankaFormatedWithAdress>
    <izvorni_sadrzaj> Stečajna masa iza MESAROV društvo s ograničenom odgovornošću za proizvodnju i trgovinu u stečaju, Frankopanska 17, 34551 Lipik</izvorni_sadrzaj>
    <derivirana_varijabla naziv="DomainObject.Predmet.ProtustrankaFormatedWithAdress_1"> Stečajna masa iza MESAROV društvo s ograničenom odgovornošću za proizvodnju i trgovinu u stečaju, Frankopanska 17, 34551 Lipik</derivirana_varijabla>
  </DomainObject.Predmet.ProtustrankaFormatedWithAdress>
  <DomainObject.Predmet.ProtustrankaFormatedWithAdressOIB>
    <izvorni_sadrzaj> Stečajna masa iza MESAROV društvo s ograničenom odgovornošću za proizvodnju i trgovinu u stečaju, OIB 92200608613, Frankopanska 17, 34551 Lipik</izvorni_sadrzaj>
    <derivirana_varijabla naziv="DomainObject.Predmet.ProtustrankaFormatedWithAdressOIB_1"> Stečajna masa iza MESAROV društvo s ograničenom odgovornošću za proizvodnju i trgovinu u stečaju, OIB 92200608613, Frankopanska 17, 34551 Lipik</derivirana_varijabla>
  </DomainObject.Predmet.ProtustrankaFormatedWithAdressOIB>
  <DomainObject.Predmet.ProtustrankaWithAdress>
    <izvorni_sadrzaj>Stečajna masa iza MESAROV društvo s ograničenom odgovornošću za proizvodnju i trgovinu u stečaju Frankopanska 17, 34551 Lipik</izvorni_sadrzaj>
    <derivirana_varijabla naziv="DomainObject.Predmet.ProtustrankaWithAdress_1">Stečajna masa iza MESAROV društvo s ograničenom odgovornošću za proizvodnju i trgovinu u stečaju Frankopanska 17, 34551 Lipik</derivirana_varijabla>
  </DomainObject.Predmet.ProtustrankaWithAdress>
  <DomainObject.Predmet.ProtustrankaWithAdressOIB>
    <izvorni_sadrzaj>Stečajna masa iza MESAROV društvo s ograničenom odgovornošću za proizvodnju i trgovinu u stečaju, OIB 92200608613, Frankopanska 17, 34551 Lipik</izvorni_sadrzaj>
    <derivirana_varijabla naziv="DomainObject.Predmet.ProtustrankaWithAdressOIB_1">Stečajna masa iza MESAROV društvo s ograničenom odgovornošću za proizvodnju i trgovinu u stečaju, OIB 92200608613, Frankopanska 17, 34551 Lipik</derivirana_varijabla>
  </DomainObject.Predmet.ProtustrankaWithAdressOIB>
  <DomainObject.Predmet.ProtustrankaNazivFormated>
    <izvorni_sadrzaj>Stečajna masa iza MESAROV društvo s ograničenom odgovornošću za proizvodnju i trgovinu u stečaju</izvorni_sadrzaj>
    <derivirana_varijabla naziv="DomainObject.Predmet.ProtustrankaNazivFormated_1">Stečajna masa iza MESAROV društvo s ograničenom odgovornošću za proizvodnju i trgovinu u stečaju</derivirana_varijabla>
  </DomainObject.Predmet.ProtustrankaNazivFormated>
  <DomainObject.Predmet.ProtustrankaNazivFormatedOIB>
    <izvorni_sadrzaj>Stečajna masa iza MESAROV društvo s ograničenom odgovornošću za proizvodnju i trgovinu u stečaju, OIB 92200608613</izvorni_sadrzaj>
    <derivirana_varijabla naziv="DomainObject.Predmet.ProtustrankaNazivFormatedOIB_1">Stečajna masa iza MESAROV društvo s ograničenom odgovornošću za proizvodnju i trgovinu u stečaju, OIB 92200608613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izvorni_sadrzaj>
    <derivirana_varijabla naziv="DomainObject.Predmet.StrankaFormated_1">  REPUBLIKA HRVATSKA, Ministarstvo financija, Porezna uprava, Područni ured Sjeverna Hrvatska</derivirana_varijabla>
  </DomainObject.Predmet.StrankaFormated>
  <DomainObject.Predmet.StrankaFormatedOIB>
    <izvorni_sadrzaj>  REPUBLIKA HRVATSKA, Ministarstvo financija, Porezna uprava, Područni ured Sjeverna Hrvatska, OIB 18683136487</izvorni_sadrzaj>
    <derivirana_varijabla naziv="DomainObject.Predmet.StrankaFormatedOIB_1">  REPUBLIKA HRVATSKA, Ministarstvo financija, Porezna uprava, Područni ured Sjeverna Hrvatska, OIB 18683136487</derivirana_varijabla>
  </DomainObject.Predmet.StrankaFormatedOIB>
  <DomainObject.Predmet.StrankaFormatedWithAdress>
    <izvorni_sadrzaj> REPUBLIKA HRVATSKA, Ministarstvo financija, Porezna uprava, Područni ured Sjeverna Hrvatska</izvorni_sadrzaj>
    <derivirana_varijabla naziv="DomainObject.Predmet.StrankaFormatedWithAdress_1"> REPUBLIKA HRVATSKA, Ministarstvo financija, Porezna uprava, Područni ured Sjeverna Hrvatska</derivirana_varijabla>
  </DomainObject.Predmet.StrankaFormatedWithAdress>
  <DomainObject.Predmet.StrankaFormatedWithAdressOIB>
    <izvorni_sadrzaj> REPUBLIKA HRVATSKA, Ministarstvo financija, Porezna uprava, Područni ured Sjeverna Hrvatska, OIB 18683136487</izvorni_sadrzaj>
    <derivirana_varijabla naziv="DomainObject.Predmet.StrankaFormatedWithAdressOIB_1"> REPUBLIKA HRVATSKA, Ministarstvo financija, Porezna uprava, Područni ured Sjeverna Hrvatska, OIB 18683136487</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Sjeverna Hrvatska</item>
    </izvorni_sadrzaj>
    <derivirana_varijabla naziv="DomainObject.Predmet.StrankaListFormated_1">
      <item>REPUBLIKA HRVATSKA, Ministarstvo financija, Porezna uprava, Područni ured Sjeverna Hrvatska</item>
    </derivirana_varijabla>
  </DomainObject.Predmet.StrankaListFormated>
  <DomainObject.Predmet.StrankaListFormatedOIB>
    <izvorni_sadrzaj>
      <item>REPUBLIKA HRVATSKA, Ministarstvo financija, Porezna uprava, Područni ured Sjeverna Hrvatska, OIB 18683136487</item>
    </izvorni_sadrzaj>
    <derivirana_varijabla naziv="DomainObject.Predmet.StrankaListFormatedOIB_1">
      <item>REPUBLIKA HRVATSKA, Ministarstvo financija, Porezna uprava, Područni ured Sjeverna Hrvatska, OIB 18683136487</item>
    </derivirana_varijabla>
  </DomainObject.Predmet.StrankaListFormatedOIB>
  <DomainObject.Predmet.StrankaListFormatedWithAdress>
    <izvorni_sadrzaj>
      <item>REPUBLIKA HRVATSKA, Ministarstvo financija, Porezna uprava, Područni ured Sjeverna Hrvatska</item>
    </izvorni_sadrzaj>
    <derivirana_varijabla naziv="DomainObject.Predmet.StrankaListFormatedWithAdress_1">
      <item>REPUBLIKA HRVATSKA, Ministarstvo financija, Porezna uprava, Područni ured Sjeverna Hrvatska</item>
    </derivirana_varijabla>
  </DomainObject.Predmet.StrankaListFormatedWithAdress>
  <DomainObject.Predmet.StrankaListFormatedWithAdressOIB>
    <izvorni_sadrzaj>
      <item>REPUBLIKA HRVATSKA, Ministarstvo financija, Porezna uprava, Područni ured Sjeverna Hrvatska, OIB 18683136487</item>
    </izvorni_sadrzaj>
    <derivirana_varijabla naziv="DomainObject.Predmet.StrankaListFormatedWithAdressOIB_1">
      <item>REPUBLIKA HRVATSKA, Ministarstvo financija, Porezna uprava, Područni ured Sjeverna Hrvatska, OIB 18683136487</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Stečajna masa iza MESAROV društvo s ograničenom odgovornošću za proizvodnju i trgovinu u stečaju</item>
    </izvorni_sadrzaj>
    <derivirana_varijabla naziv="DomainObject.Predmet.ProtuStrankaListFormated_1">
      <item>Stečajna masa iza MESAROV društvo s ograničenom odgovornošću za proizvodnju i trgovinu u stečaju</item>
    </derivirana_varijabla>
  </DomainObject.Predmet.ProtuStrankaListFormated>
  <DomainObject.Predmet.ProtuStrankaListFormatedOIB>
    <izvorni_sadrzaj>
      <item>Stečajna masa iza MESAROV društvo s ograničenom odgovornošću za proizvodnju i trgovinu u stečaju, OIB 92200608613</item>
    </izvorni_sadrzaj>
    <derivirana_varijabla naziv="DomainObject.Predmet.ProtuStrankaListFormatedOIB_1">
      <item>Stečajna masa iza MESAROV društvo s ograničenom odgovornošću za proizvodnju i trgovinu u stečaju, OIB 92200608613</item>
    </derivirana_varijabla>
  </DomainObject.Predmet.ProtuStrankaListFormatedOIB>
  <DomainObject.Predmet.ProtuStrankaListFormatedWithAdress>
    <izvorni_sadrzaj>
      <item>Stečajna masa iza MESAROV društvo s ograničenom odgovornošću za proizvodnju i trgovinu u stečaju, Frankopanska 17, 34551 Lipik</item>
    </izvorni_sadrzaj>
    <derivirana_varijabla naziv="DomainObject.Predmet.ProtuStrankaListFormatedWithAdress_1">
      <item>Stečajna masa iza MESAROV društvo s ograničenom odgovornošću za proizvodnju i trgovinu u stečaju, Frankopanska 17, 34551 Lipik</item>
    </derivirana_varijabla>
  </DomainObject.Predmet.ProtuStrankaListFormatedWithAdress>
  <DomainObject.Predmet.ProtuStrankaListFormatedWithAdressOIB>
    <izvorni_sadrzaj>
      <item>Stečajna masa iza MESAROV društvo s ograničenom odgovornošću za proizvodnju i trgovinu u stečaju, OIB 92200608613, Frankopanska 17, 34551 Lipik</item>
    </izvorni_sadrzaj>
    <derivirana_varijabla naziv="DomainObject.Predmet.ProtuStrankaListFormatedWithAdressOIB_1">
      <item>Stečajna masa iza MESAROV društvo s ograničenom odgovornošću za proizvodnju i trgovinu u stečaju, OIB 92200608613, Frankopanska 17, 34551 Lipik</item>
    </derivirana_varijabla>
  </DomainObject.Predmet.ProtuStrankaListFormatedWithAdressOIB>
  <DomainObject.Predmet.ProtuStrankaListNazivFormated>
    <izvorni_sadrzaj>
      <item>Stečajna masa iza MESAROV društvo s ograničenom odgovornošću za proizvodnju i trgovinu u stečaju</item>
    </izvorni_sadrzaj>
    <derivirana_varijabla naziv="DomainObject.Predmet.ProtuStrankaListNazivFormated_1">
      <item>Stečajna masa iza MESAROV društvo s ograničenom odgovornošću za proizvodnju i trgovinu u stečaju</item>
    </derivirana_varijabla>
  </DomainObject.Predmet.ProtuStrankaListNazivFormated>
  <DomainObject.Predmet.ProtuStrankaListNazivFormatedOIB>
    <izvorni_sadrzaj>
      <item>Stečajna masa iza MESAROV društvo s ograničenom odgovornošću za proizvodnju i trgovinu u stečaju, OIB 92200608613</item>
    </izvorni_sadrzaj>
    <derivirana_varijabla naziv="DomainObject.Predmet.ProtuStrankaListNazivFormatedOIB_1">
      <item>Stečajna masa iza MESAROV društvo s ograničenom odgovornošću za proizvodnju i trgovinu u stečaju, OIB 92200608613</item>
    </derivirana_varijabla>
  </DomainObject.Predmet.ProtuStrankaListNazivFormatedOIB>
  <DomainObject.Predmet.OstaliListFormated>
    <izvorni_sadrzaj>
      <item>ŽDO U BJELOVARU</item>
      <item>Sudski registar - ovdje</item>
      <item>Općinski sud u Bjelovaru,Zemljišnoknjižni odjel</item>
      <item>Općinski sud u Zadru, Stalna služba u Biogradu na moru,Zemljišnoknjižni odjel</item>
    </izvorni_sadrzaj>
    <derivirana_varijabla naziv="DomainObject.Predmet.OstaliListFormated_1">
      <item>ŽDO U BJELOVARU</item>
      <item>Sudski registar - ovdje</item>
      <item>Općinski sud u Bjelovaru,Zemljišnoknjižni odjel</item>
      <item>Općinski sud u Zadru, Stalna služba u Biogradu na moru,Zemljišnoknjižni odjel</item>
    </derivirana_varijabla>
  </DomainObject.Predmet.OstaliListFormated>
  <DomainObject.Predmet.OstaliListFormatedOIB>
    <izvorni_sadrzaj>
      <item>ŽDO U BJELOVARU, OIB 86821435474</item>
      <item>Sudski registar - ovdje</item>
      <item>Općinski sud u Bjelovaru,Zemljišnoknjižni odjel</item>
      <item>Općinski sud u Zadru, Stalna služba u Biogradu na moru,Zemljišnoknjižni odjel</item>
    </izvorni_sadrzaj>
    <derivirana_varijabla naziv="DomainObject.Predmet.OstaliListFormatedOIB_1">
      <item>ŽDO U BJELOVARU, OIB 86821435474</item>
      <item>Sudski registar - ovdje</item>
      <item>Općinski sud u Bjelovaru,Zemljišnoknjižni odjel</item>
      <item>Općinski sud u Zadru, Stalna služba u Biogradu na moru,Zemljišnoknjižni odjel</item>
    </derivirana_varijabla>
  </DomainObject.Predmet.OstaliListFormatedOIB>
  <DomainObject.Predmet.OstaliListFormatedWithAdress>
    <izvorni_sadrzaj>
      <item>ŽDO U BJELOVARU</item>
      <item>Sudski registar - ovdje</item>
      <item>Općinski sud u Bjelovaru,Zemljišnoknjižni odjel, ., 43000 Bjelovar</item>
      <item>Općinski sud u Zadru, Stalna služba u Biogradu na moru,Zemljišnoknjižni odjel, ., 23210 Biograd Na Moru</item>
    </izvorni_sadrzaj>
    <derivirana_varijabla naziv="DomainObject.Predmet.OstaliListFormatedWithAdress_1">
      <item>ŽDO U BJELOVARU</item>
      <item>Sudski registar - ovdje</item>
      <item>Općinski sud u Bjelovaru,Zemljišnoknjižni odjel, ., 43000 Bjelovar</item>
      <item>Općinski sud u Zadru, Stalna služba u Biogradu na moru,Zemljišnoknjižni odjel, ., 23210 Biograd Na Moru</item>
    </derivirana_varijabla>
  </DomainObject.Predmet.OstaliListFormatedWithAdress>
  <DomainObject.Predmet.OstaliListFormatedWithAdressOIB>
    <izvorni_sadrzaj>
      <item>ŽDO U BJELOVARU, OIB 86821435474</item>
      <item>Sudski registar - ovdje</item>
      <item>Općinski sud u Bjelovaru,Zemljišnoknjižni odjel, ., 43000 Bjelovar</item>
      <item>Općinski sud u Zadru, Stalna služba u Biogradu na moru,Zemljišnoknjižni odjel, ., 23210 Biograd Na Moru</item>
    </izvorni_sadrzaj>
    <derivirana_varijabla naziv="DomainObject.Predmet.OstaliListFormatedWithAdressOIB_1">
      <item>ŽDO U BJELOVARU, OIB 86821435474</item>
      <item>Sudski registar - ovdje</item>
      <item>Općinski sud u Bjelovaru,Zemljišnoknjižni odjel, ., 43000 Bjelovar</item>
      <item>Općinski sud u Zadru, Stalna služba u Biogradu na moru,Zemljišnoknjižni odjel, ., 23210 Biograd Na Moru</item>
    </derivirana_varijabla>
  </DomainObject.Predmet.OstaliListFormatedWithAdressOIB>
  <DomainObject.Predmet.OstaliListNazivFormated>
    <izvorni_sadrzaj>
      <item>ŽDO U BJELOVARU</item>
      <item>Sudski registar - ovdje</item>
      <item>Općinski sud u Bjelovaru,Zemljišnoknjižni odjel</item>
      <item>Općinski sud u Zadru, Stalna služba u Biogradu na moru,Zemljišnoknjižni odjel</item>
    </izvorni_sadrzaj>
    <derivirana_varijabla naziv="DomainObject.Predmet.OstaliListNazivFormated_1">
      <item>ŽDO U BJELOVARU</item>
      <item>Sudski registar - ovdje</item>
      <item>Općinski sud u Bjelovaru,Zemljišnoknjižni odjel</item>
      <item>Općinski sud u Zadru, Stalna služba u Biogradu na moru,Zemljišnoknjižni odjel</item>
    </derivirana_varijabla>
  </DomainObject.Predmet.OstaliListNazivFormated>
  <DomainObject.Predmet.OstaliListNazivFormatedOIB>
    <izvorni_sadrzaj>
      <item>ŽDO U BJELOVARU, OIB 86821435474</item>
      <item>Sudski registar - ovdje</item>
      <item>Općinski sud u Bjelovaru,Zemljišnoknjižni odjel</item>
      <item>Općinski sud u Zadru, Stalna služba u Biogradu na moru,Zemljišnoknjižni odjel</item>
    </izvorni_sadrzaj>
    <derivirana_varijabla naziv="DomainObject.Predmet.OstaliListNazivFormatedOIB_1">
      <item>ŽDO U BJELOVARU, OIB 86821435474</item>
      <item>Sudski registar - ovdje</item>
      <item>Općinski sud u Bjelovaru,Zemljišnoknjižni odjel</item>
      <item>Općinski sud u Zadru, Stalna služba u Biogradu na moru,Zemljišnoknjižni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Stečajna masa iza MESAROV društvo s ograničenom odgovornošću za proizvodnju i trgovinu u stečaju</izvorni_sadrzaj>
    <derivirana_varijabla naziv="DomainObject.Predmet.ProtustrankaIDrugi_1">Stečajna masa iza MESAROV društvo s ograničenom odgovornošću za proizvodnju i trgovinu u stečaju</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Stečajna masa iza MESAROV društvo s ograničenom odgovornošću za proizvodnju i trgovinu u stečaju, OIB 92200608613, Frankopanska 17, 34551 Lipik</izvorni_sadrzaj>
    <derivirana_varijabla naziv="DomainObject.Predmet.ProtustrankaIDrugiAdressOIB_1">Stečajna masa iza MESAROV društvo s ograničenom odgovornošću za proizvodnju i trgovinu u stečaju, OIB 92200608613, Frankopanska 17,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Sjeverna Hrvatska</item>
      <item>Stečajna masa iza MESAROV društvo s ograničenom odgovornošću za proizvodnju i trgovinu u stečaju</item>
      <item>ŽDO U BJELOVARU</item>
      <item>Sudski registar - ovdje</item>
      <item>Općinski sud u Bjelovaru,Zemljišnoknjižni odjel</item>
      <item>Općinski sud u Zadru, Stalna služba u Biogradu na moru,Zemljišnoknjižni odjel</item>
    </izvorni_sadrzaj>
    <derivirana_varijabla naziv="DomainObject.Predmet.SudioniciListNaziv_1">
      <item>REPUBLIKA HRVATSKA, Ministarstvo financija, Porezna uprava, Područni ured Sjeverna Hrvatska</item>
      <item>Stečajna masa iza MESAROV društvo s ograničenom odgovornošću za proizvodnju i trgovinu u stečaju</item>
      <item>ŽDO U BJELOVARU</item>
      <item>Sudski registar - ovdje</item>
      <item>Općinski sud u Bjelovaru,Zemljišnoknjižni odjel</item>
      <item>Općinski sud u Zadru, Stalna služba u Biogradu na moru,Zemljišnoknjižni odjel</item>
    </derivirana_varijabla>
  </DomainObject.Predmet.SudioniciListNaziv>
  <DomainObject.Predmet.SudioniciListAdressOIB>
    <izvorni_sadrzaj>
      <item>REPUBLIKA HRVATSKA, Ministarstvo financija, Porezna uprava, Područni ured Sjeverna Hrvatska, OIB 18683136487</item>
      <item>Stečajna masa iza MESAROV društvo s ograničenom odgovornošću za proizvodnju i trgovinu u stečaju, OIB 92200608613, Frankopanska 17,34551 Lipik</item>
      <item>ŽDO U BJELOVARU, OIB 86821435474</item>
      <item>Sudski registar - ovdje</item>
      <item>Općinski sud u Bjelovaru,Zemljišnoknjižni odjel, .,43000 Bjelovar</item>
      <item>Općinski sud u Zadru, Stalna služba u Biogradu na moru,Zemljišnoknjižni odjel, .,23210 Biograd Na Moru</item>
    </izvorni_sadrzaj>
    <derivirana_varijabla naziv="DomainObject.Predmet.SudioniciListAdressOIB_1">
      <item>REPUBLIKA HRVATSKA, Ministarstvo financija, Porezna uprava, Područni ured Sjeverna Hrvatska, OIB 18683136487</item>
      <item>Stečajna masa iza MESAROV društvo s ograničenom odgovornošću za proizvodnju i trgovinu u stečaju, OIB 92200608613, Frankopanska 17,34551 Lipik</item>
      <item>ŽDO U BJELOVARU, OIB 86821435474</item>
      <item>Sudski registar - ovdje</item>
      <item>Općinski sud u Bjelovaru,Zemljišnoknjižni odjel, .,43000 Bjelovar</item>
      <item>Općinski sud u Zadru, Stalna služba u Biogradu na moru,Zemljišnoknjižni odjel, .,23210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92200608613</item>
      <item>, OIB 86821435474</item>
      <item>, OIB null</item>
      <item>, OIB null</item>
      <item>, OIB null</item>
    </izvorni_sadrzaj>
    <derivirana_varijabla naziv="DomainObject.Predmet.SudioniciListNazivOIB_1">
      <item>, OIB 18683136487</item>
      <item>, OIB 92200608613</item>
      <item>, OIB 86821435474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1813</properties:Words>
  <properties:Characters>10821</properties:Characters>
  <properties:Lines>313</properties:Lines>
  <properties:Paragraphs>127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2018-01-18T05:56:00Z</dcterms:created>
  <dc:creator>Vesna Dragišić</dc:creator>
  <cp:lastModifiedBy>Vesna Dragišić</cp:lastModifiedBy>
  <dcterms:modified xmlns:xsi="http://www.w3.org/2001/XMLSchema-instance" xsi:type="dcterms:W3CDTF">2018-01-18T05:57:00Z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St-234/2017-17 / Podnesak - Izvješće o financijsko-gospodarskom stanju dužnika</vt:lpwstr>
  </prop:property>
  <prop:property name="CC_coloring" pid="4" fmtid="{D5CDD505-2E9C-101B-9397-08002B2CF9AE}">
    <vt:bool>false</vt:bool>
  </prop:property>
  <prop:property name="BrojStranica" pid="5" fmtid="{D5CDD505-2E9C-101B-9397-08002B2CF9AE}">
    <vt:i4>6</vt:i4>
  </prop:property>
</prop:Properties>
</file>