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afb3" w14:paraId="9a8afb3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B226F1" w:rsidP="00B70172" w:rsidR="008F0D0C">
      <w:pPr>
        <w:jc w:val="right"/>
        <w:rPr>
          <w:b/>
          <w:sz w:val="22"/>
          <w:szCs w:val="22"/>
        </w:rPr>
      </w:pPr>
      <w:r w:rsidRPr="00FA6893">
        <w:rPr>
          <w:b/>
          <w:sz w:val="22"/>
          <w:szCs w:val="22"/>
        </w:rPr>
        <w:t>Posl. br. 6-St.</w:t>
      </w:r>
      <w:r w:rsidR="009D54EB">
        <w:rPr>
          <w:b/>
          <w:sz w:val="22"/>
          <w:szCs w:val="22"/>
        </w:rPr>
        <w:t>2202</w:t>
      </w:r>
      <w:r w:rsidRPr="00FA6893">
        <w:rPr>
          <w:b/>
          <w:sz w:val="22"/>
          <w:szCs w:val="22"/>
        </w:rPr>
        <w:t>/2016-</w:t>
      </w:r>
      <w:r w:rsidR="002E1C3E">
        <w:rPr>
          <w:b/>
          <w:sz w:val="22"/>
          <w:szCs w:val="22"/>
        </w:rPr>
        <w:t>6</w:t>
      </w:r>
      <w:r w:rsidR="003E456A">
        <w:rPr>
          <w:b/>
          <w:sz w:val="22"/>
          <w:szCs w:val="22"/>
        </w:rPr>
        <w:t>3</w:t>
      </w:r>
    </w:p>
    <w:p w:rsidRDefault="009D54EB" w:rsidP="00B70172" w:rsidR="009D54EB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</w:t>
      </w:r>
      <w:r w:rsidR="00807D45" w:rsidRPr="00807D45">
        <w:rPr>
          <w:sz w:val="22"/>
          <w:szCs w:val="22"/>
        </w:rPr>
        <w:t xml:space="preserve">dužnikom </w:t>
      </w:r>
      <w:r w:rsidR="009D54EB" w:rsidRPr="009D54EB">
        <w:rPr>
          <w:sz w:val="22"/>
          <w:szCs w:val="22"/>
        </w:rPr>
        <w:t>KOCIJAN d.o.o. za ugostiteljstvo i usluge</w:t>
      </w:r>
      <w:r w:rsidR="00CA6749">
        <w:rPr>
          <w:sz w:val="22"/>
          <w:szCs w:val="22"/>
        </w:rPr>
        <w:t xml:space="preserve"> "u stečaju"</w:t>
      </w:r>
      <w:r w:rsidR="009D54EB" w:rsidRPr="009D54EB">
        <w:rPr>
          <w:sz w:val="22"/>
          <w:szCs w:val="22"/>
        </w:rPr>
        <w:t>, Metković, Ivana Gundulića 19, MBS: 060322822, OIB: 27986398385,</w:t>
      </w:r>
      <w:r w:rsidR="00B226F1" w:rsidRPr="00B226F1">
        <w:rPr>
          <w:sz w:val="22"/>
          <w:szCs w:val="22"/>
        </w:rPr>
        <w:t xml:space="preserve"> </w:t>
      </w:r>
      <w:r w:rsidR="006F3EA8">
        <w:rPr>
          <w:sz w:val="22"/>
          <w:szCs w:val="22"/>
        </w:rPr>
        <w:t xml:space="preserve">izvan ročišta, </w:t>
      </w:r>
      <w:r w:rsidR="00B226F1" w:rsidRPr="00B226F1">
        <w:rPr>
          <w:sz w:val="22"/>
          <w:szCs w:val="22"/>
        </w:rPr>
        <w:t xml:space="preserve">dana </w:t>
      </w:r>
      <w:r w:rsidR="005E4C0D">
        <w:rPr>
          <w:sz w:val="22"/>
          <w:szCs w:val="22"/>
        </w:rPr>
        <w:t>22</w:t>
      </w:r>
      <w:r w:rsidR="00B226F1" w:rsidRPr="00B226F1">
        <w:rPr>
          <w:sz w:val="22"/>
          <w:szCs w:val="22"/>
        </w:rPr>
        <w:t>. prosinca 2016.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223A58" w:rsidRPr="00223A58">
        <w:rPr>
          <w:bCs/>
          <w:sz w:val="22"/>
          <w:szCs w:val="22"/>
        </w:rPr>
        <w:t>Krešimir Peroš, Zadar, Ivana Gundulića 4d, OIB: 37835605570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6F3EA8" w:rsidRPr="006F3EA8">
        <w:rPr>
          <w:sz w:val="22"/>
          <w:szCs w:val="22"/>
        </w:rPr>
        <w:t xml:space="preserve">dužnikom </w:t>
      </w:r>
      <w:r w:rsidR="009D54EB" w:rsidRPr="009D54EB">
        <w:rPr>
          <w:sz w:val="22"/>
          <w:szCs w:val="22"/>
        </w:rPr>
        <w:t>KOCIJAN d.o.o. za ugostiteljstvo i usluge, Metković, Ivana Gundulića 19, MBS: 060322822, OIB: 27986398385,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A10C8D" w:rsidRPr="00A10C8D">
        <w:rPr>
          <w:bCs/>
          <w:sz w:val="22"/>
          <w:szCs w:val="22"/>
        </w:rPr>
        <w:t>Stečajnim upraviteljem</w:t>
      </w:r>
      <w:r w:rsidR="001764D7">
        <w:rPr>
          <w:bCs/>
          <w:sz w:val="22"/>
          <w:szCs w:val="22"/>
        </w:rPr>
        <w:t xml:space="preserve"> </w:t>
      </w:r>
      <w:r w:rsidR="006F3EA8" w:rsidRPr="006F3EA8">
        <w:rPr>
          <w:bCs/>
          <w:sz w:val="22"/>
          <w:szCs w:val="22"/>
        </w:rPr>
        <w:t xml:space="preserve">dužnikom </w:t>
      </w:r>
      <w:r w:rsidR="009D54EB" w:rsidRPr="009D54EB">
        <w:rPr>
          <w:bCs/>
          <w:sz w:val="22"/>
          <w:szCs w:val="22"/>
        </w:rPr>
        <w:t xml:space="preserve">KOCIJAN d.o.o. za ugostiteljstvo i usluge, Metković, Ivana Gundulića 19, MBS: 060322822, OIB: 27986398385, </w:t>
      </w:r>
      <w:r w:rsidR="00A10C8D" w:rsidRPr="00A10C8D">
        <w:rPr>
          <w:bCs/>
          <w:sz w:val="22"/>
          <w:szCs w:val="22"/>
        </w:rPr>
        <w:t xml:space="preserve"> imenuje se </w:t>
      </w:r>
      <w:r w:rsidR="007C34E6">
        <w:rPr>
          <w:bCs/>
          <w:sz w:val="22"/>
          <w:szCs w:val="22"/>
        </w:rPr>
        <w:t>ANKICA ČENIĆ</w:t>
      </w:r>
      <w:r w:rsidR="00B960AA" w:rsidRPr="00B960AA">
        <w:rPr>
          <w:bCs/>
          <w:sz w:val="22"/>
          <w:szCs w:val="22"/>
        </w:rPr>
        <w:t xml:space="preserve">, Split, </w:t>
      </w:r>
      <w:r w:rsidR="007C34E6">
        <w:rPr>
          <w:bCs/>
          <w:sz w:val="22"/>
          <w:szCs w:val="22"/>
        </w:rPr>
        <w:t>Pupačićeva 1</w:t>
      </w:r>
      <w:r w:rsidR="00B960AA" w:rsidRPr="00B960AA">
        <w:rPr>
          <w:bCs/>
          <w:sz w:val="22"/>
          <w:szCs w:val="22"/>
        </w:rPr>
        <w:t>, OIB: 6</w:t>
      </w:r>
      <w:r w:rsidR="007C34E6">
        <w:rPr>
          <w:bCs/>
          <w:sz w:val="22"/>
          <w:szCs w:val="22"/>
        </w:rPr>
        <w:t>754130</w:t>
      </w:r>
      <w:r w:rsidR="002A20AF">
        <w:rPr>
          <w:bCs/>
          <w:sz w:val="22"/>
          <w:szCs w:val="22"/>
        </w:rPr>
        <w:t>9757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223A58">
        <w:rPr>
          <w:bCs/>
          <w:sz w:val="22"/>
          <w:szCs w:val="22"/>
        </w:rPr>
        <w:t xml:space="preserve">Krešimir Peroš </w:t>
      </w:r>
      <w:r>
        <w:rPr>
          <w:bCs/>
          <w:sz w:val="22"/>
          <w:szCs w:val="22"/>
        </w:rPr>
        <w:t>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</w:t>
      </w:r>
      <w:r w:rsidR="00223A58" w:rsidRPr="00223A58">
        <w:rPr>
          <w:sz w:val="22"/>
          <w:szCs w:val="22"/>
        </w:rPr>
        <w:t xml:space="preserve"> St.2202/2015-23 od 15. siječnja 2016. godine za stečajnog upravitelja dužnika </w:t>
      </w:r>
      <w:r w:rsidR="007431A7">
        <w:rPr>
          <w:sz w:val="22"/>
          <w:szCs w:val="22"/>
        </w:rPr>
        <w:t xml:space="preserve">metodom slučajnog odabira imenovan je </w:t>
      </w:r>
      <w:r w:rsidR="003E7F5C">
        <w:rPr>
          <w:bCs/>
          <w:sz w:val="22"/>
          <w:szCs w:val="22"/>
        </w:rPr>
        <w:t>Krešimir Peroš iz Zadra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332FEC" w:rsidP="00981014" w:rsidR="00F226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</w:t>
      </w:r>
      <w:r w:rsidR="003E7F5C">
        <w:rPr>
          <w:sz w:val="22"/>
          <w:szCs w:val="22"/>
        </w:rPr>
        <w:t>jem čl. 91</w:t>
      </w:r>
      <w:r w:rsidR="000C4DBF">
        <w:rPr>
          <w:sz w:val="22"/>
          <w:szCs w:val="22"/>
        </w:rPr>
        <w:t xml:space="preserve">. </w:t>
      </w:r>
      <w:r w:rsidR="003E7F5C">
        <w:rPr>
          <w:sz w:val="22"/>
          <w:szCs w:val="22"/>
        </w:rPr>
        <w:t>st. 2.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Stečajnog zakona (NN 71/15, dalje u tekstu SZ) </w:t>
      </w:r>
      <w:r w:rsidR="003E7F5C">
        <w:rPr>
          <w:sz w:val="22"/>
          <w:szCs w:val="22"/>
        </w:rPr>
        <w:t>sud može po službenoj</w:t>
      </w:r>
      <w:r w:rsidR="00F226B5">
        <w:rPr>
          <w:sz w:val="22"/>
          <w:szCs w:val="22"/>
        </w:rPr>
        <w:t xml:space="preserve"> </w:t>
      </w:r>
      <w:r w:rsidR="003E7F5C">
        <w:rPr>
          <w:sz w:val="22"/>
          <w:szCs w:val="22"/>
        </w:rPr>
        <w:t>dužnosti razriješiti stečajno</w:t>
      </w:r>
      <w:r w:rsidR="005E4C0D">
        <w:rPr>
          <w:sz w:val="22"/>
          <w:szCs w:val="22"/>
        </w:rPr>
        <w:t>g</w:t>
      </w:r>
      <w:r w:rsidR="003E7F5C">
        <w:rPr>
          <w:sz w:val="22"/>
          <w:szCs w:val="22"/>
        </w:rPr>
        <w:t xml:space="preserve"> upr</w:t>
      </w:r>
      <w:r w:rsidR="00F226B5">
        <w:rPr>
          <w:sz w:val="22"/>
          <w:szCs w:val="22"/>
        </w:rPr>
        <w:t>a</w:t>
      </w:r>
      <w:r w:rsidR="003E7F5C">
        <w:rPr>
          <w:sz w:val="22"/>
          <w:szCs w:val="22"/>
        </w:rPr>
        <w:t>vitelja i prije isteka roka od jedne godine i pol od dana održavanja izvještajnog ročišta ako stečajni u</w:t>
      </w:r>
      <w:r w:rsidR="00F226B5">
        <w:rPr>
          <w:sz w:val="22"/>
          <w:szCs w:val="22"/>
        </w:rPr>
        <w:t>pravitelj svo</w:t>
      </w:r>
      <w:r w:rsidR="003E7F5C">
        <w:rPr>
          <w:sz w:val="22"/>
          <w:szCs w:val="22"/>
        </w:rPr>
        <w:t>ju dužnost ne obavlja uspješno ili iz drugih važnih razloga, a prije donošenja odluke sud će omogućiti stečajnom u</w:t>
      </w:r>
      <w:r w:rsidR="00F226B5">
        <w:rPr>
          <w:sz w:val="22"/>
          <w:szCs w:val="22"/>
        </w:rPr>
        <w:t>pravitelju da se očituje.</w:t>
      </w:r>
    </w:p>
    <w:p w:rsidRDefault="00F226B5" w:rsidP="00981014" w:rsidR="00F226B5">
      <w:pPr>
        <w:ind w:firstLine="708"/>
        <w:jc w:val="both"/>
        <w:rPr>
          <w:sz w:val="22"/>
          <w:szCs w:val="22"/>
        </w:rPr>
      </w:pPr>
    </w:p>
    <w:p w:rsidRDefault="008341FA" w:rsidP="008341FA" w:rsidR="008341F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</w:t>
      </w:r>
      <w:r w:rsidR="00217F1D">
        <w:rPr>
          <w:sz w:val="22"/>
          <w:szCs w:val="22"/>
        </w:rPr>
        <w:t xml:space="preserve">Krešimir Peroš </w:t>
      </w:r>
      <w:r>
        <w:rPr>
          <w:sz w:val="22"/>
          <w:szCs w:val="22"/>
        </w:rPr>
        <w:t xml:space="preserve">je u prijedlogu nadnevka </w:t>
      </w:r>
      <w:r w:rsidR="00F226B5" w:rsidRPr="00F226B5">
        <w:rPr>
          <w:sz w:val="22"/>
          <w:szCs w:val="22"/>
        </w:rPr>
        <w:t xml:space="preserve">8. studenog 2016. godine </w:t>
      </w:r>
      <w:r>
        <w:rPr>
          <w:sz w:val="22"/>
          <w:szCs w:val="22"/>
        </w:rPr>
        <w:t xml:space="preserve">(list spisa 141)  naveo da </w:t>
      </w:r>
      <w:r w:rsidRPr="008341FA">
        <w:rPr>
          <w:sz w:val="22"/>
          <w:szCs w:val="22"/>
        </w:rPr>
        <w:t>dužnik nema materijalne imovine i predlaže obustavu i zaključenje stečajnog postupka po čl. 293. st. 1. SZ</w:t>
      </w:r>
      <w:r w:rsidR="00217F1D">
        <w:rPr>
          <w:sz w:val="22"/>
          <w:szCs w:val="22"/>
        </w:rPr>
        <w:t>. P</w:t>
      </w:r>
      <w:r w:rsidR="00217F1D" w:rsidRPr="00217F1D">
        <w:rPr>
          <w:sz w:val="22"/>
          <w:szCs w:val="22"/>
        </w:rPr>
        <w:t>rethodno</w:t>
      </w:r>
      <w:r w:rsidR="00217F1D">
        <w:rPr>
          <w:sz w:val="22"/>
          <w:szCs w:val="22"/>
        </w:rPr>
        <w:t>, stečajni upravitelj</w:t>
      </w:r>
      <w:r w:rsidR="00217F1D" w:rsidRPr="00217F1D">
        <w:rPr>
          <w:sz w:val="22"/>
          <w:szCs w:val="22"/>
        </w:rPr>
        <w:t xml:space="preserve"> u izvješću nadnevka 22. kolovoza 2016. godine </w:t>
      </w:r>
      <w:r w:rsidR="00217F1D">
        <w:rPr>
          <w:sz w:val="22"/>
          <w:szCs w:val="22"/>
        </w:rPr>
        <w:t xml:space="preserve">(list spisa 133-134) </w:t>
      </w:r>
      <w:r w:rsidR="00217F1D" w:rsidRPr="00217F1D">
        <w:rPr>
          <w:sz w:val="22"/>
          <w:szCs w:val="22"/>
        </w:rPr>
        <w:t>navodi da je namireno potraživanje za povrat PDV-a, što potvrđuje i kasnijem izvješćem nadnevka 24. studenog 2016. godine</w:t>
      </w:r>
      <w:r w:rsidR="00EE02E0">
        <w:rPr>
          <w:sz w:val="22"/>
          <w:szCs w:val="22"/>
        </w:rPr>
        <w:t xml:space="preserve"> (</w:t>
      </w:r>
      <w:r w:rsidR="00BA68D7">
        <w:rPr>
          <w:sz w:val="22"/>
          <w:szCs w:val="22"/>
        </w:rPr>
        <w:t xml:space="preserve">list spisa </w:t>
      </w:r>
      <w:r w:rsidR="00EE02E0">
        <w:rPr>
          <w:sz w:val="22"/>
          <w:szCs w:val="22"/>
        </w:rPr>
        <w:t xml:space="preserve">143-144) </w:t>
      </w:r>
      <w:r w:rsidR="00217F1D" w:rsidRPr="00217F1D">
        <w:rPr>
          <w:sz w:val="22"/>
          <w:szCs w:val="22"/>
        </w:rPr>
        <w:t xml:space="preserve"> uz koji prilaže izvod s računa</w:t>
      </w:r>
      <w:r w:rsidR="00EE02E0">
        <w:rPr>
          <w:sz w:val="22"/>
          <w:szCs w:val="22"/>
        </w:rPr>
        <w:t xml:space="preserve"> (list spisa 145).</w:t>
      </w:r>
      <w:r w:rsidR="00D37908">
        <w:rPr>
          <w:sz w:val="22"/>
          <w:szCs w:val="22"/>
        </w:rPr>
        <w:t xml:space="preserve"> Dakle, osim što tvrdi da nema materijalne imovine, predlaže obustavu i zaključenje postupka </w:t>
      </w:r>
      <w:r w:rsidR="00C61353">
        <w:rPr>
          <w:sz w:val="22"/>
          <w:szCs w:val="22"/>
        </w:rPr>
        <w:t>zbog nedostatnosti mase za namirenje troškova stečajnog  postupka</w:t>
      </w:r>
      <w:r w:rsidR="00426CF2">
        <w:rPr>
          <w:sz w:val="22"/>
          <w:szCs w:val="22"/>
        </w:rPr>
        <w:t xml:space="preserve">, </w:t>
      </w:r>
      <w:r w:rsidR="00C61353">
        <w:rPr>
          <w:sz w:val="22"/>
          <w:szCs w:val="22"/>
        </w:rPr>
        <w:t xml:space="preserve">pri čemu ne prilaže poseban obračun </w:t>
      </w:r>
      <w:r w:rsidR="00926131">
        <w:rPr>
          <w:sz w:val="22"/>
          <w:szCs w:val="22"/>
        </w:rPr>
        <w:t xml:space="preserve">troškova postupka iz kojeg bi bilo vidljivo da iznos primitaka </w:t>
      </w:r>
      <w:r w:rsidR="005E4C0D">
        <w:rPr>
          <w:sz w:val="22"/>
          <w:szCs w:val="22"/>
        </w:rPr>
        <w:t xml:space="preserve">(prihod) u stečajnu masu od 18.000,00 </w:t>
      </w:r>
      <w:r w:rsidR="005E4C0D">
        <w:rPr>
          <w:sz w:val="22"/>
          <w:szCs w:val="22"/>
        </w:rPr>
        <w:lastRenderedPageBreak/>
        <w:t xml:space="preserve">kuna </w:t>
      </w:r>
      <w:r w:rsidR="00926131">
        <w:rPr>
          <w:sz w:val="22"/>
          <w:szCs w:val="22"/>
        </w:rPr>
        <w:t>nije dostatan za pokriće tih troškova</w:t>
      </w:r>
      <w:r w:rsidR="005E4C0D">
        <w:rPr>
          <w:sz w:val="22"/>
          <w:szCs w:val="22"/>
        </w:rPr>
        <w:t xml:space="preserve">, </w:t>
      </w:r>
      <w:r w:rsidR="00426CF2">
        <w:rPr>
          <w:sz w:val="22"/>
          <w:szCs w:val="22"/>
        </w:rPr>
        <w:t xml:space="preserve">budući da </w:t>
      </w:r>
      <w:r w:rsidR="00926131">
        <w:rPr>
          <w:sz w:val="22"/>
          <w:szCs w:val="22"/>
        </w:rPr>
        <w:t>predračun (jedin</w:t>
      </w:r>
      <w:r w:rsidR="004B5165">
        <w:rPr>
          <w:sz w:val="22"/>
          <w:szCs w:val="22"/>
        </w:rPr>
        <w:t>om obračunu troškova dostavljen</w:t>
      </w:r>
      <w:r w:rsidR="00926131">
        <w:rPr>
          <w:sz w:val="22"/>
          <w:szCs w:val="22"/>
        </w:rPr>
        <w:t xml:space="preserve"> u spis</w:t>
      </w:r>
      <w:r w:rsidR="00426CF2">
        <w:rPr>
          <w:sz w:val="22"/>
          <w:szCs w:val="22"/>
        </w:rPr>
        <w:t>, list 72</w:t>
      </w:r>
      <w:r w:rsidR="00926131">
        <w:rPr>
          <w:sz w:val="22"/>
          <w:szCs w:val="22"/>
        </w:rPr>
        <w:t xml:space="preserve">) </w:t>
      </w:r>
      <w:r w:rsidR="00742074">
        <w:rPr>
          <w:sz w:val="22"/>
          <w:szCs w:val="22"/>
        </w:rPr>
        <w:t>nije realan postojećem stanju spisa.</w:t>
      </w:r>
      <w:r w:rsidR="00706163">
        <w:rPr>
          <w:sz w:val="22"/>
          <w:szCs w:val="22"/>
        </w:rPr>
        <w:t xml:space="preserve"> </w:t>
      </w:r>
    </w:p>
    <w:p w:rsidRDefault="00BA68D7" w:rsidP="008341FA" w:rsidR="00BA68D7">
      <w:pPr>
        <w:ind w:firstLine="708"/>
        <w:jc w:val="both"/>
        <w:rPr>
          <w:sz w:val="22"/>
          <w:szCs w:val="22"/>
        </w:rPr>
      </w:pPr>
    </w:p>
    <w:p w:rsidRDefault="00BA68D7" w:rsidP="00BA68D7" w:rsidR="008A098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Nadalje, stečajni upravitelj Krešimir Peroš </w:t>
      </w:r>
      <w:r w:rsidRPr="00BA68D7">
        <w:rPr>
          <w:sz w:val="22"/>
          <w:szCs w:val="22"/>
        </w:rPr>
        <w:t>u izvješću nadnevka 22. kolovoza 2016. godine (list spisa 133-134)</w:t>
      </w:r>
      <w:r w:rsidR="008A0988">
        <w:rPr>
          <w:sz w:val="22"/>
          <w:szCs w:val="22"/>
        </w:rPr>
        <w:t xml:space="preserve"> </w:t>
      </w:r>
      <w:r w:rsidR="008A0988" w:rsidRPr="008A0988">
        <w:rPr>
          <w:sz w:val="22"/>
          <w:szCs w:val="22"/>
        </w:rPr>
        <w:t xml:space="preserve">navodi u sustavnom pregledu </w:t>
      </w:r>
      <w:r w:rsidR="00EE2602">
        <w:rPr>
          <w:sz w:val="22"/>
          <w:szCs w:val="22"/>
        </w:rPr>
        <w:t xml:space="preserve">predmeta </w:t>
      </w:r>
      <w:r w:rsidR="008A0988" w:rsidRPr="008A0988">
        <w:rPr>
          <w:sz w:val="22"/>
          <w:szCs w:val="22"/>
        </w:rPr>
        <w:t xml:space="preserve">stečajne mase </w:t>
      </w:r>
      <w:r w:rsidR="00EE2602">
        <w:rPr>
          <w:sz w:val="22"/>
          <w:szCs w:val="22"/>
        </w:rPr>
        <w:t xml:space="preserve">s početka razdoblja izvješća </w:t>
      </w:r>
      <w:r w:rsidR="008A0988" w:rsidRPr="008A0988">
        <w:rPr>
          <w:sz w:val="22"/>
          <w:szCs w:val="22"/>
        </w:rPr>
        <w:t>23.12.2015.g. na poziciji potraživanja od države i drugih institucija (povrat PDV-a) iznos od 18.066,37 kuna</w:t>
      </w:r>
      <w:r w:rsidR="00EE2602">
        <w:rPr>
          <w:sz w:val="22"/>
          <w:szCs w:val="22"/>
        </w:rPr>
        <w:t xml:space="preserve">, dok potom u primitcima i izdacima navedenim u istom </w:t>
      </w:r>
      <w:r w:rsidR="00F355CF">
        <w:rPr>
          <w:sz w:val="22"/>
          <w:szCs w:val="22"/>
        </w:rPr>
        <w:t>izvješću ne navodi primitak od 18.000,00 kuna (na ime povrata od Porezne uprave), iako</w:t>
      </w:r>
      <w:r w:rsidR="004B69DD">
        <w:rPr>
          <w:sz w:val="22"/>
          <w:szCs w:val="22"/>
        </w:rPr>
        <w:t xml:space="preserve"> </w:t>
      </w:r>
      <w:r w:rsidR="00F355CF">
        <w:rPr>
          <w:sz w:val="22"/>
          <w:szCs w:val="22"/>
        </w:rPr>
        <w:t>je taj povrat izvršen 15. ožujka 2016. godine (list spisa 145)</w:t>
      </w:r>
      <w:r w:rsidR="005462DD">
        <w:rPr>
          <w:sz w:val="22"/>
          <w:szCs w:val="22"/>
        </w:rPr>
        <w:t>, tj. više od pola godine prije</w:t>
      </w:r>
      <w:r w:rsidR="004B69DD">
        <w:rPr>
          <w:sz w:val="22"/>
          <w:szCs w:val="22"/>
        </w:rPr>
        <w:t xml:space="preserve"> sastavljanja</w:t>
      </w:r>
      <w:r w:rsidR="005462DD">
        <w:rPr>
          <w:sz w:val="22"/>
          <w:szCs w:val="22"/>
        </w:rPr>
        <w:t xml:space="preserve"> izvješća, dok </w:t>
      </w:r>
      <w:r w:rsidR="004B69DD">
        <w:rPr>
          <w:sz w:val="22"/>
          <w:szCs w:val="22"/>
        </w:rPr>
        <w:t xml:space="preserve"> istovremeno </w:t>
      </w:r>
      <w:r w:rsidR="005462DD">
        <w:rPr>
          <w:sz w:val="22"/>
          <w:szCs w:val="22"/>
        </w:rPr>
        <w:t xml:space="preserve">u izvješću od 22. kolovoza 2016. godine </w:t>
      </w:r>
      <w:r w:rsidR="004B69DD">
        <w:rPr>
          <w:sz w:val="22"/>
          <w:szCs w:val="22"/>
        </w:rPr>
        <w:t>navodi rashod, tj. plaćanje Financijskoj agenciji iznosa od 230,00 kuna koj</w:t>
      </w:r>
      <w:r w:rsidR="00D37908">
        <w:rPr>
          <w:sz w:val="22"/>
          <w:szCs w:val="22"/>
        </w:rPr>
        <w:t>e</w:t>
      </w:r>
      <w:r w:rsidR="004B69DD">
        <w:rPr>
          <w:sz w:val="22"/>
          <w:szCs w:val="22"/>
        </w:rPr>
        <w:t xml:space="preserve"> je izvršen</w:t>
      </w:r>
      <w:r w:rsidR="00D37908">
        <w:rPr>
          <w:sz w:val="22"/>
          <w:szCs w:val="22"/>
        </w:rPr>
        <w:t>o</w:t>
      </w:r>
      <w:r w:rsidR="004B69DD">
        <w:rPr>
          <w:sz w:val="22"/>
          <w:szCs w:val="22"/>
        </w:rPr>
        <w:t xml:space="preserve"> </w:t>
      </w:r>
      <w:r w:rsidR="00D37908">
        <w:rPr>
          <w:sz w:val="22"/>
          <w:szCs w:val="22"/>
        </w:rPr>
        <w:t>nakon</w:t>
      </w:r>
      <w:r w:rsidR="00EC0804">
        <w:rPr>
          <w:sz w:val="22"/>
          <w:szCs w:val="22"/>
        </w:rPr>
        <w:t xml:space="preserve"> primitka povrata od Porezne uprave </w:t>
      </w:r>
      <w:r w:rsidR="004B69DD">
        <w:rPr>
          <w:sz w:val="22"/>
          <w:szCs w:val="22"/>
        </w:rPr>
        <w:t>odnosno 28.</w:t>
      </w:r>
      <w:r w:rsidR="00EA4D07">
        <w:rPr>
          <w:sz w:val="22"/>
          <w:szCs w:val="22"/>
        </w:rPr>
        <w:t xml:space="preserve"> </w:t>
      </w:r>
      <w:r w:rsidR="004B69DD">
        <w:rPr>
          <w:sz w:val="22"/>
          <w:szCs w:val="22"/>
        </w:rPr>
        <w:t>travnja 201</w:t>
      </w:r>
      <w:r w:rsidR="00EC0804">
        <w:rPr>
          <w:sz w:val="22"/>
          <w:szCs w:val="22"/>
        </w:rPr>
        <w:t>6. godine (lis</w:t>
      </w:r>
      <w:r w:rsidR="004B69DD">
        <w:rPr>
          <w:sz w:val="22"/>
          <w:szCs w:val="22"/>
        </w:rPr>
        <w:t>t</w:t>
      </w:r>
      <w:r w:rsidR="00EC0804">
        <w:rPr>
          <w:sz w:val="22"/>
          <w:szCs w:val="22"/>
        </w:rPr>
        <w:t xml:space="preserve"> </w:t>
      </w:r>
      <w:r w:rsidR="004B69DD">
        <w:rPr>
          <w:sz w:val="22"/>
          <w:szCs w:val="22"/>
        </w:rPr>
        <w:t>spi</w:t>
      </w:r>
      <w:r w:rsidR="00EC0804">
        <w:rPr>
          <w:sz w:val="22"/>
          <w:szCs w:val="22"/>
        </w:rPr>
        <w:t>s</w:t>
      </w:r>
      <w:r w:rsidR="004B69DD">
        <w:rPr>
          <w:sz w:val="22"/>
          <w:szCs w:val="22"/>
        </w:rPr>
        <w:t>a 146)</w:t>
      </w:r>
      <w:r w:rsidR="00F355CF">
        <w:rPr>
          <w:sz w:val="22"/>
          <w:szCs w:val="22"/>
        </w:rPr>
        <w:t>.</w:t>
      </w:r>
      <w:r w:rsidR="009D34BE">
        <w:rPr>
          <w:sz w:val="22"/>
          <w:szCs w:val="22"/>
        </w:rPr>
        <w:t xml:space="preserve"> Dakle, u izvješćima navodi rashode koji su nastali, a istovremeno ne navodi prihode koji su nastali prije navedenih rashoda. </w:t>
      </w:r>
    </w:p>
    <w:p w:rsidRDefault="00EC0804" w:rsidP="00BA68D7" w:rsidR="00EC0804">
      <w:pPr>
        <w:ind w:firstLine="708"/>
        <w:jc w:val="both"/>
        <w:rPr>
          <w:sz w:val="22"/>
          <w:szCs w:val="22"/>
        </w:rPr>
      </w:pPr>
    </w:p>
    <w:p w:rsidRDefault="00EA4D07" w:rsidP="00EC0804" w:rsidR="00EA4D0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Dodatno</w:t>
      </w:r>
      <w:r w:rsidR="00EC0804">
        <w:rPr>
          <w:sz w:val="22"/>
          <w:szCs w:val="22"/>
        </w:rPr>
        <w:t>, stečajni upravitelj</w:t>
      </w:r>
      <w:r w:rsidR="00EC0804" w:rsidRPr="00EC0804">
        <w:rPr>
          <w:sz w:val="22"/>
          <w:szCs w:val="22"/>
        </w:rPr>
        <w:t xml:space="preserve"> predlaže postupanje po čl. 293.</w:t>
      </w:r>
      <w:r w:rsidR="000D5E77">
        <w:rPr>
          <w:sz w:val="22"/>
          <w:szCs w:val="22"/>
        </w:rPr>
        <w:t xml:space="preserve"> </w:t>
      </w:r>
      <w:r w:rsidR="00EC0804" w:rsidRPr="00EC0804">
        <w:rPr>
          <w:sz w:val="22"/>
          <w:szCs w:val="22"/>
        </w:rPr>
        <w:t xml:space="preserve">st. 1. SZ </w:t>
      </w:r>
      <w:r w:rsidR="000D5E77">
        <w:rPr>
          <w:sz w:val="22"/>
          <w:szCs w:val="22"/>
        </w:rPr>
        <w:t>i</w:t>
      </w:r>
      <w:r w:rsidR="00EC0804" w:rsidRPr="00EC0804">
        <w:rPr>
          <w:sz w:val="22"/>
          <w:szCs w:val="22"/>
        </w:rPr>
        <w:t>ako</w:t>
      </w:r>
      <w:r w:rsidR="000D5E77">
        <w:rPr>
          <w:sz w:val="22"/>
          <w:szCs w:val="22"/>
        </w:rPr>
        <w:t xml:space="preserve"> su</w:t>
      </w:r>
      <w:r w:rsidR="00EC0804" w:rsidRPr="00EC0804">
        <w:rPr>
          <w:sz w:val="22"/>
          <w:szCs w:val="22"/>
        </w:rPr>
        <w:t xml:space="preserve"> prema izvješću nadnevka 24. studenog 2016. godine prihodi stečajne mase veći od rashoda koji se u tom izvješću navode,</w:t>
      </w:r>
      <w:r w:rsidR="000D5E77">
        <w:rPr>
          <w:sz w:val="22"/>
          <w:szCs w:val="22"/>
        </w:rPr>
        <w:t xml:space="preserve"> a istovremeno se za pr</w:t>
      </w:r>
      <w:r w:rsidR="00E3086F">
        <w:rPr>
          <w:sz w:val="22"/>
          <w:szCs w:val="22"/>
        </w:rPr>
        <w:t>eostali iznos ne predlaže dioba, te kao prihod stečajnoj masi pribraja iznos od 415,47 kuna koji je isplaćen iz iznosa od 18.000,00 kuna i povraćen na račun stečajnog upravitelja (list spisa 148).</w:t>
      </w:r>
      <w:r>
        <w:rPr>
          <w:sz w:val="22"/>
          <w:szCs w:val="22"/>
        </w:rPr>
        <w:t xml:space="preserve"> Dakle, uvećava pr</w:t>
      </w:r>
      <w:r w:rsidR="004B5165">
        <w:rPr>
          <w:sz w:val="22"/>
          <w:szCs w:val="22"/>
        </w:rPr>
        <w:t>ihode za iznos pogrešno izvršenu</w:t>
      </w:r>
      <w:r>
        <w:rPr>
          <w:sz w:val="22"/>
          <w:szCs w:val="22"/>
        </w:rPr>
        <w:t xml:space="preserve"> isplat</w:t>
      </w:r>
      <w:r w:rsidR="004B5165">
        <w:rPr>
          <w:sz w:val="22"/>
          <w:szCs w:val="22"/>
        </w:rPr>
        <w:t>u</w:t>
      </w:r>
      <w:r>
        <w:rPr>
          <w:sz w:val="22"/>
          <w:szCs w:val="22"/>
        </w:rPr>
        <w:t xml:space="preserve"> koja je vraćena.</w:t>
      </w:r>
    </w:p>
    <w:p w:rsidRDefault="00EA4D07" w:rsidP="00EC0804" w:rsidR="00EA4D07">
      <w:pPr>
        <w:ind w:firstLine="708"/>
        <w:jc w:val="both"/>
        <w:rPr>
          <w:sz w:val="22"/>
          <w:szCs w:val="22"/>
        </w:rPr>
      </w:pPr>
    </w:p>
    <w:p w:rsidRDefault="00EA4D07" w:rsidP="002479A1" w:rsidR="002479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Konačno, stečajni upravitelj postupa suprotno </w:t>
      </w:r>
      <w:r w:rsidR="002479A1">
        <w:rPr>
          <w:sz w:val="22"/>
          <w:szCs w:val="22"/>
        </w:rPr>
        <w:t xml:space="preserve">čl. 273. </w:t>
      </w:r>
      <w:r>
        <w:rPr>
          <w:sz w:val="22"/>
          <w:szCs w:val="22"/>
        </w:rPr>
        <w:t xml:space="preserve">  </w:t>
      </w:r>
      <w:r w:rsidR="002479A1" w:rsidRPr="002479A1">
        <w:rPr>
          <w:sz w:val="22"/>
          <w:szCs w:val="22"/>
        </w:rPr>
        <w:t>Stečajnog zakona (NN 71/15, dalje u tekstu SZ)</w:t>
      </w:r>
      <w:r w:rsidR="002479A1">
        <w:rPr>
          <w:sz w:val="22"/>
          <w:szCs w:val="22"/>
        </w:rPr>
        <w:t xml:space="preserve"> koji propisuje da namirenj</w:t>
      </w:r>
      <w:r w:rsidR="004B5165">
        <w:rPr>
          <w:sz w:val="22"/>
          <w:szCs w:val="22"/>
        </w:rPr>
        <w:t>e</w:t>
      </w:r>
      <w:r w:rsidR="002479A1">
        <w:rPr>
          <w:sz w:val="22"/>
          <w:szCs w:val="22"/>
        </w:rPr>
        <w:t xml:space="preserve"> stečajnih vjerovnika </w:t>
      </w:r>
      <w:r w:rsidR="004B5165">
        <w:rPr>
          <w:sz w:val="22"/>
          <w:szCs w:val="22"/>
        </w:rPr>
        <w:t>može započeti</w:t>
      </w:r>
      <w:r w:rsidR="002479A1">
        <w:rPr>
          <w:sz w:val="22"/>
          <w:szCs w:val="22"/>
        </w:rPr>
        <w:t xml:space="preserve"> nakon općeg ispitnog ročišta, a provodi se prema priljevu gotovog novca. Stečajni upravitelj ne samo da ne provodi namirenje vjerovnika prema priljevu gotovog novca, već prikriva </w:t>
      </w:r>
      <w:r w:rsidR="00775E4D">
        <w:rPr>
          <w:sz w:val="22"/>
          <w:szCs w:val="22"/>
        </w:rPr>
        <w:t>priljev</w:t>
      </w:r>
      <w:r w:rsidR="00B82D2C">
        <w:rPr>
          <w:sz w:val="22"/>
          <w:szCs w:val="22"/>
        </w:rPr>
        <w:t>, a u svom očitovanju po čl. 91. Stečajnog zakona navodi da se ne radi o primitku stečajne mase</w:t>
      </w:r>
      <w:r w:rsidR="00775E4D">
        <w:rPr>
          <w:sz w:val="22"/>
          <w:szCs w:val="22"/>
        </w:rPr>
        <w:t xml:space="preserve">. Da je priljev gotovog novca dostatan za diobu proizlazi iz podnesak stečajnog upravitelja nadnevka 9. prosinca 2016. godine (list spisa 155-156) gdje predlaže </w:t>
      </w:r>
      <w:r w:rsidR="00781F3E">
        <w:rPr>
          <w:sz w:val="22"/>
          <w:szCs w:val="22"/>
        </w:rPr>
        <w:t xml:space="preserve">da se nakon podmirenja troškova nastalih u dosadašnjem tijeku postupka u iznosu od 2.799,70 kuna iznos od 3.400,00 kuna rezervira za namirenje budući nedospjelih troškova stečajnog postupka (ne navodeći točno o kojim troškovima i u kojem iznosu se radi), te predlaže za diobu iznos od 11.833,00 kuna za tražbine prvog višeg isplatnog reda. </w:t>
      </w:r>
    </w:p>
    <w:p w:rsidRDefault="00EC0804" w:rsidP="00EC0804" w:rsidR="00EC0804" w:rsidRPr="00EC0804">
      <w:pPr>
        <w:ind w:firstLine="708"/>
        <w:jc w:val="both"/>
        <w:rPr>
          <w:sz w:val="22"/>
          <w:szCs w:val="22"/>
        </w:rPr>
      </w:pPr>
    </w:p>
    <w:p w:rsidRDefault="000D5E77" w:rsidP="00BA68D7" w:rsidR="007B7A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Pozvan da se očituje u smislu čl. 91. SZ </w:t>
      </w:r>
      <w:r w:rsidR="00E3086F">
        <w:rPr>
          <w:sz w:val="22"/>
          <w:szCs w:val="22"/>
        </w:rPr>
        <w:t xml:space="preserve">stečajni upravitelj Krešimir Peroš (list spisa 153-154) navodi da </w:t>
      </w:r>
      <w:r w:rsidR="007B7AC2">
        <w:rPr>
          <w:sz w:val="22"/>
          <w:szCs w:val="22"/>
        </w:rPr>
        <w:t>je Porezna uprava isplatila 18.000,00 kuna na temelju vlastitog obračuna i odluke i da je trenutno stanje porezne kartice takvo da stečajni dužnik ima obvezu u iznosu od 600,43 kuna budući da je obračunata članarina za turističku zajednicu i HGK za 2016. godine</w:t>
      </w:r>
      <w:r w:rsidR="00231E48">
        <w:rPr>
          <w:sz w:val="22"/>
          <w:szCs w:val="22"/>
        </w:rPr>
        <w:t xml:space="preserve">, da je povrat sredstava u iznosu od 415,47 kuna prikazan radi jasnog pregleda svih priljeva i odljeva s poslovnog računa stečajnog dužnika a da je jasno da sredstva nisu </w:t>
      </w:r>
      <w:r w:rsidR="00AC4D42">
        <w:rPr>
          <w:sz w:val="22"/>
          <w:szCs w:val="22"/>
        </w:rPr>
        <w:t>rashod stečajne mase, kao i usko knjigovodstveno gledano ni povrat PDV-a nije prihod stečajne mase već priljev na račun.</w:t>
      </w:r>
    </w:p>
    <w:p w:rsidRDefault="003723F9" w:rsidP="00BA68D7" w:rsidR="003723F9">
      <w:pPr>
        <w:ind w:firstLine="708"/>
        <w:jc w:val="both"/>
        <w:rPr>
          <w:sz w:val="22"/>
          <w:szCs w:val="22"/>
        </w:rPr>
      </w:pPr>
    </w:p>
    <w:p w:rsidRDefault="003723F9" w:rsidP="00BA68D7" w:rsidR="00F353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Međutim, </w:t>
      </w:r>
      <w:r w:rsidR="00B82D2C">
        <w:rPr>
          <w:sz w:val="22"/>
          <w:szCs w:val="22"/>
        </w:rPr>
        <w:t>suprotno tv</w:t>
      </w:r>
      <w:r w:rsidR="00364C65">
        <w:rPr>
          <w:sz w:val="22"/>
          <w:szCs w:val="22"/>
        </w:rPr>
        <w:t>rdnjama i</w:t>
      </w:r>
      <w:r w:rsidR="00B82D2C">
        <w:rPr>
          <w:sz w:val="22"/>
          <w:szCs w:val="22"/>
        </w:rPr>
        <w:t>z o</w:t>
      </w:r>
      <w:r w:rsidR="00364C65">
        <w:rPr>
          <w:sz w:val="22"/>
          <w:szCs w:val="22"/>
        </w:rPr>
        <w:t>č</w:t>
      </w:r>
      <w:r w:rsidR="00B82D2C">
        <w:rPr>
          <w:sz w:val="22"/>
          <w:szCs w:val="22"/>
        </w:rPr>
        <w:t>itovanja</w:t>
      </w:r>
      <w:r w:rsidR="00364C65">
        <w:rPr>
          <w:sz w:val="22"/>
          <w:szCs w:val="22"/>
        </w:rPr>
        <w:t xml:space="preserve"> </w:t>
      </w:r>
      <w:r>
        <w:rPr>
          <w:sz w:val="22"/>
          <w:szCs w:val="22"/>
        </w:rPr>
        <w:t>u svom izvješću nadnevka 24. studenog 2016. godine stečajni upravitelj Krešimir Peroš jasno iznos od 415,47 kuna navodi kao prihod i istovremeno kao rashod</w:t>
      </w:r>
      <w:r w:rsidR="00BD0542">
        <w:rPr>
          <w:sz w:val="22"/>
          <w:szCs w:val="22"/>
        </w:rPr>
        <w:t xml:space="preserve"> (list spisa 143) stečajne mase. Dakle, stečajni upravitelj krivo prikazuje prihod stečajne mase, te suprotno svom očitovanju po čl. 91. </w:t>
      </w:r>
      <w:r w:rsidR="000211B0">
        <w:rPr>
          <w:sz w:val="22"/>
          <w:szCs w:val="22"/>
        </w:rPr>
        <w:t xml:space="preserve">SZ </w:t>
      </w:r>
      <w:r w:rsidR="00BD0542">
        <w:rPr>
          <w:sz w:val="22"/>
          <w:szCs w:val="22"/>
        </w:rPr>
        <w:t>jasno navodi da se radi o prihodima stečajne mase. Stečajni upravitelj</w:t>
      </w:r>
      <w:r w:rsidR="00F35319">
        <w:rPr>
          <w:sz w:val="22"/>
          <w:szCs w:val="22"/>
        </w:rPr>
        <w:t xml:space="preserve"> na taj način povećava iznos prihoda stečajne mase, iako je stvarni prihod manji za iz uprihodovanih sredstava  isplaćeni pa povraćeni </w:t>
      </w:r>
      <w:r w:rsidR="00F911B5">
        <w:rPr>
          <w:sz w:val="22"/>
          <w:szCs w:val="22"/>
        </w:rPr>
        <w:t xml:space="preserve">isti </w:t>
      </w:r>
      <w:r w:rsidR="00F35319">
        <w:rPr>
          <w:sz w:val="22"/>
          <w:szCs w:val="22"/>
        </w:rPr>
        <w:t>iznos.</w:t>
      </w:r>
      <w:r w:rsidR="00F911B5">
        <w:rPr>
          <w:sz w:val="22"/>
          <w:szCs w:val="22"/>
        </w:rPr>
        <w:t xml:space="preserve"> Iz očitovanja po čl. 91. SZ proizlazi da Stečajni upravitelj nije poduzeo radnje da se iznos više plaćenog PDV-a vrati, </w:t>
      </w:r>
      <w:r w:rsidR="007E3AB7">
        <w:rPr>
          <w:sz w:val="22"/>
          <w:szCs w:val="22"/>
        </w:rPr>
        <w:t xml:space="preserve">stečajnom dužniku, </w:t>
      </w:r>
      <w:r w:rsidR="00F911B5">
        <w:rPr>
          <w:sz w:val="22"/>
          <w:szCs w:val="22"/>
        </w:rPr>
        <w:t xml:space="preserve">već navodi da je </w:t>
      </w:r>
      <w:r w:rsidR="007E3AB7">
        <w:rPr>
          <w:sz w:val="22"/>
          <w:szCs w:val="22"/>
        </w:rPr>
        <w:t xml:space="preserve">povrat izvršen na temelju </w:t>
      </w:r>
      <w:r w:rsidR="000211B0">
        <w:rPr>
          <w:sz w:val="22"/>
          <w:szCs w:val="22"/>
        </w:rPr>
        <w:t xml:space="preserve">(jednostranog) </w:t>
      </w:r>
      <w:r w:rsidR="007E3AB7">
        <w:rPr>
          <w:sz w:val="22"/>
          <w:szCs w:val="22"/>
        </w:rPr>
        <w:t xml:space="preserve">obračuna i odluke </w:t>
      </w:r>
      <w:r w:rsidR="000211B0">
        <w:rPr>
          <w:sz w:val="22"/>
          <w:szCs w:val="22"/>
        </w:rPr>
        <w:t>Porezne uprave. I</w:t>
      </w:r>
      <w:r w:rsidR="007E3AB7">
        <w:rPr>
          <w:sz w:val="22"/>
          <w:szCs w:val="22"/>
        </w:rPr>
        <w:t>z izvješća se ne može vidjeti da je stečajni upravitelj poduzeo bilo koju radnju da bi se vrati</w:t>
      </w:r>
      <w:r w:rsidR="000211B0">
        <w:rPr>
          <w:sz w:val="22"/>
          <w:szCs w:val="22"/>
        </w:rPr>
        <w:t>o</w:t>
      </w:r>
      <w:r w:rsidR="007E3AB7">
        <w:rPr>
          <w:sz w:val="22"/>
          <w:szCs w:val="22"/>
        </w:rPr>
        <w:t xml:space="preserve"> i ostali iznos više plaćenog PDV-a, odnosno da bi se </w:t>
      </w:r>
      <w:r w:rsidR="00473EFD">
        <w:rPr>
          <w:sz w:val="22"/>
          <w:szCs w:val="22"/>
        </w:rPr>
        <w:t xml:space="preserve">skinulo zaduženje za </w:t>
      </w:r>
      <w:r w:rsidR="00473EFD" w:rsidRPr="00473EFD">
        <w:rPr>
          <w:sz w:val="22"/>
          <w:szCs w:val="22"/>
        </w:rPr>
        <w:t>turističku zajednicu i HGK za 2016. godine</w:t>
      </w:r>
      <w:r w:rsidR="00473EFD">
        <w:rPr>
          <w:sz w:val="22"/>
          <w:szCs w:val="22"/>
        </w:rPr>
        <w:t>, budući je ovaj stečajni postupak otvoren 23. prosinca 2015. godine.</w:t>
      </w:r>
    </w:p>
    <w:p w:rsidRDefault="00364C65" w:rsidP="00BA68D7" w:rsidR="00473EF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Slijedom izloženog očito je da stečajni upravitelj Krešimir Peroš ne raspolaže potrebnim stručnim znanjima i poslovni</w:t>
      </w:r>
      <w:r w:rsidR="00DA6E21">
        <w:rPr>
          <w:sz w:val="22"/>
          <w:szCs w:val="22"/>
        </w:rPr>
        <w:t>m</w:t>
      </w:r>
      <w:r>
        <w:rPr>
          <w:sz w:val="22"/>
          <w:szCs w:val="22"/>
        </w:rPr>
        <w:t xml:space="preserve"> iskustvom</w:t>
      </w:r>
      <w:r w:rsidR="00DA6E21">
        <w:rPr>
          <w:sz w:val="22"/>
          <w:szCs w:val="22"/>
        </w:rPr>
        <w:t xml:space="preserve"> </w:t>
      </w:r>
      <w:r w:rsidR="007D06A4">
        <w:rPr>
          <w:sz w:val="22"/>
          <w:szCs w:val="22"/>
        </w:rPr>
        <w:t xml:space="preserve">nužnim </w:t>
      </w:r>
      <w:r w:rsidR="00DA6E21">
        <w:rPr>
          <w:sz w:val="22"/>
          <w:szCs w:val="22"/>
        </w:rPr>
        <w:t xml:space="preserve">za vođenje stečajnog postupka, </w:t>
      </w:r>
      <w:r w:rsidR="007D06A4">
        <w:rPr>
          <w:sz w:val="22"/>
          <w:szCs w:val="22"/>
        </w:rPr>
        <w:t xml:space="preserve">te da njegova postupanja nisu u skladu sa Stečajnim zakonom, pa </w:t>
      </w:r>
      <w:r w:rsidR="000A76A4">
        <w:rPr>
          <w:sz w:val="22"/>
          <w:szCs w:val="22"/>
        </w:rPr>
        <w:t>svoju dužnost stečajnog upravitelja ne obavlja uspješno, u skladu s odredbama Stečajnog zakona i svrhom stečajnog postupka, te da su se ostvarili razlozi da, sukladno čl. 91.s t. 2. SZ, sud razr</w:t>
      </w:r>
      <w:r w:rsidR="002E1C3E">
        <w:rPr>
          <w:sz w:val="22"/>
          <w:szCs w:val="22"/>
        </w:rPr>
        <w:t>i</w:t>
      </w:r>
      <w:r w:rsidR="000A76A4">
        <w:rPr>
          <w:sz w:val="22"/>
          <w:szCs w:val="22"/>
        </w:rPr>
        <w:t>ješi stečajnog</w:t>
      </w:r>
      <w:r w:rsidR="002E1C3E">
        <w:rPr>
          <w:sz w:val="22"/>
          <w:szCs w:val="22"/>
        </w:rPr>
        <w:t xml:space="preserve"> u</w:t>
      </w:r>
      <w:r w:rsidR="000A76A4">
        <w:rPr>
          <w:sz w:val="22"/>
          <w:szCs w:val="22"/>
        </w:rPr>
        <w:t>p</w:t>
      </w:r>
      <w:r w:rsidR="002E1C3E">
        <w:rPr>
          <w:sz w:val="22"/>
          <w:szCs w:val="22"/>
        </w:rPr>
        <w:t>r</w:t>
      </w:r>
      <w:r w:rsidR="000A76A4">
        <w:rPr>
          <w:sz w:val="22"/>
          <w:szCs w:val="22"/>
        </w:rPr>
        <w:t>avitelja.</w:t>
      </w:r>
    </w:p>
    <w:p w:rsidRDefault="00364C65" w:rsidP="00981014" w:rsidR="00364C65">
      <w:pPr>
        <w:ind w:firstLine="708"/>
        <w:jc w:val="both"/>
        <w:rPr>
          <w:sz w:val="22"/>
          <w:szCs w:val="22"/>
        </w:rPr>
      </w:pPr>
    </w:p>
    <w:p w:rsidRDefault="00987065" w:rsidP="00981014" w:rsidR="00A62B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toga je odlučeno kao u točki I. izreke.</w:t>
      </w:r>
    </w:p>
    <w:p w:rsidRDefault="00987065" w:rsidP="00981014" w:rsidR="00987065">
      <w:pPr>
        <w:ind w:firstLine="708"/>
        <w:jc w:val="both"/>
        <w:rPr>
          <w:sz w:val="22"/>
          <w:szCs w:val="22"/>
        </w:rPr>
      </w:pPr>
    </w:p>
    <w:p w:rsidRDefault="00C76DC3" w:rsidP="00981014" w:rsidR="001670AA">
      <w:pPr>
        <w:ind w:firstLine="708"/>
        <w:jc w:val="both"/>
        <w:rPr>
          <w:sz w:val="22"/>
          <w:szCs w:val="22"/>
        </w:rPr>
      </w:pPr>
      <w:r w:rsidRPr="00C76DC3">
        <w:rPr>
          <w:sz w:val="22"/>
          <w:szCs w:val="22"/>
        </w:rPr>
        <w:t>Izbor</w:t>
      </w:r>
      <w:r>
        <w:rPr>
          <w:sz w:val="22"/>
          <w:szCs w:val="22"/>
        </w:rPr>
        <w:t xml:space="preserve"> novog</w:t>
      </w:r>
      <w:r w:rsidRPr="00C76DC3">
        <w:rPr>
          <w:sz w:val="22"/>
          <w:szCs w:val="22"/>
        </w:rPr>
        <w:t xml:space="preserve"> stečajnog upravitelja izvršen je primjenom odredbe čl.</w:t>
      </w:r>
      <w:r>
        <w:rPr>
          <w:sz w:val="22"/>
          <w:szCs w:val="22"/>
        </w:rPr>
        <w:t xml:space="preserve"> 84. SZ</w:t>
      </w:r>
      <w:r w:rsidR="001670AA">
        <w:rPr>
          <w:sz w:val="22"/>
          <w:szCs w:val="22"/>
        </w:rPr>
        <w:t>. M</w:t>
      </w:r>
      <w:r w:rsidRPr="00C76DC3">
        <w:rPr>
          <w:sz w:val="22"/>
          <w:szCs w:val="22"/>
        </w:rPr>
        <w:t>etodom slučajnog odabira za stečajnog upravitelja izabran</w:t>
      </w:r>
      <w:r w:rsidR="002A20AF">
        <w:rPr>
          <w:sz w:val="22"/>
          <w:szCs w:val="22"/>
        </w:rPr>
        <w:t>a</w:t>
      </w:r>
      <w:r w:rsidRPr="00C76DC3">
        <w:rPr>
          <w:sz w:val="22"/>
          <w:szCs w:val="22"/>
        </w:rPr>
        <w:t xml:space="preserve"> </w:t>
      </w:r>
      <w:r w:rsidR="001670AA">
        <w:rPr>
          <w:sz w:val="22"/>
          <w:szCs w:val="22"/>
        </w:rPr>
        <w:t xml:space="preserve">je </w:t>
      </w:r>
      <w:r w:rsidR="002A20AF">
        <w:rPr>
          <w:bCs/>
          <w:sz w:val="22"/>
          <w:szCs w:val="22"/>
        </w:rPr>
        <w:t>Ankica Čenić</w:t>
      </w:r>
      <w:r w:rsidR="00B960AA" w:rsidRPr="00B960AA">
        <w:rPr>
          <w:bCs/>
          <w:sz w:val="22"/>
          <w:szCs w:val="22"/>
        </w:rPr>
        <w:t xml:space="preserve">, Split, </w:t>
      </w:r>
      <w:r w:rsidRPr="00C76DC3">
        <w:rPr>
          <w:bCs/>
          <w:sz w:val="22"/>
          <w:szCs w:val="22"/>
        </w:rPr>
        <w:t xml:space="preserve">pa je </w:t>
      </w:r>
      <w:r w:rsidRPr="00C76DC3">
        <w:rPr>
          <w:sz w:val="22"/>
          <w:szCs w:val="22"/>
        </w:rPr>
        <w:t>sud ovim rješenjem imenovao istog stečajnog upravitelja</w:t>
      </w:r>
      <w:r w:rsidR="001670AA">
        <w:rPr>
          <w:sz w:val="22"/>
          <w:szCs w:val="22"/>
        </w:rPr>
        <w:t>.</w:t>
      </w:r>
    </w:p>
    <w:p w:rsidRDefault="00DF0E73" w:rsidP="00DF0E73" w:rsidR="00DF0E73">
      <w:pPr>
        <w:ind w:firstLine="708"/>
        <w:jc w:val="both"/>
        <w:rPr>
          <w:sz w:val="16"/>
          <w:szCs w:val="16"/>
        </w:rPr>
      </w:pPr>
    </w:p>
    <w:p w:rsidRDefault="001670AA" w:rsidP="00DF0E73" w:rsidR="001670AA">
      <w:pPr>
        <w:ind w:firstLine="708"/>
        <w:jc w:val="both"/>
        <w:rPr>
          <w:sz w:val="22"/>
          <w:szCs w:val="22"/>
        </w:rPr>
      </w:pPr>
      <w:r w:rsidRPr="001670AA">
        <w:rPr>
          <w:sz w:val="22"/>
          <w:szCs w:val="22"/>
        </w:rPr>
        <w:t xml:space="preserve">Prema čl. 87. </w:t>
      </w:r>
      <w:r>
        <w:rPr>
          <w:sz w:val="22"/>
          <w:szCs w:val="22"/>
        </w:rPr>
        <w:t>st. 7. SZ prijašnji stečajni upr</w:t>
      </w:r>
      <w:r w:rsidRPr="001670AA">
        <w:rPr>
          <w:sz w:val="22"/>
          <w:szCs w:val="22"/>
        </w:rPr>
        <w:t>avitelj dužan je predati svoje dužnosti ran</w:t>
      </w:r>
      <w:r>
        <w:rPr>
          <w:sz w:val="22"/>
          <w:szCs w:val="22"/>
        </w:rPr>
        <w:t>i</w:t>
      </w:r>
      <w:r w:rsidRPr="001670AA">
        <w:rPr>
          <w:sz w:val="22"/>
          <w:szCs w:val="22"/>
        </w:rPr>
        <w:t>jem stečajnom upravitelju u roku od tri dana.</w:t>
      </w:r>
    </w:p>
    <w:p w:rsidRDefault="001670AA" w:rsidP="00DF0E73" w:rsidR="001670AA" w:rsidRPr="001670AA">
      <w:pPr>
        <w:ind w:firstLine="708"/>
        <w:jc w:val="both"/>
        <w:rPr>
          <w:sz w:val="22"/>
          <w:szCs w:val="22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B5353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1670AA">
        <w:rPr>
          <w:sz w:val="22"/>
          <w:szCs w:val="22"/>
        </w:rPr>
        <w:t>pro</w:t>
      </w:r>
      <w:r w:rsidR="00A3645A">
        <w:rPr>
          <w:sz w:val="22"/>
          <w:szCs w:val="22"/>
        </w:rPr>
        <w:t>s</w:t>
      </w:r>
      <w:r w:rsidR="001670AA">
        <w:rPr>
          <w:sz w:val="22"/>
          <w:szCs w:val="22"/>
        </w:rPr>
        <w:t>inca</w:t>
      </w:r>
      <w:r w:rsidRPr="00D562A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A3645A" w:rsidP="00A3645A" w:rsidR="00A3645A" w:rsidRPr="00A3645A">
      <w:pPr>
        <w:jc w:val="both"/>
        <w:rPr>
          <w:sz w:val="22"/>
          <w:szCs w:val="22"/>
        </w:rPr>
      </w:pPr>
      <w:r w:rsidRPr="00A3645A">
        <w:rPr>
          <w:sz w:val="22"/>
          <w:szCs w:val="22"/>
        </w:rPr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11. st</w:t>
        </w:r>
      </w:smartTag>
      <w:r w:rsidRPr="00A3645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4. OZ</w:t>
        </w:r>
      </w:smartTag>
      <w:r w:rsidRPr="00A3645A">
        <w:rPr>
          <w:sz w:val="22"/>
          <w:szCs w:val="22"/>
        </w:rPr>
        <w:t>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4B5353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A3645A">
        <w:rPr>
          <w:sz w:val="22"/>
          <w:szCs w:val="22"/>
        </w:rPr>
        <w:t>12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 w:rsidR="00A3645A">
        <w:rPr>
          <w:sz w:val="22"/>
          <w:szCs w:val="22"/>
        </w:rPr>
        <w:t xml:space="preserve"> </w:t>
      </w:r>
      <w:r w:rsidR="004B5353">
        <w:rPr>
          <w:sz w:val="22"/>
          <w:szCs w:val="22"/>
        </w:rPr>
        <w:t>Krešimir Peroš</w:t>
      </w:r>
      <w:r w:rsidR="00A3645A">
        <w:rPr>
          <w:sz w:val="22"/>
          <w:szCs w:val="22"/>
        </w:rPr>
        <w:t>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A3645A">
        <w:rPr>
          <w:sz w:val="22"/>
          <w:szCs w:val="22"/>
        </w:rPr>
        <w:t>,</w:t>
      </w:r>
    </w:p>
    <w:p w:rsidRDefault="00A3645A" w:rsidP="00DF0E73" w:rsidR="00A3645A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 w:rsidRPr="00A3645A">
        <w:rPr>
          <w:sz w:val="22"/>
          <w:szCs w:val="22"/>
        </w:rPr>
        <w:t>Ministarstvo pravosuđa</w:t>
      </w:r>
      <w:r w:rsidR="00E61ECF">
        <w:rPr>
          <w:sz w:val="22"/>
          <w:szCs w:val="22"/>
        </w:rPr>
        <w:t xml:space="preserve"> RH</w:t>
      </w:r>
      <w:r w:rsidRPr="00A3645A">
        <w:rPr>
          <w:sz w:val="22"/>
          <w:szCs w:val="22"/>
        </w:rPr>
        <w:t xml:space="preserve"> </w:t>
      </w:r>
      <w:r>
        <w:rPr>
          <w:sz w:val="22"/>
          <w:szCs w:val="22"/>
        </w:rPr>
        <w:t>nakon pravomoćnosti.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F3E" w:rsidR="00781F3E">
      <w:r>
        <w:separator/>
      </w:r>
    </w:p>
  </w:endnote>
  <w:endnote w:id="0" w:type="continuationSeparator">
    <w:p w:rsidRDefault="00781F3E" w:rsidR="00781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F3E" w:rsidR="00781F3E">
      <w:r>
        <w:separator/>
      </w:r>
    </w:p>
  </w:footnote>
  <w:footnote w:id="0" w:type="continuationSeparator">
    <w:p w:rsidRDefault="00781F3E" w:rsidR="00781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1F3E" w:rsidR="00781F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3E456A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781F3E" w:rsidP="001C3FC7" w:rsidR="00781F3E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>
      <w:rPr>
        <w:b/>
        <w:sz w:val="22"/>
        <w:szCs w:val="22"/>
      </w:rPr>
      <w:t>2202</w:t>
    </w:r>
    <w:r w:rsidRPr="001C3FC7">
      <w:rPr>
        <w:b/>
        <w:sz w:val="22"/>
        <w:szCs w:val="22"/>
      </w:rPr>
      <w:t>/201</w:t>
    </w:r>
    <w:r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2E1C3E">
      <w:rPr>
        <w:b/>
        <w:sz w:val="22"/>
        <w:szCs w:val="22"/>
      </w:rPr>
      <w:t>6</w:t>
    </w:r>
    <w:r w:rsidR="003E456A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3D7E92"/>
    <w:multiLevelType w:val="hybridMultilevel"/>
    <w:tmpl w:val="6D18A110"/>
    <w:lvl w:tplc="119C159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3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11B0"/>
    <w:rsid w:val="000277C9"/>
    <w:rsid w:val="000416FE"/>
    <w:rsid w:val="00051284"/>
    <w:rsid w:val="000571DA"/>
    <w:rsid w:val="00057396"/>
    <w:rsid w:val="00064E57"/>
    <w:rsid w:val="0007430E"/>
    <w:rsid w:val="0008008B"/>
    <w:rsid w:val="00085F15"/>
    <w:rsid w:val="000A0EEA"/>
    <w:rsid w:val="000A638A"/>
    <w:rsid w:val="000A76A4"/>
    <w:rsid w:val="000B20CA"/>
    <w:rsid w:val="000B28EB"/>
    <w:rsid w:val="000B2F5E"/>
    <w:rsid w:val="000B3478"/>
    <w:rsid w:val="000B3E33"/>
    <w:rsid w:val="000B48E5"/>
    <w:rsid w:val="000C0655"/>
    <w:rsid w:val="000C4DBF"/>
    <w:rsid w:val="000D5E77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0AA"/>
    <w:rsid w:val="001764D7"/>
    <w:rsid w:val="00182518"/>
    <w:rsid w:val="001936C6"/>
    <w:rsid w:val="00196875"/>
    <w:rsid w:val="001A66AE"/>
    <w:rsid w:val="001B14F0"/>
    <w:rsid w:val="001B7F7C"/>
    <w:rsid w:val="001C3FC7"/>
    <w:rsid w:val="001C6A37"/>
    <w:rsid w:val="001C6AD2"/>
    <w:rsid w:val="001D533A"/>
    <w:rsid w:val="001E1AA3"/>
    <w:rsid w:val="001F09E8"/>
    <w:rsid w:val="001F5233"/>
    <w:rsid w:val="001F7BD3"/>
    <w:rsid w:val="00211AE3"/>
    <w:rsid w:val="00217F1D"/>
    <w:rsid w:val="00221E3B"/>
    <w:rsid w:val="00223A58"/>
    <w:rsid w:val="00225D7E"/>
    <w:rsid w:val="002261FF"/>
    <w:rsid w:val="00231E48"/>
    <w:rsid w:val="00241FF9"/>
    <w:rsid w:val="002432F7"/>
    <w:rsid w:val="002479A1"/>
    <w:rsid w:val="002544CD"/>
    <w:rsid w:val="002625E6"/>
    <w:rsid w:val="0027349C"/>
    <w:rsid w:val="00273D9B"/>
    <w:rsid w:val="002750E1"/>
    <w:rsid w:val="00275FEE"/>
    <w:rsid w:val="00290D53"/>
    <w:rsid w:val="00296315"/>
    <w:rsid w:val="002A07D5"/>
    <w:rsid w:val="002A20AF"/>
    <w:rsid w:val="002A4261"/>
    <w:rsid w:val="002A440A"/>
    <w:rsid w:val="002B4F6E"/>
    <w:rsid w:val="002C324E"/>
    <w:rsid w:val="002D1CB0"/>
    <w:rsid w:val="002E036C"/>
    <w:rsid w:val="002E1C3E"/>
    <w:rsid w:val="002F10A9"/>
    <w:rsid w:val="002F5BC4"/>
    <w:rsid w:val="00300316"/>
    <w:rsid w:val="00306EEF"/>
    <w:rsid w:val="00312363"/>
    <w:rsid w:val="00312F8B"/>
    <w:rsid w:val="00320035"/>
    <w:rsid w:val="00330EC2"/>
    <w:rsid w:val="00331AD9"/>
    <w:rsid w:val="00332B0A"/>
    <w:rsid w:val="00332FEC"/>
    <w:rsid w:val="003356EA"/>
    <w:rsid w:val="0035088F"/>
    <w:rsid w:val="00364C65"/>
    <w:rsid w:val="00370E12"/>
    <w:rsid w:val="003723F9"/>
    <w:rsid w:val="003A2B95"/>
    <w:rsid w:val="003A5760"/>
    <w:rsid w:val="003B4088"/>
    <w:rsid w:val="003B6212"/>
    <w:rsid w:val="003C7AAE"/>
    <w:rsid w:val="003D1331"/>
    <w:rsid w:val="003D7993"/>
    <w:rsid w:val="003E456A"/>
    <w:rsid w:val="003E7F5C"/>
    <w:rsid w:val="003F2396"/>
    <w:rsid w:val="0042505E"/>
    <w:rsid w:val="00426CF2"/>
    <w:rsid w:val="00430258"/>
    <w:rsid w:val="00437DC8"/>
    <w:rsid w:val="004408D6"/>
    <w:rsid w:val="00441AA0"/>
    <w:rsid w:val="00445ABB"/>
    <w:rsid w:val="0045359A"/>
    <w:rsid w:val="00460156"/>
    <w:rsid w:val="0046556C"/>
    <w:rsid w:val="00467A95"/>
    <w:rsid w:val="00473EFD"/>
    <w:rsid w:val="00480285"/>
    <w:rsid w:val="0048092B"/>
    <w:rsid w:val="00485782"/>
    <w:rsid w:val="00486C03"/>
    <w:rsid w:val="00491D23"/>
    <w:rsid w:val="004B0202"/>
    <w:rsid w:val="004B3B4F"/>
    <w:rsid w:val="004B5165"/>
    <w:rsid w:val="004B5353"/>
    <w:rsid w:val="004B64CF"/>
    <w:rsid w:val="004B69DD"/>
    <w:rsid w:val="004D1B5C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62DD"/>
    <w:rsid w:val="005478C4"/>
    <w:rsid w:val="005525BB"/>
    <w:rsid w:val="00555C1C"/>
    <w:rsid w:val="00560A4C"/>
    <w:rsid w:val="00563C88"/>
    <w:rsid w:val="0057194F"/>
    <w:rsid w:val="00594B07"/>
    <w:rsid w:val="00595ED9"/>
    <w:rsid w:val="005A0326"/>
    <w:rsid w:val="005A220B"/>
    <w:rsid w:val="005B01B0"/>
    <w:rsid w:val="005B18B0"/>
    <w:rsid w:val="005B6956"/>
    <w:rsid w:val="005C611A"/>
    <w:rsid w:val="005C6966"/>
    <w:rsid w:val="005D7654"/>
    <w:rsid w:val="005E4C0D"/>
    <w:rsid w:val="00606251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A708F"/>
    <w:rsid w:val="006B6037"/>
    <w:rsid w:val="006C4470"/>
    <w:rsid w:val="006C7149"/>
    <w:rsid w:val="006C7559"/>
    <w:rsid w:val="006F3EA8"/>
    <w:rsid w:val="00703977"/>
    <w:rsid w:val="00706163"/>
    <w:rsid w:val="007109A8"/>
    <w:rsid w:val="00710D4C"/>
    <w:rsid w:val="00721CB7"/>
    <w:rsid w:val="00722770"/>
    <w:rsid w:val="00727328"/>
    <w:rsid w:val="007357ED"/>
    <w:rsid w:val="007372A4"/>
    <w:rsid w:val="00742074"/>
    <w:rsid w:val="007424F0"/>
    <w:rsid w:val="007431A7"/>
    <w:rsid w:val="007436BD"/>
    <w:rsid w:val="007604E0"/>
    <w:rsid w:val="00760675"/>
    <w:rsid w:val="0076311D"/>
    <w:rsid w:val="00774083"/>
    <w:rsid w:val="00775E4D"/>
    <w:rsid w:val="00781F3E"/>
    <w:rsid w:val="007865EC"/>
    <w:rsid w:val="007B4752"/>
    <w:rsid w:val="007B478B"/>
    <w:rsid w:val="007B5F11"/>
    <w:rsid w:val="007B5FA2"/>
    <w:rsid w:val="007B6140"/>
    <w:rsid w:val="007B7AC2"/>
    <w:rsid w:val="007C0CA1"/>
    <w:rsid w:val="007C3038"/>
    <w:rsid w:val="007C34E6"/>
    <w:rsid w:val="007C6F20"/>
    <w:rsid w:val="007D06A4"/>
    <w:rsid w:val="007D1766"/>
    <w:rsid w:val="007D68C3"/>
    <w:rsid w:val="007E3AB7"/>
    <w:rsid w:val="007E40BC"/>
    <w:rsid w:val="007E75F9"/>
    <w:rsid w:val="00801AA6"/>
    <w:rsid w:val="00807552"/>
    <w:rsid w:val="00807D45"/>
    <w:rsid w:val="008140C5"/>
    <w:rsid w:val="00822CE0"/>
    <w:rsid w:val="00822ED9"/>
    <w:rsid w:val="008341FA"/>
    <w:rsid w:val="00842FBD"/>
    <w:rsid w:val="00847E59"/>
    <w:rsid w:val="00857657"/>
    <w:rsid w:val="00871BAD"/>
    <w:rsid w:val="00872314"/>
    <w:rsid w:val="00875AF1"/>
    <w:rsid w:val="0088424E"/>
    <w:rsid w:val="008847EC"/>
    <w:rsid w:val="0089069E"/>
    <w:rsid w:val="00893487"/>
    <w:rsid w:val="00894C43"/>
    <w:rsid w:val="00897B76"/>
    <w:rsid w:val="008A0988"/>
    <w:rsid w:val="008A19F7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26131"/>
    <w:rsid w:val="00933CF6"/>
    <w:rsid w:val="00945161"/>
    <w:rsid w:val="00953564"/>
    <w:rsid w:val="00960197"/>
    <w:rsid w:val="00977FF0"/>
    <w:rsid w:val="00981014"/>
    <w:rsid w:val="00985E61"/>
    <w:rsid w:val="00986078"/>
    <w:rsid w:val="00987065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34BE"/>
    <w:rsid w:val="009D54EB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0C8D"/>
    <w:rsid w:val="00A1384F"/>
    <w:rsid w:val="00A14F8A"/>
    <w:rsid w:val="00A15697"/>
    <w:rsid w:val="00A15B43"/>
    <w:rsid w:val="00A1717B"/>
    <w:rsid w:val="00A20C58"/>
    <w:rsid w:val="00A2285A"/>
    <w:rsid w:val="00A2771B"/>
    <w:rsid w:val="00A33810"/>
    <w:rsid w:val="00A33E1D"/>
    <w:rsid w:val="00A3645A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C4D42"/>
    <w:rsid w:val="00AD75F5"/>
    <w:rsid w:val="00AF51CE"/>
    <w:rsid w:val="00B0001D"/>
    <w:rsid w:val="00B062F2"/>
    <w:rsid w:val="00B11A94"/>
    <w:rsid w:val="00B226F1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AF2"/>
    <w:rsid w:val="00B67CF9"/>
    <w:rsid w:val="00B70172"/>
    <w:rsid w:val="00B733CD"/>
    <w:rsid w:val="00B741E6"/>
    <w:rsid w:val="00B74CB8"/>
    <w:rsid w:val="00B77003"/>
    <w:rsid w:val="00B82D2C"/>
    <w:rsid w:val="00B906FD"/>
    <w:rsid w:val="00B931B1"/>
    <w:rsid w:val="00B960AA"/>
    <w:rsid w:val="00BA356A"/>
    <w:rsid w:val="00BA4BE9"/>
    <w:rsid w:val="00BA68D7"/>
    <w:rsid w:val="00BA7A28"/>
    <w:rsid w:val="00BC2A59"/>
    <w:rsid w:val="00BD0542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61353"/>
    <w:rsid w:val="00C7637C"/>
    <w:rsid w:val="00C76DC3"/>
    <w:rsid w:val="00C87615"/>
    <w:rsid w:val="00C9702E"/>
    <w:rsid w:val="00CA6749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37908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6E21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086F"/>
    <w:rsid w:val="00E33DCE"/>
    <w:rsid w:val="00E35D17"/>
    <w:rsid w:val="00E37A9C"/>
    <w:rsid w:val="00E56265"/>
    <w:rsid w:val="00E56924"/>
    <w:rsid w:val="00E61ECF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A4D07"/>
    <w:rsid w:val="00EB0221"/>
    <w:rsid w:val="00EB20C1"/>
    <w:rsid w:val="00EB613A"/>
    <w:rsid w:val="00EC0804"/>
    <w:rsid w:val="00EC637D"/>
    <w:rsid w:val="00ED0F06"/>
    <w:rsid w:val="00ED5BDE"/>
    <w:rsid w:val="00EE02E0"/>
    <w:rsid w:val="00EE2602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226B5"/>
    <w:rsid w:val="00F34124"/>
    <w:rsid w:val="00F35319"/>
    <w:rsid w:val="00F353E3"/>
    <w:rsid w:val="00F355CF"/>
    <w:rsid w:val="00F439B5"/>
    <w:rsid w:val="00F71322"/>
    <w:rsid w:val="00F71323"/>
    <w:rsid w:val="00F7457F"/>
    <w:rsid w:val="00F80DE4"/>
    <w:rsid w:val="00F911B5"/>
    <w:rsid w:val="00FA25AB"/>
    <w:rsid w:val="00FA6893"/>
    <w:rsid w:val="00FB04F3"/>
    <w:rsid w:val="00FB2875"/>
    <w:rsid w:val="00FC5537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17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17B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17B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17B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17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17B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17B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17B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9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St-2202/2015-63</izvorni_sadrzaj>
    <derivirana_varijabla naziv="DomainObject.Oznaka_1">St-2202/2015-63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St-2202/2015-63</izvorni_sadrzaj>
    <derivirana_varijabla naziv="DomainObject.PoslovniBrojDokumenta_1">St-2202/2015-63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1291</properties:Words>
  <properties:Characters>7092</properties:Characters>
  <properties:Lines>151</properties:Lines>
  <properties:Paragraphs>37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2016-12-15T14:34:00Z</dcterms:created>
  <dc:creator>Srđan Gavranić</dc:creator>
  <cp:lastModifiedBy>Srđan Gavranić</cp:lastModifiedBy>
  <cp:lastPrinted>2016-12-22T10:15:00Z</cp:lastPrinted>
  <dcterms:modified xmlns:xsi="http://www.w3.org/2001/XMLSchema-instance" xsi:type="dcterms:W3CDTF">2016-12-22T14:19:00Z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St-2202/2015-63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