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5ffc" w14:paraId="6465ffc" w:rsidRDefault="00AE649C" w:rsidP="00FA5B5E" w:rsidR="00AE649C" w:rsidRPr="00B76F3C">
      <w:pPr>
        <w:pStyle w:val="Naslov3"/>
        <w15:collapsed w:val="false"/>
      </w:pPr>
    </w:p>
    <w:p w:rsidRDefault="00307E4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4D" w:rsidP="00307E4D" w:rsidR="00307E4D" w:rsidRPr="00307E4D">
      <w:pPr>
        <w:spacing w:after="0"/>
        <w:jc w:val="right"/>
        <w:rPr>
          <w:rFonts w:cs="Times New Roman" w:eastAsia="Calibri"/>
        </w:rPr>
      </w:pPr>
      <w:r w:rsidRPr="00307E4D">
        <w:rPr>
          <w:rFonts w:cs="Times New Roman" w:eastAsia="Calibri"/>
        </w:rPr>
        <w:t>9St-98/2014</w:t>
      </w:r>
    </w:p>
    <w:p w:rsidRDefault="00307E4D" w:rsidP="00307E4D" w:rsidR="00307E4D" w:rsidRPr="00307E4D">
      <w:pPr>
        <w:spacing w:after="0"/>
        <w:jc w:val="right"/>
        <w:rPr>
          <w:rFonts w:cs="Times New Roman" w:eastAsia="Calibri"/>
        </w:rPr>
      </w:pP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  <w:r w:rsidRPr="00307E4D">
        <w:rPr>
          <w:rFonts w:cs="Times New Roman" w:eastAsia="Calibri"/>
        </w:rPr>
        <w:t>REPUBLIKA HRVATSKA</w:t>
      </w: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  <w:r w:rsidRPr="00307E4D">
        <w:rPr>
          <w:rFonts w:cs="Times New Roman" w:eastAsia="Calibri"/>
        </w:rPr>
        <w:t>TRGOVAČKI SUD U ZADRU</w:t>
      </w: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  <w:r w:rsidRPr="00307E4D">
        <w:rPr>
          <w:rFonts w:cs="Times New Roman" w:eastAsia="Calibri"/>
        </w:rPr>
        <w:t>STALNA SLUŽBA ŠIBENIK</w:t>
      </w: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</w:p>
    <w:p w:rsidRDefault="00307E4D" w:rsidP="00307E4D" w:rsidR="00307E4D" w:rsidRPr="00307E4D">
      <w:pPr>
        <w:spacing w:after="0"/>
        <w:jc w:val="center"/>
        <w:rPr>
          <w:rFonts w:cs="Times New Roman" w:eastAsia="Calibri"/>
        </w:rPr>
      </w:pPr>
      <w:r w:rsidRPr="00307E4D">
        <w:rPr>
          <w:rFonts w:cs="Times New Roman" w:eastAsia="Calibri"/>
        </w:rPr>
        <w:t xml:space="preserve">Z A K L J U Č A K </w:t>
      </w:r>
    </w:p>
    <w:p w:rsidRDefault="00307E4D" w:rsidP="00307E4D" w:rsidR="00307E4D" w:rsidRPr="00307E4D">
      <w:pPr>
        <w:spacing w:after="0"/>
        <w:jc w:val="center"/>
        <w:rPr>
          <w:rFonts w:cs="Times New Roman" w:eastAsia="Calibri"/>
        </w:rPr>
      </w:pPr>
    </w:p>
    <w:p w:rsidRDefault="00307E4D" w:rsidP="00307E4D" w:rsidR="00307E4D" w:rsidRPr="00307E4D">
      <w:pPr>
        <w:spacing w:after="0"/>
        <w:ind w:firstLine="708"/>
        <w:jc w:val="both"/>
        <w:rPr>
          <w:rFonts w:cs="Times New Roman" w:eastAsia="Calibri"/>
        </w:rPr>
      </w:pPr>
      <w:r w:rsidRPr="00307E4D">
        <w:rPr>
          <w:rFonts w:cs="Times New Roman" w:eastAsia="Calibri"/>
        </w:rPr>
        <w:t xml:space="preserve">Trgovački sud u Zadru, Stalna služba Šibenik, OIB: 39670464653, po sucu Terezija Goreta, kao stečajnom sucu u stečajnom predmetu predlagatelja Ljudmila </w:t>
      </w:r>
      <w:proofErr w:type="spellStart"/>
      <w:r w:rsidRPr="00307E4D">
        <w:rPr>
          <w:rFonts w:cs="Times New Roman" w:eastAsia="Calibri"/>
        </w:rPr>
        <w:t>Kitchino</w:t>
      </w:r>
      <w:proofErr w:type="spellEnd"/>
      <w:r w:rsidRPr="00307E4D">
        <w:rPr>
          <w:rFonts w:cs="Times New Roman" w:eastAsia="Calibri"/>
        </w:rPr>
        <w:t xml:space="preserve"> iz Vodica, Zatonska 181 C, OIB: 53170500213, u stečajnom postupku nad dužnikom BATOLIT d.o.o. u stečaju iz Šibenika, </w:t>
      </w:r>
      <w:proofErr w:type="spellStart"/>
      <w:r w:rsidRPr="00307E4D">
        <w:rPr>
          <w:rFonts w:cs="Times New Roman" w:eastAsia="Calibri"/>
        </w:rPr>
        <w:t>Krtolin</w:t>
      </w:r>
      <w:proofErr w:type="spellEnd"/>
      <w:r w:rsidRPr="00307E4D">
        <w:rPr>
          <w:rFonts w:cs="Times New Roman" w:eastAsia="Calibri"/>
        </w:rPr>
        <w:t xml:space="preserve"> </w:t>
      </w:r>
      <w:proofErr w:type="spellStart"/>
      <w:r w:rsidRPr="00307E4D">
        <w:rPr>
          <w:rFonts w:cs="Times New Roman" w:eastAsia="Calibri"/>
        </w:rPr>
        <w:t>bb</w:t>
      </w:r>
      <w:proofErr w:type="spellEnd"/>
      <w:r w:rsidRPr="00307E4D">
        <w:rPr>
          <w:rFonts w:cs="Times New Roman" w:eastAsia="Calibri"/>
        </w:rPr>
        <w:t>, OIB: 08362049422, povodom prijedloga stečajnog upravitelja, dana 21. lipnja 2016.g.</w:t>
      </w: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</w:p>
    <w:p w:rsidRDefault="00307E4D" w:rsidP="00307E4D" w:rsidR="00307E4D" w:rsidRPr="00307E4D">
      <w:pPr>
        <w:spacing w:after="0"/>
        <w:jc w:val="center"/>
        <w:rPr>
          <w:rFonts w:cs="Times New Roman" w:eastAsia="Calibri"/>
        </w:rPr>
      </w:pPr>
      <w:r w:rsidRPr="00307E4D">
        <w:rPr>
          <w:rFonts w:cs="Times New Roman" w:eastAsia="Calibri"/>
        </w:rPr>
        <w:t>z a k l j u č i o   j e</w:t>
      </w:r>
    </w:p>
    <w:p w:rsidRDefault="00307E4D" w:rsidP="00307E4D" w:rsidR="00307E4D" w:rsidRPr="00307E4D">
      <w:pPr>
        <w:spacing w:after="0"/>
        <w:jc w:val="center"/>
        <w:rPr>
          <w:rFonts w:cs="Times New Roman" w:eastAsia="Calibri"/>
        </w:rPr>
      </w:pP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  <w:r w:rsidRPr="00307E4D">
        <w:rPr>
          <w:rFonts w:cs="Times New Roman" w:eastAsia="Calibri"/>
        </w:rPr>
        <w:t xml:space="preserve">Odobrava se stečajnom upravitelju Branko </w:t>
      </w:r>
      <w:proofErr w:type="spellStart"/>
      <w:r w:rsidRPr="00307E4D">
        <w:rPr>
          <w:rFonts w:cs="Times New Roman" w:eastAsia="Calibri"/>
        </w:rPr>
        <w:t>Morić</w:t>
      </w:r>
      <w:proofErr w:type="spellEnd"/>
      <w:r w:rsidRPr="00307E4D">
        <w:rPr>
          <w:rFonts w:cs="Times New Roman" w:eastAsia="Calibri"/>
        </w:rPr>
        <w:t xml:space="preserve"> iz Zadra, da zaključi ugovor o radu na određeno vrijeme u vremenu od 01. lipnja 2016.g. do unovčenja imovine stečajnog dužnika. </w:t>
      </w: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</w:p>
    <w:p w:rsidRDefault="00307E4D" w:rsidP="00307E4D" w:rsidR="00307E4D" w:rsidRPr="00307E4D">
      <w:pPr>
        <w:spacing w:after="0"/>
        <w:jc w:val="center"/>
        <w:rPr>
          <w:rFonts w:cs="Times New Roman" w:eastAsia="Calibri"/>
        </w:rPr>
      </w:pPr>
      <w:r w:rsidRPr="00307E4D">
        <w:rPr>
          <w:rFonts w:cs="Times New Roman" w:eastAsia="Calibri"/>
        </w:rPr>
        <w:t>Obrazloženje</w:t>
      </w:r>
    </w:p>
    <w:p w:rsidRDefault="00307E4D" w:rsidP="00307E4D" w:rsidR="00307E4D" w:rsidRPr="00307E4D">
      <w:pPr>
        <w:spacing w:after="0"/>
        <w:jc w:val="center"/>
        <w:rPr>
          <w:rFonts w:cs="Times New Roman" w:eastAsia="Calibri"/>
        </w:rPr>
      </w:pP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  <w:r w:rsidRPr="00307E4D">
        <w:rPr>
          <w:rFonts w:cs="Times New Roman" w:eastAsia="Calibri"/>
        </w:rPr>
        <w:t xml:space="preserve">Dana 30. svibnja 2016.g. stečajni upravitelj je podnio zahtjev za odobrenje zaključenja ugovora o radu na određeno vrijeme, radi očuvanja i održavanja imovine dužnika sukladno odluci skupštine vjerovnika. </w:t>
      </w: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  <w:r w:rsidRPr="00307E4D">
        <w:rPr>
          <w:rFonts w:cs="Times New Roman" w:eastAsia="Calibri"/>
        </w:rPr>
        <w:t>Slijedom navedenog, sud je odlučio temeljem čl. 191. St. 5 ZS (NN 75/15)</w:t>
      </w:r>
    </w:p>
    <w:p w:rsidRDefault="00307E4D" w:rsidP="00307E4D" w:rsidR="00307E4D" w:rsidRPr="00307E4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307E4D" w:rsidP="00307E4D" w:rsidR="00307E4D" w:rsidRPr="00307E4D">
      <w:pPr>
        <w:spacing w:after="0"/>
        <w:jc w:val="center"/>
        <w:rPr>
          <w:rFonts w:cs="Times New Roman" w:eastAsia="Calibri"/>
        </w:rPr>
      </w:pPr>
      <w:r w:rsidRPr="00307E4D">
        <w:rPr>
          <w:rFonts w:cs="Times New Roman" w:eastAsia="Calibri"/>
        </w:rPr>
        <w:t>U Šibeniku, 21. lipnja 2016.godine</w:t>
      </w:r>
    </w:p>
    <w:p w:rsidRDefault="00307E4D" w:rsidP="00307E4D" w:rsidR="00307E4D" w:rsidRPr="00307E4D">
      <w:pPr>
        <w:spacing w:after="0"/>
        <w:jc w:val="center"/>
        <w:rPr>
          <w:rFonts w:cs="Times New Roman" w:eastAsia="Calibri"/>
        </w:rPr>
      </w:pPr>
    </w:p>
    <w:p w:rsidRDefault="00307E4D" w:rsidP="00307E4D" w:rsidR="00307E4D" w:rsidRPr="00307E4D">
      <w:pPr>
        <w:spacing w:after="0"/>
        <w:jc w:val="right"/>
        <w:rPr>
          <w:rFonts w:cs="Times New Roman" w:eastAsia="Calibri"/>
        </w:rPr>
      </w:pPr>
      <w:r w:rsidRPr="00307E4D">
        <w:rPr>
          <w:rFonts w:cs="Times New Roman" w:eastAsia="Calibri"/>
        </w:rPr>
        <w:t>STEČAJNI SUDAC</w:t>
      </w:r>
    </w:p>
    <w:p w:rsidRDefault="00307E4D" w:rsidP="00307E4D" w:rsidR="00307E4D" w:rsidRPr="00307E4D">
      <w:pPr>
        <w:spacing w:after="0"/>
        <w:jc w:val="right"/>
        <w:rPr>
          <w:rFonts w:cs="Times New Roman" w:eastAsia="Calibri"/>
        </w:rPr>
      </w:pPr>
    </w:p>
    <w:p w:rsidRDefault="00307E4D" w:rsidP="00307E4D" w:rsidR="00307E4D" w:rsidRPr="00307E4D">
      <w:pPr>
        <w:spacing w:after="0"/>
        <w:jc w:val="right"/>
        <w:rPr>
          <w:rFonts w:cs="Times New Roman" w:eastAsia="Calibri"/>
        </w:rPr>
      </w:pPr>
      <w:r w:rsidRPr="00307E4D">
        <w:rPr>
          <w:rFonts w:cs="Times New Roman" w:eastAsia="Calibri"/>
        </w:rPr>
        <w:t>Terezija Goreta</w:t>
      </w: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  <w:r w:rsidRPr="00307E4D">
        <w:rPr>
          <w:rFonts w:cs="Times New Roman" w:eastAsia="Calibri"/>
        </w:rPr>
        <w:t>POUKA O PRAVNOM LIJEKU:</w:t>
      </w: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  <w:r w:rsidRPr="00307E4D">
        <w:rPr>
          <w:rFonts w:cs="Times New Roman" w:eastAsia="Calibri"/>
        </w:rPr>
        <w:t>Protiv ovog zaključka nije dopuštena žalba.</w:t>
      </w: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  <w:r w:rsidRPr="00307E4D">
        <w:rPr>
          <w:rFonts w:cs="Times New Roman" w:eastAsia="Calibri"/>
        </w:rPr>
        <w:t xml:space="preserve"> DN-a:</w:t>
      </w: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  <w:r w:rsidRPr="00307E4D">
        <w:rPr>
          <w:rFonts w:cs="Times New Roman" w:eastAsia="Calibri"/>
        </w:rPr>
        <w:t>-stečajni upravitelj</w:t>
      </w:r>
    </w:p>
    <w:p w:rsidRDefault="00307E4D" w:rsidP="00307E4D" w:rsidR="00307E4D" w:rsidRPr="00307E4D">
      <w:pPr>
        <w:spacing w:after="0"/>
        <w:jc w:val="both"/>
        <w:rPr>
          <w:rFonts w:cs="Times New Roman" w:eastAsia="Calibri"/>
        </w:rPr>
      </w:pPr>
      <w:r w:rsidRPr="00307E4D">
        <w:rPr>
          <w:rFonts w:cs="Times New Roman" w:eastAsia="Calibri"/>
        </w:rPr>
        <w:t>-e-oglasna ploča suda</w:t>
      </w:r>
    </w:p>
    <w:p w:rsidRDefault="00307E4D" w:rsidP="00307E4D" w:rsidR="00307E4D" w:rsidRPr="00307E4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307E4D" w:rsidP="00307E4D" w:rsidR="00307E4D" w:rsidRPr="00307E4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E4D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10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St-98/2014-48</izvorni_sadrzaj>
    <derivirana_varijabla naziv="DomainObject.Oznaka_1">St-98/2014-48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 24.05.16., 30.5.16., 31.5.16.</izvorni_sadrzaj>
    <derivirana_varijabla naziv="DomainObject.Predmet.PrimjedbaSuca_1">- uvid  24.05.16., 30.5.16., 31.5.16.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punomoćnik sudionika u postupku Ljudmila Kitchino</item>
      <item>Branko Morić</item>
    </izvorni_sadrzaj>
    <derivirana_varijabla naziv="DomainObject.Predmet.OstaliListFormated_1">
      <item>Radmila Trivić punomoćnik sudionika u postupku Ljudmila Kitchino</item>
      <item>Branko Morić</item>
    </derivirana_varijabla>
  </DomainObject.Predmet.OstaliListFormated>
  <DomainObject.Predmet.OstaliListFormatedOIB>
    <izvorni_sadrzaj>
      <item>Radmila Trivić punomoćnik sudionika u postupku Ljudmila Kitchino</item>
      <item>Branko Morić, OIB 89888559843</item>
    </izvorni_sadrzaj>
    <derivirana_varijabla naziv="DomainObject.Predmet.OstaliListFormatedOIB_1">
      <item>Radmila Trivić punomoćnik sudionika u postupku Ljudmila Kitchino</item>
      <item>Branko Morić, OIB 89888559843</item>
    </derivirana_varijabla>
  </DomainObject.Predmet.OstaliListFormatedOIB>
  <DomainObject.Predmet.OstaliListFormatedWithAdress>
    <izvorni_sadrzaj>
      <item>Radmila Trivić, Tuškanova 32, 10000 Zagreb punomoćnik sudionika u postupku Ljudmila Kitchino</item>
      <item>Branko Morić, Miroslava Krleže 1e, 23000 Zadar</item>
    </izvorni_sadrzaj>
    <derivirana_varijabla naziv="DomainObject.Predmet.OstaliListFormatedWithAdress_1">
      <item>Radmila Trivić, Tuškanova 32, 10000 Zagreb punomoćnik sudionika u postupku Ljudmila Kitchino</item>
      <item>Branko Morić, Miroslava Krleže 1e, 23000 Zadar</item>
    </derivirana_varijabla>
  </DomainObject.Predmet.OstaliListFormatedWithAdress>
  <DomainObject.Predmet.OstaliListFormatedWithAdressOIB>
    <izvorni_sadrzaj>
      <item>Radmila Trivić, Tuškanova 32, 10000 Zagreb punomoćnik sudionika u postupku Ljudmila Kitchino</item>
      <item>Branko Morić, OIB 89888559843, Miroslava Krleže 1e, 23000 Zadar</item>
    </izvorni_sadrzaj>
    <derivirana_varijabla naziv="DomainObject.Predmet.OstaliListFormatedWithAdressOIB_1">
      <item>Radmila Trivić, Tuškanova 32, 10000 Zagreb punomoćnik sudionika u postupku Ljudmila Kitchino</item>
      <item>Branko Morić, OIB 89888559843, Miroslava Krleže 1e, 23000 Zadar</item>
    </derivirana_varijabla>
  </DomainObject.Predmet.OstaliListFormatedWithAdressOIB>
  <DomainObject.Predmet.OstaliListNazivFormated>
    <izvorni_sadrzaj>
      <item>Radmila Trivić</item>
      <item>Branko Morić</item>
    </izvorni_sadrzaj>
    <derivirana_varijabla naziv="DomainObject.Predmet.OstaliListNazivFormated_1">
      <item>Radmila Trivić</item>
      <item>Branko Morić</item>
    </derivirana_varijabla>
  </DomainObject.Predmet.OstaliListNazivFormated>
  <DomainObject.Predmet.OstaliListNazivFormatedOIB>
    <izvorni_sadrzaj>
      <item>Radmila Trivić</item>
      <item>Branko Morić, OIB 89888559843</item>
    </izvorni_sadrzaj>
    <derivirana_varijabla naziv="DomainObject.Predmet.OstaliListNazivFormatedOIB_1">
      <item>Radmila Trivić</item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St-98/2014-48</izvorni_sadrzaj>
    <derivirana_varijabla naziv="DomainObject.PoslovniBrojDokumenta_1">St-98/2014-48</derivirana_varijabla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41366-FAB8-45E6-89D6-B624238DE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176</properties:Words>
  <properties:Characters>962</properties:Characters>
  <properties:Lines>49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2016-06-21T07:48:00Z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St-98/2014-48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