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486d" w14:paraId="e16486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A0BCA">
        <w:rPr>
          <w:sz w:val="24"/>
          <w:szCs w:val="24"/>
          <w:lang w:val="hr-HR"/>
        </w:rPr>
        <w:t>81</w:t>
      </w:r>
      <w:r w:rsidR="0011538D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1538D">
        <w:t>CORTINA d.o.o., Zadar, Ulica Franje Račkog 11, OIB: 12108990493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11538D">
        <w:rPr>
          <w:sz w:val="24"/>
          <w:szCs w:val="24"/>
          <w:lang w:val="hr-HR"/>
        </w:rPr>
        <w:t>ŠTEFICA TROŠELJ, Zadar, Ulica Franje Račkog 11, OIB: 29335195793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11538D">
        <w:rPr>
          <w:sz w:val="24"/>
          <w:szCs w:val="24"/>
          <w:lang w:val="hr-HR"/>
        </w:rPr>
        <w:t>813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11538D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11538D" w:rsidRPr="0011538D">
        <w:rPr>
          <w:sz w:val="24"/>
          <w:szCs w:val="24"/>
        </w:rPr>
        <w:t>CORTINA d.o.o., Zadar</w:t>
      </w:r>
      <w:r w:rsidR="00883161" w:rsidRPr="0011538D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1538D">
        <w:rPr>
          <w:szCs w:val="24"/>
        </w:rPr>
        <w:t>ŠTEFICA TROŠELJ, Zadar, Ulica Franje Račkog 11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4C9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1538D">
      <w:rPr>
        <w:sz w:val="24"/>
        <w:szCs w:val="24"/>
        <w:lang w:val="hr-HR"/>
      </w:rPr>
      <w:t>813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4C9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4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C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4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C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16562.24</izvorni_sadrzaj>
    <derivirana_varijabla naziv="DomainObject.Predmet.TrenutnaVrijednost_1">16562.24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</izvorni_sadrzaj>
    <derivirana_varijabla naziv="DomainObject.Predmet.OstaliListFormated_1">
      <item>Štefica Trošelj</item>
    </derivirana_varijabla>
  </DomainObject.Predmet.OstaliListFormated>
  <DomainObject.Predmet.OstaliListFormatedOIB>
    <izvorni_sadrzaj>
      <item>Štefica Trošelj, OIB 29335195793</item>
    </izvorni_sadrzaj>
    <derivirana_varijabla naziv="DomainObject.Predmet.OstaliListFormatedOIB_1">
      <item>Štefica Trošelj, OIB 29335195793</item>
    </derivirana_varijabla>
  </DomainObject.Predmet.OstaliListFormatedOIB>
  <DomainObject.Predmet.OstaliListFormatedWithAdress>
    <izvorni_sadrzaj>
      <item>Štefica Trošelj, Ulica Franje Račkoga 11, 23000 Zadar</item>
    </izvorni_sadrzaj>
    <derivirana_varijabla naziv="DomainObject.Predmet.OstaliListFormatedWithAdress_1">
      <item>Štefica Trošelj, Ulica Franje Račkoga 11,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</izvorni_sadrzaj>
    <derivirana_varijabla naziv="DomainObject.Predmet.OstaliListFormatedWithAdressOIB_1">
      <item>Štefica Trošelj, OIB 29335195793, Ulica Franje Račkoga 11, 23000 Zadar</item>
    </derivirana_varijabla>
  </DomainObject.Predmet.OstaliListFormatedWithAdressOIB>
  <DomainObject.Predmet.OstaliListNazivFormated>
    <izvorni_sadrzaj>
      <item>Štefica Trošelj</item>
    </izvorni_sadrzaj>
    <derivirana_varijabla naziv="DomainObject.Predmet.OstaliListNazivFormated_1">
      <item>Štefica Trošelj</item>
    </derivirana_varijabla>
  </DomainObject.Predmet.OstaliListNazivFormated>
  <DomainObject.Predmet.OstaliListNazivFormatedOIB>
    <izvorni_sadrzaj>
      <item>Štefica Trošelj, OIB 29335195793</item>
    </izvorni_sadrzaj>
    <derivirana_varijabla naziv="DomainObject.Predmet.OstaliListNazivFormatedOIB_1">
      <item>Štefica Trošelj, OIB 29335195793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CORTINA d.o.o. za graditeljstvo i turizam</item>
      <item>Štefica Trošelj</item>
    </izvorni_sadrzaj>
    <derivirana_varijabla naziv="DomainObject.Predmet.SudioniciListNaziv_1">
      <item>Financijska agencija</item>
      <item>CORTINA d.o.o. za graditeljstvo i turizam</item>
      <item>Štefica Trošelj</item>
    </derivirana_varijabla>
  </DomainObject.Predmet.SudioniciListNaziv>
  <DomainObject.Predmet.SudioniciListAdressOIB>
    <izvorni_sadrzaj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izvorni_sadrzaj>
    <derivirana_varijabla naziv="DomainObject.Predmet.SudioniciListAdressOIB_1"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12108990493</item>
      <item>, OIB 29335195793</item>
    </izvorni_sadrzaj>
    <derivirana_varijabla naziv="DomainObject.Predmet.SudioniciListNazivOIB_1">
      <item>, OIB 85821130368</item>
      <item>, OIB 12108990493</item>
      <item>, OIB 29335195793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31CF4-DB44-4835-A891-DFA9E65DA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1590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2016-05-31T12:33:00Z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2016-06-01T13:15:00Z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