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69de" w14:paraId="0ec69de" w:rsidRDefault="00CF69A0" w:rsidP="00CF69A0" w:rsidR="00CF69A0" w:rsidRPr="00CF69A0">
      <w:pPr>
        <w:jc w:val="both"/>
        <w15:collapsed w:val="false"/>
        <w:rPr>
          <w:rFonts w:cs="Times New Roman" w:eastAsia="Calibri"/>
          <w:szCs w:val="24"/>
        </w:rPr>
      </w:pPr>
      <w:bookmarkStart w:name="_GoBack" w:id="0"/>
      <w:bookmarkEnd w:id="0"/>
    </w:p>
    <w:p w:rsidRDefault="000F1943" w:rsidP="000F1943" w:rsidR="000F1943">
      <w:r>
        <w:t xml:space="preserve">                                  </w:t>
      </w:r>
      <w:r>
        <w:rPr>
          <w:noProof/>
          <w:lang w:eastAsia="hr-HR"/>
        </w:rPr>
        <w:drawing>
          <wp:inline distR="0" distL="0" distB="0" distT="0">
            <wp:extent cy="723900" cx="581025"/>
            <wp:effectExtent b="0" r="9525"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0F1943" w:rsidP="000F1943" w:rsidR="000F1943">
      <w:pPr>
        <w:rPr>
          <w:rFonts w:cs="Times New Roman"/>
          <w:bCs/>
        </w:rPr>
      </w:pPr>
      <w:r>
        <w:rPr>
          <w:rFonts w:cs="Times New Roman"/>
          <w:bCs/>
        </w:rPr>
        <w:t xml:space="preserve">                        REPUBLIKA HRVATSKA</w:t>
      </w:r>
    </w:p>
    <w:p w:rsidRDefault="000F1943" w:rsidP="000F1943" w:rsidR="000F1943">
      <w:pPr>
        <w:rPr>
          <w:rFonts w:cs="Times New Roman"/>
          <w:bCs/>
        </w:rPr>
      </w:pPr>
      <w:r>
        <w:rPr>
          <w:rFonts w:cs="Times New Roman"/>
          <w:bCs/>
        </w:rPr>
        <w:t>VISOKI TRGOVAČKI SUD REPUBLIKE  HRVATSKE</w:t>
      </w:r>
    </w:p>
    <w:p w:rsidRDefault="000F1943" w:rsidP="000F1943" w:rsidR="000F1943">
      <w:pPr>
        <w:rPr>
          <w:rFonts w:cs="Times New Roman"/>
        </w:rPr>
      </w:pPr>
      <w:r>
        <w:rPr>
          <w:rFonts w:cs="Times New Roman"/>
          <w:bCs/>
        </w:rPr>
        <w:t xml:space="preserve">                                    Z A G R E B</w:t>
      </w:r>
    </w:p>
    <w:p w:rsidRDefault="00CF69A0" w:rsidP="00CF69A0" w:rsidR="00CF69A0" w:rsidRPr="00CF69A0">
      <w:pPr>
        <w:jc w:val="both"/>
        <w:rPr>
          <w:rFonts w:cs="Times New Roman" w:eastAsia="Calibri"/>
          <w:szCs w:val="24"/>
        </w:rPr>
      </w:pPr>
    </w:p>
    <w:p w:rsidRDefault="00CF69A0" w:rsidP="00CF69A0" w:rsidR="00CF69A0" w:rsidRPr="00CF69A0">
      <w:pPr>
        <w:jc w:val="both"/>
        <w:rPr>
          <w:rFonts w:cs="Times New Roman" w:eastAsia="Calibri"/>
          <w:szCs w:val="24"/>
        </w:rPr>
      </w:pPr>
    </w:p>
    <w:p w:rsidRDefault="00CF69A0" w:rsidP="00CF69A0" w:rsidR="00CF69A0" w:rsidRPr="00CF69A0">
      <w:pPr>
        <w:jc w:val="both"/>
        <w:rPr>
          <w:rFonts w:cs="Times New Roman" w:eastAsia="Calibri"/>
          <w:szCs w:val="24"/>
        </w:rPr>
      </w:pPr>
    </w:p>
    <w:p w:rsidRDefault="00CF69A0" w:rsidP="00CF69A0" w:rsidR="00CF69A0" w:rsidRPr="00CF69A0">
      <w:pPr>
        <w:jc w:val="center"/>
        <w:rPr>
          <w:rFonts w:cs="Times New Roman" w:eastAsia="Calibri"/>
          <w:szCs w:val="24"/>
        </w:rPr>
      </w:pPr>
      <w:r w:rsidRPr="00CF69A0">
        <w:rPr>
          <w:rFonts w:cs="Times New Roman" w:eastAsia="Calibri"/>
          <w:szCs w:val="24"/>
        </w:rPr>
        <w:t>R E P U B L I K A   H R V A T S K A</w:t>
      </w:r>
    </w:p>
    <w:p w:rsidRDefault="00CF69A0" w:rsidP="00CF69A0" w:rsidR="00CF69A0" w:rsidRPr="00CF69A0">
      <w:pPr>
        <w:jc w:val="center"/>
        <w:rPr>
          <w:rFonts w:cs="Times New Roman" w:eastAsia="Calibri"/>
          <w:szCs w:val="24"/>
        </w:rPr>
      </w:pPr>
    </w:p>
    <w:p w:rsidRDefault="00CF69A0" w:rsidP="00CF69A0" w:rsidR="00CF69A0" w:rsidRPr="00CF69A0">
      <w:pPr>
        <w:jc w:val="center"/>
        <w:rPr>
          <w:rFonts w:cs="Times New Roman" w:eastAsia="Calibri"/>
          <w:szCs w:val="24"/>
        </w:rPr>
      </w:pPr>
      <w:r w:rsidRPr="00CF69A0">
        <w:rPr>
          <w:rFonts w:cs="Times New Roman" w:eastAsia="Calibri"/>
          <w:szCs w:val="24"/>
        </w:rPr>
        <w:t>R J E Š E NJ E</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Visoki trgovački sud Republike Hrvatske, u vijeću sastavljenom od sudaca Tatjane Kujundžić Novak, predsjednice vijeća, Ivice Omazića, suca izvjestitelja i Nevenke Marković, članice vijeća, u stečajnom postupku nad stečajnim dužnikom LOGISTIKA d.o.o. u stečaju, OIB 74226826099, Zagreb, Donje Svetice 40, odlučujući o žalbi razlučnog vjerovnika SBERBANK d.d., OIB 78427478595, Zagreb, Varšavska 9, kojeg zastupa punomoćnik Mićo Ljubenko, odvjetnik u Odvjetničkom društvu Ljubenko &amp; partneri d.o.o., Zagreb, protiv dijela rješenja Trgovačkog suda u Zagrebu poslovni broj St-4128/2016-44 od 21. svibnja 2018., u sjednici vijeća održanoj 18. srpnja 2018.</w:t>
      </w:r>
    </w:p>
    <w:p w:rsidRDefault="00CF69A0" w:rsidP="00CF69A0" w:rsidR="00CF69A0" w:rsidRPr="00CF69A0">
      <w:pPr>
        <w:jc w:val="both"/>
        <w:rPr>
          <w:rFonts w:cs="Times New Roman" w:eastAsia="Calibri"/>
          <w:szCs w:val="24"/>
        </w:rPr>
      </w:pPr>
    </w:p>
    <w:p w:rsidRDefault="00CF69A0" w:rsidP="00CF69A0" w:rsidR="00CF69A0" w:rsidRPr="00CF69A0">
      <w:pPr>
        <w:jc w:val="center"/>
        <w:rPr>
          <w:rFonts w:cs="Times New Roman" w:eastAsia="Calibri"/>
          <w:szCs w:val="24"/>
        </w:rPr>
      </w:pPr>
      <w:r w:rsidRPr="00CF69A0">
        <w:rPr>
          <w:rFonts w:cs="Times New Roman" w:eastAsia="Calibri"/>
          <w:szCs w:val="24"/>
        </w:rPr>
        <w:t>r i j e š i o   j e</w:t>
      </w:r>
    </w:p>
    <w:p w:rsidRDefault="00CF69A0" w:rsidP="00CF69A0" w:rsidR="00CF69A0" w:rsidRPr="00CF69A0">
      <w:pPr>
        <w:jc w:val="both"/>
        <w:rPr>
          <w:rFonts w:cs="Times New Roman" w:eastAsia="Calibri"/>
          <w:szCs w:val="24"/>
        </w:rPr>
      </w:pPr>
    </w:p>
    <w:p w:rsidRDefault="00CF69A0" w:rsidP="00CF69A0" w:rsidR="00CF69A0" w:rsidRPr="00CF69A0">
      <w:pPr>
        <w:jc w:val="both"/>
        <w:rPr>
          <w:rFonts w:cs="Times New Roman" w:eastAsia="Calibri"/>
          <w:szCs w:val="24"/>
        </w:rPr>
      </w:pPr>
      <w:r w:rsidRPr="00CF69A0">
        <w:rPr>
          <w:rFonts w:cs="Times New Roman" w:eastAsia="Calibri"/>
          <w:szCs w:val="24"/>
        </w:rPr>
        <w:tab/>
        <w:t>Ukida se rješenje Trgovačkog suda u Zagrebu poslovni broj St-4128/2016-44 od 21. svibnja 2018. u točki III. izreke i predmet u tom dijelu vraća prvostupanjskom sudu na ponovan postupak.</w:t>
      </w:r>
    </w:p>
    <w:p w:rsidRDefault="00CF69A0" w:rsidP="00CF69A0" w:rsidR="00CF69A0" w:rsidRPr="00CF69A0">
      <w:pPr>
        <w:jc w:val="center"/>
        <w:rPr>
          <w:rFonts w:cs="Times New Roman" w:eastAsia="Calibri"/>
          <w:szCs w:val="24"/>
        </w:rPr>
      </w:pPr>
      <w:r w:rsidRPr="00CF69A0">
        <w:rPr>
          <w:rFonts w:cs="Times New Roman" w:eastAsia="Calibri"/>
          <w:szCs w:val="24"/>
        </w:rPr>
        <w:t>Obrazloženje</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 xml:space="preserve">Pobijanim rješenjem označenim u izreci Trgovački sud u Zagrebu dosudio je nekretnine pobliže označene i opisane u izreci razlučnom vjerovniku kao kupcu Sberbank d.d., Zagreb (točka I. izreke), utvrdio je da se tražbina tog razlučnog vjerovnika po osnovi razlučnog prava stavlja u prijeboj s tražbinom stečajnog dužnika po osnovi kupovnine u iznosu od 5.950.000,00 kn slijedom čega se razlučni vjerovnik oslobađa obveze plaćanja kupovnine (točka II. izreke), obvezao je razlučnog vjerovnika u roku od 30 dana od pravomoćnosti tog rješenja platiti paušalne troškove koji terete prodane nekretnine sukladno čl. 254. st. 2. i 3. Stečajnog zakona u iznosu od 595.000,00 kn na depozitni račun suda (točka III. izreke), odredio je ako razlučni vjerovnik ne uplati iznos paušalnih troškova dosuda će se oglasiti nevažećom te će biti zakazana nova dražba na kojoj razlučni vjerovnik neće biti oslobođen plaćanja jamčevine, ako ponovno želi sudjelovati na dražbi kao kupac (točka IV. izreke), odredio je da na nekretninama prestaju sva upisana i neupisana prava, tereti i zabilježbe, koji upisi će biti naloženi posebnim zaključkom zemljišnoknjižnom sudu, po pravomoćnosti tog rješenja i uplati paušalnih troškova (točka V. izreke), nakon pravomoćnosti rješenja i uplate paušalnih troškova upisat će se pravo vlasništva razlučnog vjerovnika u zemljišnim knjigama te upisati brisanje prava, tereta i zabilježbi koje prestaju prodajom (točka VI. izreke), odredio je da će zemljišnoknjižni sud obaviti upise iz točaka I. i V. izreke na temelju rješenja o dosudi nakon što postane pravomoćno te na temelju potvrde tog suda da je kupac položio kupovninu u skladu s tim rješenjem (točka VII. izreke) te da će nakon </w:t>
      </w:r>
      <w:r w:rsidRPr="00CF69A0">
        <w:rPr>
          <w:rFonts w:cs="Times New Roman" w:eastAsia="Calibri"/>
          <w:szCs w:val="24"/>
        </w:rPr>
        <w:lastRenderedPageBreak/>
        <w:t>pravomoćnosti rješenja o dosudi i nakon što razlučni vjerovnik položi iznos paušalnih troškova sud donijeti zaključak o predaji nekretnine u posjed razlučnom vjerovniku (točka VIII. izreke).</w:t>
      </w:r>
    </w:p>
    <w:p w:rsidRDefault="00691E02" w:rsidP="00CF69A0" w:rsidR="00691E02">
      <w:pPr>
        <w:ind w:firstLine="708"/>
        <w:jc w:val="both"/>
        <w:rPr>
          <w:rFonts w:cs="Times New Roman" w:eastAsia="Calibri"/>
          <w:szCs w:val="24"/>
        </w:rPr>
      </w:pPr>
    </w:p>
    <w:p w:rsidRDefault="00691E02" w:rsidP="00CF69A0" w:rsidR="00691E02">
      <w:pPr>
        <w:ind w:firstLine="708"/>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Prvostupanjski sud je tako odlučio u točkama III. do VIII. izreke pozivajući se na odredbe čl. 103. st. 6., čl. 106. st. 1. i čl. 108. Ovršnog zakona u vezi s čl. 254. st. 2. i 3. Stečajnog zakona.</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Protiv tog rješenja u točki III. izreke žalbu je podnio razlučni vjerovnik Sberbank d.d. zbog pogrešno i nepotpuno utvrđenog činjeničnog stanja, pogrešne primjene materijalnog prava i pogrešne primjene odredaba parničnog postupka. U žalbi u bitnom navodi da pobijano rješenje ima nedostataka zbog kojih se ne može ispitati, jer sud nije dao nijedan razlog za donošenje takve odluke niti na koji način je odredio iznos paušalnih troškova. Smatra da bi primjenom odredbe čl. 254. st. 2. Stečajnog zakona, na koju se sud pozvao, troškovi trebali iznositi daleko manji iznos, a osim toga ističe da je stečajni upravitelj dužan dostaviti obračun troškova utvrđivanja predmeta razlučnog prava i troškova njegovog unovčenja u roku od osam dana od pravomoćnosti rješenja o dosudi pa sud nije mogao donijeti pobijanu odluku bez obračuna stečajnog upravitelja. Predlaže ovom sudu preinačiti rješenje u pobijanom dijelu.</w:t>
      </w:r>
    </w:p>
    <w:p w:rsidRDefault="00CF69A0" w:rsidP="00CF69A0" w:rsidR="00CF69A0" w:rsidRPr="00CF69A0">
      <w:pPr>
        <w:jc w:val="both"/>
        <w:rPr>
          <w:rFonts w:cs="Times New Roman" w:eastAsia="Calibri"/>
          <w:szCs w:val="24"/>
        </w:rPr>
      </w:pPr>
    </w:p>
    <w:p w:rsidRDefault="00CF69A0" w:rsidP="00CF69A0" w:rsidR="00CF69A0" w:rsidRPr="00CF69A0">
      <w:pPr>
        <w:jc w:val="both"/>
        <w:rPr>
          <w:rFonts w:cs="Times New Roman" w:eastAsia="Calibri"/>
          <w:szCs w:val="24"/>
        </w:rPr>
      </w:pPr>
      <w:r w:rsidRPr="00CF69A0">
        <w:rPr>
          <w:rFonts w:cs="Times New Roman" w:eastAsia="Calibri"/>
          <w:szCs w:val="24"/>
        </w:rPr>
        <w:tab/>
        <w:t>Žalba je osnovana.</w:t>
      </w:r>
    </w:p>
    <w:p w:rsidRDefault="00691E02" w:rsidP="00CF69A0" w:rsidR="00691E02">
      <w:pPr>
        <w:ind w:firstLine="708"/>
        <w:jc w:val="both"/>
        <w:rPr>
          <w:rFonts w:cs="Times New Roman" w:eastAsia="Calibri"/>
          <w:szCs w:val="24"/>
        </w:rPr>
      </w:pPr>
    </w:p>
    <w:p w:rsidRDefault="00691E02" w:rsidP="00CF69A0" w:rsidR="00691E02">
      <w:pPr>
        <w:ind w:firstLine="708"/>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 xml:space="preserve">Pobijano rješenje u točki III. izreke ispitano je sukladno odredbi čl. </w:t>
      </w:r>
      <w:smartTag w:element="metricconverter" w:uri="urn:schemas-microsoft-com:office:smarttags">
        <w:smartTagPr>
          <w:attr w:val="365. st" w:name="ProductID"/>
        </w:smartTagPr>
        <w:r w:rsidRPr="00CF69A0">
          <w:rPr>
            <w:rFonts w:cs="Times New Roman" w:eastAsia="Calibri"/>
            <w:szCs w:val="24"/>
          </w:rPr>
          <w:t>365. st</w:t>
        </w:r>
      </w:smartTag>
      <w:r w:rsidRPr="00CF69A0">
        <w:rPr>
          <w:rFonts w:cs="Times New Roman" w:eastAsia="Calibri"/>
          <w:szCs w:val="24"/>
        </w:rPr>
        <w:t xml:space="preserve">. 2. i čl. 381. Zakona o parničnom postupku („Narodne novine“ broj: 53/91, 91/92, 112/99, 88/01, 117/03, 88/05, 2/07, 84/08, 96/08, 123/08, 57/11, 25/13, 28/13 i 89/14; dalje: ZPP) u vezi s čl. 10. Stečajnog zakona („Narodne novine“ broj 71/15 i 104/17; dalje: SZ) koji se u konkretnom slučaju primjenjuje, u granicama žalbenih razloga, te pazeći po službenoj dužnosti na bitne povrede odredaba parničnog postupka iz čl. </w:t>
      </w:r>
      <w:smartTag w:element="metricconverter" w:uri="urn:schemas-microsoft-com:office:smarttags">
        <w:smartTagPr>
          <w:attr w:val="354. st" w:name="ProductID"/>
        </w:smartTagPr>
        <w:r w:rsidRPr="00CF69A0">
          <w:rPr>
            <w:rFonts w:cs="Times New Roman" w:eastAsia="Calibri"/>
            <w:szCs w:val="24"/>
          </w:rPr>
          <w:t>354. st</w:t>
        </w:r>
      </w:smartTag>
      <w:r w:rsidRPr="00CF69A0">
        <w:rPr>
          <w:rFonts w:cs="Times New Roman" w:eastAsia="Calibri"/>
          <w:szCs w:val="24"/>
        </w:rPr>
        <w:t>. 2. t. 2., 4., 8., 9., 11., 13. i 14. ZPP-a i pravilnu primjenu materijalnog prava. Ovaj sud nalazi da rješenje u pobijanom dijelu nije pravilno i zakonito.</w:t>
      </w:r>
    </w:p>
    <w:p w:rsidRDefault="00CF69A0" w:rsidP="00CF69A0" w:rsidR="00CF69A0" w:rsidRPr="00CF69A0">
      <w:pPr>
        <w:jc w:val="both"/>
        <w:rPr>
          <w:rFonts w:cs="Times New Roman" w:eastAsia="Calibri"/>
          <w:szCs w:val="24"/>
        </w:rPr>
      </w:pPr>
    </w:p>
    <w:p w:rsidRDefault="00CF69A0" w:rsidP="00CF69A0" w:rsidR="00CF69A0" w:rsidRPr="00CF69A0">
      <w:pPr>
        <w:jc w:val="both"/>
        <w:rPr>
          <w:rFonts w:cs="Times New Roman" w:eastAsia="Calibri"/>
          <w:szCs w:val="24"/>
        </w:rPr>
      </w:pPr>
      <w:r w:rsidRPr="00CF69A0">
        <w:rPr>
          <w:rFonts w:cs="Times New Roman" w:eastAsia="Calibri"/>
          <w:szCs w:val="24"/>
        </w:rPr>
        <w:tab/>
        <w:t>Iz dostavljene preslike dijela spisa proizlazi da se radi o nekretninama na kojima postoji razlučno pravo, da tražbina po osnovi razlučnog prava prema obračunu razlučnog vjerovnika iznosi 7.963.482,02 kn, dok su predmetne nekretnine prodane na četvrtoj javnoj dražbi žalitelju za kupovninu u iznosu od 5.950.000,00 kn u odnosu na koju je žalitelj stavio svoju tražbinu u prijeboj.</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Nekretnina na kojoj postoji razlučno pravo prodaje se u stečajnom postupku, na prijedlog stečajnog upravitelja ili razlučnog vjerovnika, uz odgovarajuću primjenu pravila ovršnog postupka o ovrsi na nekretnini (čl. 247. st. 1. SZ-a). Prvi razlučni vjerovnik u prednosnom redu može izjaviti da kupuje nekretninu i da stavlja u prijeboj svoju tražbinu s protutražbinom stečajnog dužnika po osnovi cijene u visini utvrđene vrijednosti nekretnine (čl. 247. st. 7. SZ-a).</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 xml:space="preserve">Sukladno odredbi čl. 107. Ovršnog zakona („Narodne novine“ broj: 112/12, 25/13, 93/14, 55/16 i 73/17; dalje: OZ) ovrhovoditelj koji je kupac i jedini vjerovnik koji se namiruje iz kupovnine, nije dužan položiti kupovninu ako ona iznosi koliko i njegova ovršna tražbina ili manje (st. 1.). Ako je kupovnina viša od njegove ovršne tražbine ovrhovoditelj je dužan </w:t>
      </w:r>
      <w:r w:rsidRPr="00CF69A0">
        <w:rPr>
          <w:rFonts w:cs="Times New Roman" w:eastAsia="Calibri"/>
          <w:szCs w:val="24"/>
        </w:rPr>
        <w:lastRenderedPageBreak/>
        <w:t>položiti razliku do punog iznosa kupovnine (st. 2.). Ove odredbe primjenjuju se i kad je kupac osoba koja se u ovršnom postupku namiruje prije svih ostalih vjerovnika koji imaju pravo na namirenje iz iste kupovnine, s time da je ona dužna položiti onaj iznos kupovnine koji odgovara iznosu troškova postupka iz čl. 113. OZ-a na čiju naknadu imaju prvenstveno pravo druge osobe koje se namiruju iz kupovnine (st. 3.). Sud može odlučiti da kupac koji je osoba koja ima pravo na namirenje iz kupovnine ne položi dio kupovnine za koji se osnovano može pretpostaviti da će biti pokriven iznosom koji će mu pripasti prema rješenju o namirenju (st. 4.). O oslobođenju kupca od polaganja kupovnine prema odredbama stavaka 1. do 4. tog članka sud odlučuje, na temelju zahtjeva kupca postavljenog najkasnije na ročištu za dražbu, u rješenju o dosudi (st. 5.).</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 xml:space="preserve">U konkretnom slučaju, budući da je kupac razlučni vjerovnik (koji se namiruje prije svih ostalih vjerovnika koji imaju pravo na namirenje iz iste kupovnine) i koji je stavio u prijeboj svoju tražbinu s protutražbinom stečajnog dužnika po osnovi kupoprodajne cijene, on nije dužan položiti kupovninu. </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Međutim, iz pobijanog rješenja nije u potpunosti jasno što predstavlja iznos iz pobijane točke III. izreke rješenja (iznos od 595.000,00 kn), jer prvostupanjski sud u točkama III., IV., V., VI. i VIII. izreke koristi pojam paušalni troškovi iz čl. 254. st. 2. i 3. SZ-a, dok u točki VII. izreke pobijanog rješenja koristi pojam kupovnina, a u obrazloženju pobijanog rješenja nema nikakvih razloga o toj odlučnoj činjenici.</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Naime, troškove postupka koje je kupac u smislu odredbe čl. 107. st. 3. OZ-a dužan naknaditi odnose se na: 1. troškove ovršnog postupka koji se tiču sudskih pristojbi i plaćenih predujmova za provedbu ovršnih radnji; i 2. poreze i druge pristojbe dospjele za posljednju godinu koje terete prodanu nekretninu (čl. 113. st. 1. OZ-a). Samo ti troškovi predstavljaju kupovninu koju je dužan položiti kupac kao osoba koja se namiruje prije svih ostalih vjerovnika koji imaju pravo na namirenje iz iste kupovnine (čak i kad je njegova tražbina veća od kupovnine) i ta kupovnina odgovara (samo) iznosu troškova postupka iz čl. 113. OZ-a na čiju naknadu imaju prvenstveno pravo druge osobe koje se namiruju iz kupovnine (čl. 107. st. 3. SZ-a).</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 xml:space="preserve">S druge strane, za razliku od troškova iz čl. 113. OZ-a, o troškovima unovčenja iz čl. 254. SZ-a sud odlučuje tek rješenjem o namirenju kojeg je dužan donijeti u roku od 30 dana od dana pravomoćnosti rješenja o dosudi (čl. 248. st. 1. u vezi sa st. 3. SZ-a). Nadalje, sud nakon pravomoćnosti rješenja o dosudi nekretnine kupcu, određuje ročište za diobu kupovnine na kojem će se raspravljati o namirenju vjerovnika i drugih osoba koje postavljaju zahtjev za namirenje (čl. 124. OZ-a), dok će rješenje o namirenju donijeti tek nakon održanog ročišta za diobu (čl. </w:t>
      </w:r>
      <w:smartTag w:element="metricconverter" w:uri="urn:schemas-microsoft-com:office:smarttags">
        <w:smartTagPr>
          <w:attr w:val="125. st" w:name="ProductID"/>
        </w:smartTagPr>
        <w:r w:rsidRPr="00CF69A0">
          <w:rPr>
            <w:rFonts w:cs="Times New Roman" w:eastAsia="Calibri"/>
            <w:szCs w:val="24"/>
          </w:rPr>
          <w:t>125. st</w:t>
        </w:r>
      </w:smartTag>
      <w:r w:rsidRPr="00CF69A0">
        <w:rPr>
          <w:rFonts w:cs="Times New Roman" w:eastAsia="Calibri"/>
          <w:szCs w:val="24"/>
        </w:rPr>
        <w:t xml:space="preserve">. 1. OZ-a). Pravo na troškove utvrđenja i unovčenja imovine stečajnog dužnika ostvaruje stečajni upravitelj podnošenjem zahtjeva za namirenje tih troškova i o njima se raspravlja na ročištu za diobu kupovnine. Sukladno odredbi čl. 248. st. 1. SZ-a stečajni sudac će rješenjem o namirenju iz iznosa ostvarenog prodajom: 1. namiriti troškove unovčenja iz čl. 254. SZ-a, 2. namiriti tražbine razlučnih vjerovnika prema redoslijedu određenom pravilima ovršnog postupka i 3. preostali iznos predati stečajnom upravitelju za namirenje stečajnih vjerovnika. Prema tome, tek se rješenjem o namirenju donesenim nakon prethodno održanog ročišta za diobu kupovnine, a koje u konkretnom slučaju nije održano, odlučuje, između ostalog, i o namirenju troškova unovčenja u skladu s čl. 254. SZ-a. </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lastRenderedPageBreak/>
        <w:t>Budući da iz pobijanog dijela rješenja nije jasno radi li se o troškovima iz čl. 113. st. 1. OZ-a ili o (ipak) troškovima iz čl. 254. st. 2. i 3. SZ-a, pobijano rješenje ima nedostataka zbog kojih se ne može ispitati.</w:t>
      </w:r>
    </w:p>
    <w:p w:rsidRDefault="00CF69A0" w:rsidP="00CF69A0" w:rsidR="00CF69A0" w:rsidRPr="00CF69A0">
      <w:pPr>
        <w:jc w:val="both"/>
        <w:rPr>
          <w:rFonts w:cs="Times New Roman" w:eastAsia="Calibri"/>
          <w:szCs w:val="24"/>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Slijedom navedenog, ovaj sud je sukladno odredbi čl. 380. t. 3. ZPP-a u vezi s čl. 10. SZ-a uvažio žalbu, ukinuo pobijano rješenje u točki III. izreke i predmet vratio prvostupanjskom sudu na ponovan postupak.</w:t>
      </w:r>
    </w:p>
    <w:p w:rsidRDefault="00CF69A0" w:rsidP="00CF69A0" w:rsidR="00CF69A0" w:rsidRPr="00CF69A0">
      <w:pPr>
        <w:jc w:val="both"/>
        <w:rPr>
          <w:rFonts w:cs="Times New Roman" w:eastAsia="Calibri"/>
          <w:szCs w:val="24"/>
          <w:u w:val="single"/>
        </w:rPr>
      </w:pPr>
    </w:p>
    <w:p w:rsidRDefault="00CF69A0" w:rsidP="00CF69A0" w:rsidR="00CF69A0" w:rsidRPr="00CF69A0">
      <w:pPr>
        <w:ind w:firstLine="708"/>
        <w:jc w:val="both"/>
        <w:rPr>
          <w:rFonts w:cs="Times New Roman" w:eastAsia="Calibri"/>
          <w:szCs w:val="24"/>
        </w:rPr>
      </w:pPr>
      <w:r w:rsidRPr="00CF69A0">
        <w:rPr>
          <w:rFonts w:cs="Times New Roman" w:eastAsia="Calibri"/>
          <w:szCs w:val="24"/>
        </w:rPr>
        <w:t>U ponovnom postupku prvostupanjski sud će utvrditi radi li se o troškovima iz čl. 113. st. 1. OZ-a (u kojem slučaju iznos tih troškova predstavlja kupovninu koju je dužan položiti kupac kao osoba koja se namiruje prije svih ostalih vjerovnika koji imaju pravo na namirenje iz iste kupovnine, čak i kad je njegova tražbina veća od kupovnine – čl. 107. st. 3. OZ-a) ili o troškovima unovčenja iz čl. 254. SZ-a (o kojima sud odlučuje tek u rješenju o namirenju – čl. 248. SZ-a, a nakon održanog ročišta za diobu kupovnine) te će ovisno o tome donijeti novu, pravilnu i zakonitu te valjano obrazloženu odluku o spornim troškovima.</w:t>
      </w:r>
    </w:p>
    <w:p w:rsidRDefault="00CF69A0" w:rsidP="00CF69A0" w:rsidR="00CF69A0" w:rsidRPr="00CF69A0">
      <w:pPr>
        <w:jc w:val="both"/>
        <w:rPr>
          <w:rFonts w:cs="Times New Roman" w:eastAsia="Calibri"/>
          <w:szCs w:val="24"/>
          <w:u w:val="single"/>
        </w:rPr>
      </w:pPr>
    </w:p>
    <w:p w:rsidRDefault="00CF69A0" w:rsidP="00CF69A0" w:rsidR="00CF69A0" w:rsidRPr="00CF69A0">
      <w:pPr>
        <w:jc w:val="center"/>
        <w:rPr>
          <w:rFonts w:cs="Times New Roman" w:eastAsia="Calibri"/>
          <w:szCs w:val="24"/>
        </w:rPr>
      </w:pPr>
      <w:r w:rsidRPr="00CF69A0">
        <w:rPr>
          <w:rFonts w:cs="Times New Roman" w:eastAsia="Calibri"/>
          <w:szCs w:val="24"/>
        </w:rPr>
        <w:t>Zagreb, 18. srpnja 2018.</w:t>
      </w:r>
    </w:p>
    <w:p w:rsidRDefault="00CF69A0" w:rsidP="00CF69A0" w:rsidR="00CF69A0" w:rsidRPr="00CF69A0">
      <w:pPr>
        <w:jc w:val="both"/>
        <w:rPr>
          <w:rFonts w:cs="Times New Roman" w:eastAsia="Calibri"/>
          <w:szCs w:val="24"/>
        </w:rPr>
      </w:pPr>
    </w:p>
    <w:p w:rsidRDefault="00CF69A0" w:rsidP="00CF69A0" w:rsidR="00CF69A0" w:rsidRPr="00CF69A0">
      <w:pPr>
        <w:spacing w:after="240"/>
        <w:ind w:left="4536"/>
        <w:contextualSpacing/>
        <w:jc w:val="center"/>
        <w:rPr>
          <w:rFonts w:cs="Times New Roman" w:eastAsia="Times New Roman"/>
          <w:szCs w:val="24"/>
          <w:lang w:eastAsia="hr-HR"/>
        </w:rPr>
      </w:pPr>
      <w:r w:rsidRPr="00CF69A0">
        <w:rPr>
          <w:rFonts w:cs="Times New Roman" w:eastAsia="Times New Roman"/>
          <w:szCs w:val="24"/>
          <w:lang w:eastAsia="hr-HR"/>
        </w:rPr>
        <w:t>Predsjednica vijeća</w:t>
      </w:r>
    </w:p>
    <w:p w:rsidRDefault="00CF69A0" w:rsidP="00CF69A0" w:rsidR="00CF69A0" w:rsidRPr="00CF69A0">
      <w:pPr>
        <w:spacing w:after="240"/>
        <w:ind w:left="4536"/>
        <w:contextualSpacing/>
        <w:jc w:val="center"/>
        <w:rPr>
          <w:rFonts w:cs="Times New Roman" w:eastAsia="Times New Roman"/>
          <w:szCs w:val="24"/>
          <w:lang w:eastAsia="hr-HR"/>
        </w:rPr>
      </w:pPr>
      <w:r w:rsidRPr="00CF69A0">
        <w:rPr>
          <w:rFonts w:cs="Times New Roman" w:eastAsia="Times New Roman"/>
          <w:szCs w:val="24"/>
          <w:lang w:eastAsia="hr-HR"/>
        </w:rPr>
        <w:t>Tatjana Kujundžić Novak, v. r.</w:t>
      </w:r>
    </w:p>
    <w:p w:rsidRDefault="00CF69A0" w:rsidP="00CF69A0" w:rsidR="00CF69A0" w:rsidRPr="00CF69A0">
      <w:pPr>
        <w:spacing w:after="240"/>
        <w:ind w:left="4536"/>
        <w:contextualSpacing/>
        <w:jc w:val="center"/>
        <w:rPr>
          <w:rFonts w:cs="Times New Roman" w:eastAsia="Times New Roman"/>
          <w:szCs w:val="24"/>
          <w:lang w:eastAsia="hr-HR"/>
        </w:rPr>
      </w:pPr>
    </w:p>
    <w:p w:rsidRDefault="00CF69A0" w:rsidP="00CF69A0" w:rsidR="00CF69A0" w:rsidRPr="00CF69A0">
      <w:pPr>
        <w:spacing w:after="240"/>
        <w:ind w:left="4536"/>
        <w:contextualSpacing/>
        <w:jc w:val="center"/>
        <w:rPr>
          <w:rFonts w:cs="Times New Roman" w:eastAsia="Times New Roman"/>
          <w:szCs w:val="24"/>
          <w:lang w:eastAsia="hr-HR"/>
        </w:rPr>
      </w:pPr>
      <w:r w:rsidRPr="00CF69A0">
        <w:rPr>
          <w:rFonts w:cs="Times New Roman" w:eastAsia="Times New Roman"/>
          <w:szCs w:val="24"/>
          <w:lang w:eastAsia="hr-HR"/>
        </w:rPr>
        <w:t>Za točnost otpravka – ovlašteni službenik</w:t>
      </w:r>
    </w:p>
    <w:p w:rsidRDefault="00CF69A0" w:rsidP="00CF69A0" w:rsidR="00CF69A0" w:rsidRPr="00CF69A0">
      <w:pPr>
        <w:spacing w:after="240"/>
        <w:ind w:left="4536"/>
        <w:contextualSpacing/>
        <w:jc w:val="center"/>
        <w:rPr>
          <w:rFonts w:cs="Times New Roman" w:eastAsia="Times New Roman"/>
          <w:szCs w:val="24"/>
          <w:lang w:eastAsia="hr-HR"/>
        </w:rPr>
      </w:pPr>
      <w:r w:rsidRPr="00CF69A0">
        <w:rPr>
          <w:rFonts w:cs="Times New Roman" w:eastAsia="Times New Roman"/>
          <w:szCs w:val="24"/>
          <w:lang w:eastAsia="hr-HR"/>
        </w:rPr>
        <w:t>Brankica Curman</w:t>
      </w:r>
    </w:p>
    <w:p w:rsidRDefault="00CF69A0" w:rsidP="00CF69A0" w:rsidR="00CF69A0" w:rsidRPr="00CF69A0">
      <w:pPr>
        <w:jc w:val="both"/>
        <w:rPr>
          <w:rFonts w:cs="Times New Roman" w:eastAsia="Calibri"/>
          <w:szCs w:val="24"/>
        </w:rPr>
      </w:pPr>
    </w:p>
    <w:p w:rsidRDefault="0021583A" w:rsidR="002E4167"/>
    <w:sectPr w:rsidR="002E4167">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943" w:rsidP="000F1943" w:rsidR="000F1943">
      <w:r>
        <w:separator/>
      </w:r>
    </w:p>
  </w:endnote>
  <w:endnote w:id="0" w:type="continuationSeparator">
    <w:p w:rsidRDefault="000F1943" w:rsidP="000F1943" w:rsidR="000F19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9903619"/>
      <w:docPartObj>
        <w:docPartGallery w:val="Page Numbers (Bottom of Page)"/>
        <w:docPartUnique/>
      </w:docPartObj>
    </w:sdtPr>
    <w:sdtEndPr/>
    <w:sdtContent>
      <w:p w:rsidRDefault="000F1943" w:rsidR="000F1943">
        <w:pPr>
          <w:pStyle w:val="Podnoje"/>
          <w:jc w:val="center"/>
        </w:pPr>
        <w:r>
          <w:fldChar w:fldCharType="begin"/>
        </w:r>
        <w:r>
          <w:instrText>PAGE   \* MERGEFORMAT</w:instrText>
        </w:r>
        <w:r>
          <w:fldChar w:fldCharType="separate"/>
        </w:r>
        <w:r w:rsidR="0021583A">
          <w:rPr>
            <w:noProof/>
          </w:rPr>
          <w:t>1</w:t>
        </w:r>
        <w:r>
          <w:fldChar w:fldCharType="end"/>
        </w:r>
      </w:p>
    </w:sdtContent>
  </w:sdt>
  <w:p w:rsidRDefault="000F1943" w:rsidR="000F19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943" w:rsidP="000F1943" w:rsidR="000F1943">
      <w:r>
        <w:separator/>
      </w:r>
    </w:p>
  </w:footnote>
  <w:footnote w:id="0" w:type="continuationSeparator">
    <w:p w:rsidRDefault="000F1943" w:rsidP="000F1943" w:rsidR="000F19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F1943" w:rsidP="000F1943" w:rsidR="000F1943">
    <w:pPr>
      <w:pStyle w:val="Zaglavlje"/>
      <w:jc w:val="right"/>
    </w:pPr>
    <w:r>
      <w:t>17 Pž-3908/2018-2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69A0"/>
    <w:rsid w:val="000F1943"/>
    <w:rsid w:val="0021583A"/>
    <w:rsid w:val="00691E02"/>
    <w:rsid w:val="00821998"/>
    <w:rsid w:val="00BA483C"/>
    <w:rsid w:val="00CF69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483C"/>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194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1943"/>
    <w:rPr>
      <w:rFonts w:cs="Tahoma" w:hAnsi="Tahoma" w:ascii="Tahoma"/>
      <w:sz w:val="16"/>
      <w:szCs w:val="16"/>
    </w:rPr>
  </w:style>
  <w:style w:styleId="Zaglavlje" w:type="paragraph">
    <w:name w:val="header"/>
    <w:basedOn w:val="Normal"/>
    <w:link w:val="ZaglavljeChar"/>
    <w:uiPriority w:val="99"/>
    <w:unhideWhenUsed/>
    <w:rsid w:val="000F1943"/>
    <w:pPr>
      <w:tabs>
        <w:tab w:pos="4536" w:val="center"/>
        <w:tab w:pos="9072" w:val="right"/>
      </w:tabs>
    </w:pPr>
  </w:style>
  <w:style w:customStyle="true" w:styleId="ZaglavljeChar" w:type="character">
    <w:name w:val="Zaglavlje Char"/>
    <w:basedOn w:val="Zadanifontodlomka"/>
    <w:link w:val="Zaglavlje"/>
    <w:uiPriority w:val="99"/>
    <w:rsid w:val="000F1943"/>
    <w:rPr>
      <w:rFonts w:hAnsi="Times New Roman" w:ascii="Times New Roman"/>
      <w:sz w:val="24"/>
    </w:rPr>
  </w:style>
  <w:style w:styleId="Podnoje" w:type="paragraph">
    <w:name w:val="footer"/>
    <w:basedOn w:val="Normal"/>
    <w:link w:val="PodnojeChar"/>
    <w:uiPriority w:val="99"/>
    <w:unhideWhenUsed/>
    <w:rsid w:val="000F1943"/>
    <w:pPr>
      <w:tabs>
        <w:tab w:pos="4536" w:val="center"/>
        <w:tab w:pos="9072" w:val="right"/>
      </w:tabs>
    </w:pPr>
  </w:style>
  <w:style w:customStyle="true" w:styleId="PodnojeChar" w:type="character">
    <w:name w:val="Podnožje Char"/>
    <w:basedOn w:val="Zadanifontodlomka"/>
    <w:link w:val="Podnoje"/>
    <w:uiPriority w:val="99"/>
    <w:rsid w:val="000F1943"/>
    <w:rPr>
      <w:rFonts w:hAnsi="Times New Roman" w:ascii="Times New Roman"/>
      <w:sz w:val="24"/>
    </w:rPr>
  </w:style>
  <w:style w:styleId="Tekstrezerviranogmjesta" w:type="character">
    <w:name w:val="Placeholder Text"/>
    <w:basedOn w:val="Zadanifontodlomka"/>
    <w:uiPriority w:val="99"/>
    <w:semiHidden/>
    <w:rsid w:val="0021583A"/>
    <w:rPr>
      <w:color w:val="808080"/>
      <w:bdr w:space="0" w:sz="0" w:color="auto" w:val="none"/>
      <w:shd w:fill="auto" w:color="auto" w:val="clear"/>
    </w:rPr>
  </w:style>
  <w:style w:customStyle="true" w:styleId="eSPISCCParagraphDefaultFont" w:type="character">
    <w:name w:val="eSPIS_CC_Paragraph Default Font"/>
    <w:basedOn w:val="Zadanifontodlomka"/>
    <w:rsid w:val="0021583A"/>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583A"/>
    <w:rPr>
      <w:rFonts w:cs="Times New Roman" w:eastAsia="Calibri"/>
      <w:szCs w:val="24"/>
      <w:bdr w:space="0" w:sz="0" w:color="auto" w:val="none"/>
      <w:shd w:fill="FFFFCC" w:color="auto" w:val="clear"/>
      <w:lang w:val="hr-HR"/>
    </w:rPr>
  </w:style>
  <w:style w:customStyle="true" w:styleId="PozadinaSvijetloCrvena" w:type="character">
    <w:name w:val="Pozadina_SvijetloCrvena"/>
    <w:basedOn w:val="eSPISCCParagraphDefaultFont"/>
    <w:rsid w:val="0021583A"/>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583A"/>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483C"/>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1943"/>
    <w:rPr>
      <w:rFonts w:ascii="Tahoma" w:cs="Tahoma" w:hAnsi="Tahoma"/>
      <w:sz w:val="16"/>
      <w:szCs w:val="16"/>
    </w:rPr>
  </w:style>
  <w:style w:customStyle="1" w:styleId="TekstbaloniaChar" w:type="character">
    <w:name w:val="Tekst balončića Char"/>
    <w:basedOn w:val="Zadanifontodlomka"/>
    <w:link w:val="Tekstbalonia"/>
    <w:uiPriority w:val="99"/>
    <w:semiHidden/>
    <w:rsid w:val="000F1943"/>
    <w:rPr>
      <w:rFonts w:ascii="Tahoma" w:cs="Tahoma" w:hAnsi="Tahoma"/>
      <w:sz w:val="16"/>
      <w:szCs w:val="16"/>
    </w:rPr>
  </w:style>
  <w:style w:styleId="Zaglavlje" w:type="paragraph">
    <w:name w:val="header"/>
    <w:basedOn w:val="Normal"/>
    <w:link w:val="ZaglavljeChar"/>
    <w:uiPriority w:val="99"/>
    <w:unhideWhenUsed/>
    <w:rsid w:val="000F1943"/>
    <w:pPr>
      <w:tabs>
        <w:tab w:pos="4536" w:val="center"/>
        <w:tab w:pos="9072" w:val="right"/>
      </w:tabs>
    </w:pPr>
  </w:style>
  <w:style w:customStyle="1" w:styleId="ZaglavljeChar" w:type="character">
    <w:name w:val="Zaglavlje Char"/>
    <w:basedOn w:val="Zadanifontodlomka"/>
    <w:link w:val="Zaglavlje"/>
    <w:uiPriority w:val="99"/>
    <w:rsid w:val="000F1943"/>
    <w:rPr>
      <w:rFonts w:ascii="Times New Roman" w:hAnsi="Times New Roman"/>
      <w:sz w:val="24"/>
    </w:rPr>
  </w:style>
  <w:style w:styleId="Podnoje" w:type="paragraph">
    <w:name w:val="footer"/>
    <w:basedOn w:val="Normal"/>
    <w:link w:val="PodnojeChar"/>
    <w:uiPriority w:val="99"/>
    <w:unhideWhenUsed/>
    <w:rsid w:val="000F1943"/>
    <w:pPr>
      <w:tabs>
        <w:tab w:pos="4536" w:val="center"/>
        <w:tab w:pos="9072" w:val="right"/>
      </w:tabs>
    </w:pPr>
  </w:style>
  <w:style w:customStyle="1" w:styleId="PodnojeChar" w:type="character">
    <w:name w:val="Podnožje Char"/>
    <w:basedOn w:val="Zadanifontodlomka"/>
    <w:link w:val="Podnoje"/>
    <w:uiPriority w:val="99"/>
    <w:rsid w:val="000F1943"/>
    <w:rPr>
      <w:rFonts w:ascii="Times New Roman" w:hAnsi="Times New Roman"/>
      <w:sz w:val="24"/>
    </w:rPr>
  </w:style>
  <w:style w:styleId="Tekstrezerviranogmjesta" w:type="character">
    <w:name w:val="Placeholder Text"/>
    <w:basedOn w:val="Zadanifontodlomka"/>
    <w:uiPriority w:val="99"/>
    <w:semiHidden/>
    <w:rsid w:val="0021583A"/>
    <w:rPr>
      <w:color w:val="808080"/>
      <w:bdr w:color="auto" w:space="0" w:sz="0" w:val="none"/>
      <w:shd w:color="auto" w:fill="auto" w:val="clear"/>
    </w:rPr>
  </w:style>
  <w:style w:customStyle="1" w:styleId="eSPISCCParagraphDefaultFont" w:type="character">
    <w:name w:val="eSPIS_CC_Paragraph Default Font"/>
    <w:basedOn w:val="Zadanifontodlomka"/>
    <w:rsid w:val="0021583A"/>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583A"/>
    <w:rPr>
      <w:rFonts w:cs="Times New Roman" w:eastAsia="Calibri"/>
      <w:szCs w:val="24"/>
      <w:bdr w:color="auto" w:space="0" w:sz="0" w:val="none"/>
      <w:shd w:color="auto" w:fill="FFFFCC" w:val="clear"/>
      <w:lang w:val="hr-HR"/>
    </w:rPr>
  </w:style>
  <w:style w:customStyle="1" w:styleId="PozadinaSvijetloCrvena" w:type="character">
    <w:name w:val="Pozadina_SvijetloCrvena"/>
    <w:basedOn w:val="eSPISCCParagraphDefaultFont"/>
    <w:rsid w:val="0021583A"/>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583A"/>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1748903">
      <w:bodyDiv w:val="true"/>
      <w:marLeft w:val="0"/>
      <w:marRight w:val="0"/>
      <w:marTop w:val="0"/>
      <w:marBottom w:val="0"/>
      <w:divBdr>
        <w:top w:space="0" w:sz="0" w:color="auto" w:val="none"/>
        <w:left w:space="0" w:sz="0" w:color="auto" w:val="none"/>
        <w:bottom w:space="0" w:sz="0" w:color="auto" w:val="none"/>
        <w:right w:space="0" w:sz="0" w:color="auto" w:val="none"/>
      </w:divBdr>
    </w:div>
    <w:div w:id="6011099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2.jpg@01CCFBB1.81EABE90"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1700</properties:Words>
  <properties:Characters>9024</properties:Characters>
  <properties:Lines>170</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2018-09-05T08:18:00Z</dcterms:created>
  <dc:creator>Sonja Pilić</dc:creator>
  <cp:lastModifiedBy>Sonja Pilić</cp:lastModifiedBy>
  <dcterms:modified xmlns:xsi="http://www.w3.org/2001/XMLSchema-instance" xsi:type="dcterms:W3CDTF">2018-09-05T08:23:00Z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St-4128/2016-52 / Podnesak - Rješenje - prihvaćena žalba - ukinuto 1. st. rješenje (II st. odluka od 31.7.2018..docx)</vt:lpwstr>
  </prop:property>
  <prop:property name="CC_coloring" pid="4" fmtid="{D5CDD505-2E9C-101B-9397-08002B2CF9AE}">
    <vt:bool>false</vt:bool>
  </prop:property>
  <prop:property name="BrojStranica" pid="5" fmtid="{D5CDD505-2E9C-101B-9397-08002B2CF9AE}">
    <vt:i4>4</vt:i4>
  </prop:property>
</prop:Properties>
</file>