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985f" w14:paraId="180985f" w:rsidRDefault="00743AD1" w:rsidP="00743AD1" w:rsidR="00743AD1" w:rsidRPr="004A1558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A1558">
        <w:rPr>
          <w:rFonts w:hAnsi="Times New Roman" w:ascii="Times New Roman"/>
          <w:b/>
          <w:sz w:val="28"/>
        </w:rPr>
        <w:t>Obrazac 20.</w:t>
      </w:r>
    </w:p>
    <w:p w:rsidRDefault="00743AD1" w:rsidP="00743AD1" w:rsidR="00743AD1" w:rsidRPr="004A1558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A1558">
        <w:rPr>
          <w:rFonts w:hAnsi="Times New Roman" w:ascii="Times New Roman"/>
          <w:b/>
          <w:sz w:val="24"/>
        </w:rPr>
        <w:t xml:space="preserve">IZVJEŠĆE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UPRAVITELJA O TIJEKU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743AD1" w:rsidP="00743AD1" w:rsidR="00743AD1" w:rsidRPr="004A1558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A1558">
        <w:rPr>
          <w:rFonts w:hAnsi="Times New Roman" w:ascii="Times New Roman"/>
          <w:sz w:val="24"/>
          <w:szCs w:val="24"/>
        </w:rPr>
        <w:t>Nadle</w:t>
      </w:r>
      <w:r w:rsidRPr="004A1558">
        <w:rPr>
          <w:rFonts w:hAnsi="Times New Roman" w:ascii="Times New Roman"/>
          <w:sz w:val="24"/>
        </w:rPr>
        <w:t>ž</w:t>
      </w:r>
      <w:r w:rsidRPr="004A1558">
        <w:rPr>
          <w:rFonts w:hAnsi="Times New Roman" w:ascii="Times New Roman"/>
          <w:sz w:val="24"/>
          <w:szCs w:val="24"/>
        </w:rPr>
        <w:t>ni</w:t>
      </w:r>
      <w:r w:rsidRPr="004A1558">
        <w:rPr>
          <w:rFonts w:hAnsi="Times New Roman" w:ascii="Times New Roman"/>
          <w:sz w:val="24"/>
        </w:rPr>
        <w:t xml:space="preserve"> </w:t>
      </w:r>
      <w:r w:rsidRPr="004A1558">
        <w:rPr>
          <w:rFonts w:hAnsi="Times New Roman" w:ascii="Times New Roman"/>
          <w:sz w:val="24"/>
          <w:szCs w:val="24"/>
        </w:rPr>
        <w:t>Trgova</w:t>
      </w:r>
      <w:r w:rsidRPr="004A1558">
        <w:rPr>
          <w:rFonts w:hAnsi="Times New Roman" w:ascii="Times New Roman"/>
          <w:sz w:val="24"/>
        </w:rPr>
        <w:t>č</w:t>
      </w:r>
      <w:r w:rsidRPr="004A1558">
        <w:rPr>
          <w:rFonts w:hAnsi="Times New Roman" w:ascii="Times New Roman"/>
          <w:sz w:val="24"/>
          <w:szCs w:val="24"/>
        </w:rPr>
        <w:t>ki</w:t>
      </w:r>
      <w:r w:rsidRPr="004A1558">
        <w:rPr>
          <w:rFonts w:hAnsi="Times New Roman" w:ascii="Times New Roman"/>
          <w:sz w:val="24"/>
        </w:rPr>
        <w:t xml:space="preserve"> </w:t>
      </w:r>
      <w:r w:rsidRPr="004A1558">
        <w:rPr>
          <w:rFonts w:hAnsi="Times New Roman" w:ascii="Times New Roman"/>
          <w:sz w:val="24"/>
          <w:szCs w:val="24"/>
        </w:rPr>
        <w:t>sud</w:t>
      </w:r>
      <w:r w:rsidRPr="004A1558">
        <w:rPr>
          <w:rFonts w:hAnsi="Times New Roman" w:ascii="Times New Roman"/>
          <w:sz w:val="24"/>
        </w:rPr>
        <w:t xml:space="preserve"> u Varaždinu</w:t>
      </w:r>
    </w:p>
    <w:p w:rsidRDefault="00743AD1" w:rsidP="00743AD1" w:rsidR="00743AD1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Poslovni broj spisa </w:t>
      </w:r>
      <w:r w:rsidRPr="008322C6">
        <w:rPr>
          <w:rFonts w:hAnsi="Times New Roman" w:ascii="Times New Roman"/>
          <w:bCs/>
          <w:sz w:val="24"/>
          <w:szCs w:val="24"/>
          <w:lang w:eastAsia="hr-HR"/>
        </w:rPr>
        <w:t>St-252/16</w:t>
      </w:r>
    </w:p>
    <w:p w:rsidRDefault="00743AD1" w:rsidP="00743AD1" w:rsidR="00743AD1" w:rsidRPr="00907C4A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Dužnik: </w:t>
      </w:r>
      <w:r w:rsidRPr="008322C6">
        <w:rPr>
          <w:rFonts w:hAnsi="Times New Roman" w:ascii="Times New Roman"/>
          <w:bCs/>
          <w:sz w:val="24"/>
          <w:szCs w:val="24"/>
          <w:lang w:eastAsia="hr-HR"/>
        </w:rPr>
        <w:t xml:space="preserve">SEGRAD </w:t>
      </w:r>
      <w:r w:rsidRPr="00907C4A">
        <w:rPr>
          <w:rFonts w:hAnsi="Times New Roman" w:ascii="Times New Roman"/>
          <w:bCs/>
          <w:sz w:val="24"/>
          <w:szCs w:val="24"/>
        </w:rPr>
        <w:t>d.</w:t>
      </w:r>
      <w:r>
        <w:rPr>
          <w:rFonts w:hAnsi="Times New Roman" w:ascii="Times New Roman"/>
          <w:bCs/>
          <w:sz w:val="24"/>
          <w:szCs w:val="24"/>
        </w:rPr>
        <w:t>d</w:t>
      </w:r>
      <w:r w:rsidRPr="00907C4A">
        <w:rPr>
          <w:rFonts w:hAnsi="Times New Roman" w:ascii="Times New Roman"/>
          <w:bCs/>
          <w:sz w:val="24"/>
          <w:szCs w:val="24"/>
        </w:rPr>
        <w:t>. u stečaju</w:t>
      </w:r>
      <w:r>
        <w:rPr>
          <w:rFonts w:hAnsi="Times New Roman" w:ascii="Times New Roman"/>
          <w:bCs/>
          <w:sz w:val="24"/>
          <w:szCs w:val="24"/>
        </w:rPr>
        <w:t>,</w:t>
      </w:r>
      <w:r w:rsidRPr="00907C4A">
        <w:rPr>
          <w:rFonts w:hAnsi="Times New Roman" w:ascii="Times New Roman"/>
          <w:bCs/>
          <w:sz w:val="24"/>
          <w:szCs w:val="24"/>
        </w:rPr>
        <w:t xml:space="preserve"> </w:t>
      </w:r>
      <w:r w:rsidRPr="00922362">
        <w:rPr>
          <w:rFonts w:hAnsi="Times New Roman" w:ascii="Times New Roman"/>
          <w:bCs/>
          <w:sz w:val="24"/>
          <w:szCs w:val="24"/>
        </w:rPr>
        <w:t>OIB</w:t>
      </w:r>
      <w:r>
        <w:rPr>
          <w:rFonts w:hAnsi="Times New Roman" w:ascii="Times New Roman"/>
          <w:bCs/>
          <w:sz w:val="24"/>
          <w:szCs w:val="24"/>
        </w:rPr>
        <w:t>:</w:t>
      </w:r>
      <w:r w:rsidRPr="00907C4A">
        <w:rPr>
          <w:rFonts w:hAnsi="Times New Roman" w:ascii="Times New Roman"/>
          <w:sz w:val="24"/>
          <w:szCs w:val="24"/>
        </w:rPr>
        <w:t xml:space="preserve"> </w:t>
      </w:r>
      <w:r w:rsidRPr="008322C6">
        <w:rPr>
          <w:rFonts w:hAnsi="Times New Roman" w:ascii="Times New Roman"/>
          <w:bCs/>
          <w:sz w:val="24"/>
          <w:szCs w:val="24"/>
          <w:lang w:eastAsia="hr-HR"/>
        </w:rPr>
        <w:t>98837779824</w:t>
      </w:r>
      <w:r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8322C6">
        <w:rPr>
          <w:rFonts w:hAnsi="Times New Roman" w:ascii="Times New Roman"/>
          <w:bCs/>
          <w:sz w:val="24"/>
          <w:szCs w:val="24"/>
          <w:lang w:eastAsia="hr-HR"/>
        </w:rPr>
        <w:t>Radnička cesta 63, Đurđevac</w:t>
      </w:r>
    </w:p>
    <w:p w:rsidRDefault="00743AD1" w:rsidP="00743AD1" w:rsidR="00743AD1" w:rsidRPr="00922362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</w:p>
    <w:p w:rsidRDefault="00743AD1" w:rsidP="00743AD1" w:rsidR="00743AD1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I.  TIJEK STEČAJNOGA POSTUPKA U RAZDOBLJU OD</w:t>
      </w:r>
      <w:r>
        <w:rPr>
          <w:rFonts w:hAnsi="Times New Roman" w:ascii="Times New Roman"/>
          <w:b/>
          <w:sz w:val="24"/>
          <w:szCs w:val="24"/>
        </w:rPr>
        <w:t xml:space="preserve"> 01.siječnja 2018 DO 31</w:t>
      </w:r>
      <w:r w:rsidRPr="004A1558">
        <w:rPr>
          <w:rFonts w:hAnsi="Times New Roman" w:ascii="Times New Roman"/>
          <w:b/>
          <w:sz w:val="24"/>
          <w:szCs w:val="24"/>
        </w:rPr>
        <w:t>.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ožujka 2018</w:t>
      </w:r>
    </w:p>
    <w:p w:rsidRDefault="00743AD1" w:rsidP="00743AD1" w:rsidR="00743AD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06</w:t>
      </w:r>
      <w:r w:rsidRPr="00046FAE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veljače 2018</w:t>
      </w:r>
      <w:r w:rsidRPr="00046FA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godine, te 25.veljače 2017.godine objavljeni su oglasi za prodaju pokretnina u vlasništvu stečajnog dužnika, na koje se nije javio nitko od zainteresiranih kupaca.</w:t>
      </w:r>
    </w:p>
    <w:p w:rsidRDefault="00743AD1" w:rsidP="00743AD1" w:rsidR="00743AD1" w:rsidRPr="006C129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  <w:lang w:val="en-US"/>
        </w:rPr>
      </w:pPr>
      <w:r>
        <w:rPr>
          <w:rFonts w:hAnsi="Times New Roman" w:ascii="Times New Roman"/>
          <w:sz w:val="24"/>
          <w:szCs w:val="24"/>
        </w:rPr>
        <w:t xml:space="preserve">Za prodaju je preostao samo repromaterijal čija procijenjena vrijednost je </w:t>
      </w:r>
      <w:r w:rsidRPr="00415F25">
        <w:rPr>
          <w:rFonts w:hAnsi="Times New Roman" w:ascii="Times New Roman"/>
          <w:sz w:val="24"/>
          <w:szCs w:val="24"/>
        </w:rPr>
        <w:t>68.500,00</w:t>
      </w:r>
      <w:r>
        <w:rPr>
          <w:rFonts w:hAnsi="Times New Roman" w:ascii="Times New Roman"/>
          <w:sz w:val="24"/>
          <w:szCs w:val="24"/>
        </w:rPr>
        <w:t xml:space="preserve">, dok se u slijedećem krugu prodaje za iznos od </w:t>
      </w:r>
      <w:r w:rsidRPr="006C1291">
        <w:rPr>
          <w:rFonts w:hAnsi="Times New Roman" w:ascii="Times New Roman"/>
          <w:sz w:val="24"/>
          <w:szCs w:val="24"/>
          <w:lang w:val="en-US"/>
        </w:rPr>
        <w:t>13.485,90</w:t>
      </w:r>
      <w:r>
        <w:rPr>
          <w:rFonts w:hAnsi="Times New Roman" w:ascii="Times New Roman"/>
          <w:sz w:val="24"/>
          <w:szCs w:val="24"/>
          <w:lang w:val="en-US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kn. </w:t>
      </w:r>
    </w:p>
    <w:p w:rsidRDefault="00743AD1" w:rsidP="00743AD1" w:rsidR="00743AD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Ugovori o zakupu sklopljeni za nekretnine stečajnog dužnika se i dalje produžuju, sukladno odluci skupštine, te se obveze prema njima redovito podmiruju. </w:t>
      </w:r>
    </w:p>
    <w:p w:rsidRDefault="00743AD1" w:rsidP="00743AD1" w:rsidR="00743AD1" w:rsidRPr="00D11C32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u veljači donio zaključke o prodaji elektroničkom javnom dražbom, te je </w:t>
      </w:r>
      <w:r w:rsidRPr="00D11C32">
        <w:rPr>
          <w:rFonts w:hAnsi="Times New Roman" w:ascii="Times New Roman"/>
          <w:sz w:val="24"/>
          <w:szCs w:val="24"/>
        </w:rPr>
        <w:t xml:space="preserve">Financijska agencija objavila poziva na sudjelovanje u elektroničkoj javnoj dražbi, te prva elektronička javna dražba počinje </w:t>
      </w:r>
      <w:r>
        <w:rPr>
          <w:rFonts w:hAnsi="Times New Roman" w:ascii="Times New Roman"/>
          <w:sz w:val="24"/>
          <w:szCs w:val="24"/>
        </w:rPr>
        <w:t xml:space="preserve">dana </w:t>
      </w:r>
      <w:r w:rsidRPr="00D11C32">
        <w:rPr>
          <w:rFonts w:hAnsi="Times New Roman" w:ascii="Times New Roman"/>
          <w:sz w:val="24"/>
          <w:szCs w:val="24"/>
        </w:rPr>
        <w:t xml:space="preserve">27.ožujka 2018.godine i završava </w:t>
      </w:r>
      <w:r>
        <w:rPr>
          <w:rFonts w:hAnsi="Times New Roman" w:ascii="Times New Roman"/>
          <w:sz w:val="24"/>
          <w:szCs w:val="24"/>
        </w:rPr>
        <w:t xml:space="preserve">dana </w:t>
      </w:r>
      <w:r w:rsidRPr="00D11C32">
        <w:rPr>
          <w:rFonts w:hAnsi="Times New Roman" w:ascii="Times New Roman"/>
          <w:sz w:val="24"/>
          <w:szCs w:val="24"/>
        </w:rPr>
        <w:t>19.lipnja 2018.godine</w:t>
      </w:r>
      <w:r>
        <w:rPr>
          <w:rFonts w:hAnsi="Times New Roman" w:ascii="Times New Roman"/>
          <w:sz w:val="24"/>
          <w:szCs w:val="24"/>
        </w:rPr>
        <w:t>.</w:t>
      </w:r>
    </w:p>
    <w:p w:rsidRDefault="00743AD1" w:rsidP="00743AD1" w:rsidR="00743AD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dajem prikaz ostvarenih priljeva i odljeva sa žiro računa stečajnog dužnika. </w:t>
      </w:r>
    </w:p>
    <w:tbl>
      <w:tblPr>
        <w:tblW w:type="dxa" w:w="809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79"/>
        <w:gridCol w:w="1296"/>
        <w:gridCol w:w="1296"/>
        <w:gridCol w:w="1417"/>
        <w:gridCol w:w="1110"/>
      </w:tblGrid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na dan 31.12.2017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488.455,09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31/01/18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28/02/18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31/03/18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 sa drugog računa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 od kamata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8,87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8,87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 od najmova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7.000,00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7.000,00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21.000,00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Prijenos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20,69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20,69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Ovrha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871,72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871,72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Prihod od prodaje imovine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5.000,00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12.029,56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7.000,00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7.871,72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26.901,28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Knjigovodstvo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1.885,00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3.735,75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1.860,00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7.480,75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115,79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25.303,40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113,10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25.532,29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Materijalni troškovi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Pričuva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513,02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1.439,73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2.366,44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4.319,19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Plin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37,50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248,53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144,15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144,15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536,83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Struja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52,09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52,10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52,06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156,25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Komunalno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7.781,28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4.531,44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12.312,72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PDV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43.413,56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1.970,33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570,81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45.954,70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Honorari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1.350,00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Porez i prirez na honorare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251,09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233,16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484,25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honorare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79,26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73,60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152,86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honorare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105,68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98,13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203,81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Odvjetničke, bilježničke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625,00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625,00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SKDD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516,25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516,25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516,25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1.548,75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1,46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1,46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Odvoz smeća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103,98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103,98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Usluge tekućeg održavanja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47.894,23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42.235,38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11.020,73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101.150,34</w:t>
            </w:r>
          </w:p>
        </w:tc>
      </w:tr>
      <w:tr w:rsidTr="00A00CB3" w:rsidR="00743AD1" w:rsidRPr="00570435">
        <w:trPr>
          <w:trHeight w:val="300"/>
          <w:jc w:val="center"/>
        </w:trPr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452.590,42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417.355,04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414.206,03</w:t>
            </w:r>
          </w:p>
        </w:tc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743AD1" w:rsidP="00A00CB3" w:rsidR="00743AD1" w:rsidRPr="00570435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70435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414.206,03</w:t>
            </w:r>
          </w:p>
        </w:tc>
      </w:tr>
    </w:tbl>
    <w:p w:rsidRDefault="00743AD1" w:rsidP="00743AD1" w:rsidR="00743AD1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:rsidRDefault="00743AD1" w:rsidP="00743AD1" w:rsidR="00743AD1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:rsidRDefault="00743AD1" w:rsidP="00743AD1" w:rsidR="00743AD1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 xml:space="preserve"> II. STANJE STEČAJNE MASE</w:t>
      </w:r>
    </w:p>
    <w:p w:rsidRDefault="00743AD1" w:rsidP="00743AD1" w:rsidR="00743AD1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Stečajnu masu predstavlja</w:t>
      </w:r>
      <w:r>
        <w:rPr>
          <w:rFonts w:hAnsi="Times New Roman" w:ascii="Times New Roman"/>
          <w:sz w:val="24"/>
          <w:szCs w:val="24"/>
        </w:rPr>
        <w:t>ju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sve nekretnine stečajnog dužnika, kako je to bilo i na ispitnom i izvještajnom ročištu. Veći dio pokretnina je prodan, te je preostao samo repromaterijal. </w:t>
      </w:r>
    </w:p>
    <w:p w:rsidRDefault="00743AD1" w:rsidP="00743AD1" w:rsidR="00743AD1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Obveze prema v</w:t>
      </w:r>
      <w:r w:rsidRPr="004A1558">
        <w:rPr>
          <w:rFonts w:hAnsi="Times New Roman" w:ascii="Times New Roman"/>
          <w:sz w:val="24"/>
          <w:szCs w:val="24"/>
        </w:rPr>
        <w:t>jerovnici</w:t>
      </w:r>
      <w:r>
        <w:rPr>
          <w:rFonts w:hAnsi="Times New Roman" w:ascii="Times New Roman"/>
          <w:sz w:val="24"/>
          <w:szCs w:val="24"/>
        </w:rPr>
        <w:t>ma</w:t>
      </w:r>
      <w:r w:rsidRPr="004A1558">
        <w:rPr>
          <w:rFonts w:hAnsi="Times New Roman" w:ascii="Times New Roman"/>
          <w:sz w:val="24"/>
          <w:szCs w:val="24"/>
        </w:rPr>
        <w:t xml:space="preserve"> stečajne mase </w:t>
      </w:r>
      <w:r>
        <w:rPr>
          <w:rFonts w:hAnsi="Times New Roman" w:ascii="Times New Roman"/>
          <w:sz w:val="24"/>
          <w:szCs w:val="24"/>
        </w:rPr>
        <w:t>se redovito podmiruju.</w:t>
      </w:r>
    </w:p>
    <w:p w:rsidRDefault="00743AD1" w:rsidP="00743AD1" w:rsidR="00743AD1" w:rsidRP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Obveze prema radnicima nastale nakon dana otvaranja stečajnog postupka su podmirene. </w:t>
      </w:r>
    </w:p>
    <w:p w:rsidRDefault="00743AD1" w:rsidP="00743AD1" w:rsidR="00743AD1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:rsidRDefault="00743AD1" w:rsidP="00743AD1" w:rsidR="00743AD1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:rsidRDefault="00743AD1" w:rsidP="00743AD1" w:rsidR="00743AD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 dalje se oglašava prodaja pokretnina u vlasništvu stečajnog dužnika kako bi se u potpunosti prodale.</w:t>
      </w:r>
    </w:p>
    <w:p w:rsidRDefault="00743AD1" w:rsidP="00743AD1" w:rsidR="00743AD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Postupak prodaje nekretnina odvija se putem Financijske agencije.</w:t>
      </w:r>
    </w:p>
    <w:p w:rsidRDefault="00743AD1" w:rsidP="00743AD1" w:rsidR="00743AD1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743AD1" w:rsidP="00743AD1" w:rsidR="00743AD1" w:rsidRPr="00211D38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17</w:t>
      </w:r>
      <w:r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travnja 2018</w:t>
      </w:r>
      <w:r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743AD1" w:rsidP="00743AD1" w:rsidR="00743AD1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743AD1" w:rsidP="00743AD1" w:rsidR="00B7608A" w:rsidRPr="00743AD1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sectPr w:rsidR="00B7608A" w:rsidRPr="00743A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0C0"/>
    <w:rsid w:val="001320C0"/>
    <w:rsid w:val="00743AD1"/>
    <w:rsid w:val="00B54B79"/>
    <w:rsid w:val="00B7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3AD1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54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B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B7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B7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B7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3AD1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54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B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B7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B7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B7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2551</properties:Characters>
  <properties:Lines>191</properties:Lines>
  <properties:Paragraphs>137</properties:Paragraphs>
  <properties:TotalTime>1</properties:TotalTime>
  <properties:ScaleCrop>false</properties:ScaleCrop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2018-04-23T07:04:00Z</dcterms:created>
  <dc:creator>Tihana Martinez</dc:creator>
  <dc:description/>
  <cp:keywords/>
  <cp:lastModifiedBy>Tihana Martinez</cp:lastModifiedBy>
  <dcterms:modified xmlns:xsi="http://www.w3.org/2001/XMLSchema-instance" xsi:type="dcterms:W3CDTF">2018-04-23T07:05:00Z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St-252/2016-126 / Podnesak - Izvješće stečajnog upravitelja (St-252-16 - Izvješće stečajnog upravitelja od 20.4.18..docx)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