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e1377" w14:paraId="97e1377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69087B">
        <w:t>749</w:t>
      </w:r>
      <w:r w:rsidRPr="00F30D73">
        <w:t>/</w:t>
      </w:r>
      <w:r w:rsidR="00651E9B">
        <w:t>20</w:t>
      </w:r>
      <w:r w:rsidR="002B2A2A">
        <w:t>1</w:t>
      </w:r>
      <w:r w:rsidR="0069087B">
        <w:t>6</w:t>
      </w:r>
      <w:r w:rsidR="00B30EDC">
        <w:t>-</w:t>
      </w:r>
      <w:r w:rsidR="00E0563D">
        <w:t>1</w:t>
      </w:r>
      <w:r w:rsidR="004D5067">
        <w:t>04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>sa SKUPŠTINE VJEROVNIKA</w:t>
      </w:r>
      <w:r w:rsidR="00EC4814" w:rsidRPr="00F24E03">
        <w:t xml:space="preserve"> održane</w:t>
      </w:r>
      <w:r w:rsidRPr="00F24E03">
        <w:t xml:space="preserve"> kod Trgovačkog suda u Zadru, u stečajnom postupku nad stečajnim dužnikom </w:t>
      </w:r>
      <w:r w:rsidR="0069087B" w:rsidRPr="00A960DF">
        <w:t>NCP – REMONTNO BRODOGRADILIŠTE ŠIBENIK d.o.o., Šibenik, Obala Jerka Šižgorića 1, OIB: 23065093882</w:t>
      </w:r>
      <w:r w:rsidR="00F30D73">
        <w:t>,</w:t>
      </w:r>
      <w:r w:rsidRPr="00F24E03">
        <w:t xml:space="preserve"> </w:t>
      </w:r>
      <w:r w:rsidR="0069087B">
        <w:t>9</w:t>
      </w:r>
      <w:r w:rsidR="00651E9B">
        <w:t xml:space="preserve">. </w:t>
      </w:r>
      <w:r w:rsidR="0069087B">
        <w:t>siječnja 2019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4041A5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350A4A" w:rsidP="009E003C" w:rsidR="009E003C" w:rsidRPr="00C54F05">
      <w:pPr>
        <w:tabs>
          <w:tab w:pos="480" w:val="left"/>
        </w:tabs>
      </w:pPr>
      <w:r>
        <w:t>Početak u</w:t>
      </w:r>
      <w:r w:rsidR="00116AE8">
        <w:t xml:space="preserve"> </w:t>
      </w:r>
      <w:r w:rsidR="0069087B">
        <w:t>9</w:t>
      </w:r>
      <w:r w:rsidR="00651E9B">
        <w:t>,</w:t>
      </w:r>
      <w:r w:rsidR="00E0563D">
        <w:t>00</w:t>
      </w:r>
      <w:r w:rsidR="00A5237A" w:rsidRPr="00C54F05">
        <w:t xml:space="preserve"> </w:t>
      </w:r>
      <w:r w:rsidR="009E003C" w:rsidRPr="00C54F05">
        <w:t>sati.</w:t>
      </w:r>
    </w:p>
    <w:p w:rsidRDefault="009E003C" w:rsidP="009E003C" w:rsidR="009E003C" w:rsidRPr="00C54F05">
      <w:pPr>
        <w:ind w:left="360"/>
      </w:pPr>
    </w:p>
    <w:p w:rsidRDefault="00D722BB" w:rsidP="009E003C" w:rsidR="009E003C" w:rsidRPr="00C54F05">
      <w:pPr>
        <w:jc w:val="both"/>
      </w:pPr>
      <w:r>
        <w:t>Utvrđuje se da je nazočan</w:t>
      </w:r>
      <w:r w:rsidR="002316EC">
        <w:t xml:space="preserve"> </w:t>
      </w:r>
      <w:r w:rsidR="00E0563D">
        <w:t>Milan Bariša Obradović</w:t>
      </w:r>
      <w:r w:rsidR="00651E9B">
        <w:t>,</w:t>
      </w:r>
      <w:r w:rsidR="009E003C" w:rsidRPr="00C54F05">
        <w:t xml:space="preserve"> stečajn</w:t>
      </w:r>
      <w:r>
        <w:t>i</w:t>
      </w:r>
      <w:r w:rsidR="009E003C" w:rsidRPr="00C54F05">
        <w:t xml:space="preserve"> upravitelj.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  <w:r w:rsidR="00EE5C42">
        <w:t xml:space="preserve"> </w:t>
      </w:r>
    </w:p>
    <w:p w:rsidRDefault="004D5067" w:rsidP="0069087B" w:rsidR="00FA1F3A">
      <w:pPr>
        <w:jc w:val="both"/>
      </w:pPr>
      <w:r>
        <w:t>za SPV za sanaciju Marko Paulinović odvjetnik u Buterin i Posavec u Zagrebu</w:t>
      </w:r>
    </w:p>
    <w:p w:rsidRDefault="004D5067" w:rsidP="0069087B" w:rsidR="004D5067">
      <w:pPr>
        <w:jc w:val="both"/>
      </w:pPr>
      <w:r>
        <w:t>za BANKU SPLITSKO-DALMATINSKU u stečaju Srđan Dvornik- zaposlenik po punomoći</w:t>
      </w:r>
    </w:p>
    <w:p w:rsidRDefault="004D5067" w:rsidP="0069087B" w:rsidR="004D5067">
      <w:pPr>
        <w:jc w:val="both"/>
      </w:pPr>
      <w:r>
        <w:t>za HRVATSKE ŠUME Klaudija Šopić, odvjetnica u Zadru po zamjeničkoj punomoći, OD Tomić i Klišanin i partneri d.o.o. Zagreb</w:t>
      </w:r>
    </w:p>
    <w:p w:rsidRDefault="004D5067" w:rsidP="0069087B" w:rsidR="004D5067">
      <w:pPr>
        <w:jc w:val="both"/>
      </w:pPr>
      <w:r>
        <w:t>za BOBAR BANKA Milan Vejić odvjetnik u Splitu, po punomoći</w:t>
      </w:r>
    </w:p>
    <w:p w:rsidRDefault="004D5067" w:rsidP="0069087B" w:rsidR="004D5067">
      <w:pPr>
        <w:jc w:val="both"/>
      </w:pPr>
      <w:r>
        <w:t>za RH Igranka Šumera</w:t>
      </w:r>
    </w:p>
    <w:p w:rsidRDefault="004D5067" w:rsidP="0069087B" w:rsidR="004D5067">
      <w:pPr>
        <w:jc w:val="both"/>
      </w:pPr>
      <w:r>
        <w:t>za NCP GRUPU Roko Vuletić</w:t>
      </w:r>
    </w:p>
    <w:p w:rsidRDefault="00FA1F3A" w:rsidP="00793082" w:rsidR="00FA1F3A">
      <w:pPr>
        <w:ind w:hanging="360" w:left="360"/>
        <w:jc w:val="both"/>
      </w:pPr>
    </w:p>
    <w:p w:rsidRDefault="00F71208" w:rsidP="00F71208" w:rsidR="00F71208">
      <w:pPr>
        <w:jc w:val="both"/>
      </w:pPr>
    </w:p>
    <w:tbl>
      <w:tblPr>
        <w:tblW w:type="dxa" w:w="8220"/>
        <w:tblInd w:type="dxa" w:w="93"/>
        <w:tblLook w:val="04A0" w:noVBand="1" w:noHBand="0" w:lastColumn="0" w:firstColumn="1" w:lastRow="0" w:firstRow="1"/>
      </w:tblPr>
      <w:tblGrid>
        <w:gridCol w:w="621"/>
        <w:gridCol w:w="2540"/>
        <w:gridCol w:w="1885"/>
        <w:gridCol w:w="2200"/>
        <w:gridCol w:w="1272"/>
      </w:tblGrid>
      <w:tr w:rsidTr="004D5067" w:rsidR="004D5067">
        <w:trPr>
          <w:trHeight w:val="360"/>
        </w:trPr>
        <w:tc>
          <w:tcPr>
            <w:tcW w:type="dxa" w:w="48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D5067" w:rsidR="004D5067">
            <w:pPr>
              <w:jc w:val="center"/>
              <w:rPr>
                <w:rFonts w:cs="Arial" w:hAnsi="Arial" w:ascii="Arial"/>
                <w:b/>
                <w:bCs/>
              </w:rPr>
            </w:pPr>
            <w:r>
              <w:rPr>
                <w:rFonts w:cs="Arial" w:hAnsi="Arial" w:ascii="Arial"/>
                <w:b/>
                <w:bCs/>
              </w:rPr>
              <w:t>Zbroj ukupno priznatih tražbina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D5067" w:rsidR="004D5067">
            <w:pPr>
              <w:jc w:val="right"/>
              <w:rPr>
                <w:rFonts w:cs="Arial" w:hAnsi="Arial" w:asci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8"/>
                <w:szCs w:val="28"/>
              </w:rPr>
              <w:t>290.816.160,74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D5067" w:rsidR="004D5067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D5067" w:rsidR="004D5067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D5067" w:rsidR="004D5067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D5067" w:rsidR="004D5067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D5067" w:rsidR="004D5067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D5067" w:rsidR="004D5067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D5067" w:rsidR="004D5067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D5067" w:rsidR="004D5067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D5067" w:rsidR="004D5067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D5067" w:rsidR="004D5067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D5067" w:rsidR="004D5067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D5067" w:rsidR="004D5067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D5067" w:rsidR="004D5067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D5067" w:rsidR="004D5067">
        <w:trPr>
          <w:trHeight w:val="300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D5067" w:rsidR="004D5067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D5067" w:rsidR="004D5067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D5067" w:rsidR="004D5067">
            <w:pPr>
              <w:jc w:val="right"/>
              <w:rPr>
                <w:rFonts w:cs="Arial" w:hAnsi="Arial" w:ascii="Arial"/>
                <w:b/>
                <w:bCs/>
                <w:i/>
                <w:iCs/>
                <w:color w:val="FF0000"/>
              </w:rPr>
            </w:pPr>
            <w:r>
              <w:rPr>
                <w:rFonts w:cs="Arial" w:hAnsi="Arial" w:ascii="Arial"/>
                <w:b/>
                <w:bCs/>
                <w:i/>
                <w:iCs/>
                <w:color w:val="FF0000"/>
              </w:rPr>
              <w:t>265.988.784,39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D5067" w:rsidR="004D5067">
            <w:pPr>
              <w:jc w:val="center"/>
              <w:rPr>
                <w:rFonts w:cs="Arial" w:hAnsi="Arial" w:ascii="Arial"/>
                <w:b/>
                <w:bCs/>
                <w:i/>
                <w:iCs/>
                <w:color w:val="993300"/>
              </w:rPr>
            </w:pPr>
            <w:r>
              <w:rPr>
                <w:rFonts w:cs="Arial" w:hAnsi="Arial" w:ascii="Arial"/>
                <w:b/>
                <w:bCs/>
                <w:i/>
                <w:iCs/>
                <w:color w:val="993300"/>
              </w:rPr>
              <w:t>91,46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D5067" w:rsidR="004D5067">
            <w:pPr>
              <w:jc w:val="center"/>
              <w:rPr>
                <w:rFonts w:cs="Arial" w:hAnsi="Arial" w:ascii="Arial"/>
                <w:b/>
                <w:bCs/>
                <w:i/>
                <w:iCs/>
                <w:color w:val="0000FF"/>
              </w:rPr>
            </w:pPr>
            <w:r>
              <w:rPr>
                <w:rFonts w:cs="Arial" w:hAnsi="Arial" w:ascii="Arial"/>
                <w:b/>
                <w:bCs/>
                <w:i/>
                <w:iCs/>
                <w:color w:val="0000FF"/>
              </w:rPr>
              <w:t>100,00</w:t>
            </w:r>
          </w:p>
        </w:tc>
      </w:tr>
      <w:tr w:rsidTr="004D5067" w:rsidR="004D5067">
        <w:trPr>
          <w:trHeight w:val="322"/>
        </w:trPr>
        <w:tc>
          <w:tcPr>
            <w:tcW w:type="dxa" w:w="44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D5067" w:rsidR="004D5067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</w:rPr>
            </w:pPr>
            <w:r>
              <w:rPr>
                <w:rFonts w:cs="Arial" w:hAnsi="Arial" w:ascii="Arial"/>
                <w:b/>
                <w:bCs/>
                <w:sz w:val="28"/>
                <w:szCs w:val="28"/>
              </w:rPr>
              <w:t>RB</w:t>
            </w:r>
          </w:p>
        </w:tc>
        <w:tc>
          <w:tcPr>
            <w:tcW w:type="dxa" w:w="254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D5067" w:rsidR="004D5067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</w:rPr>
            </w:pPr>
            <w:r>
              <w:rPr>
                <w:rFonts w:cs="Arial" w:hAnsi="Arial" w:ascii="Arial"/>
                <w:b/>
                <w:bCs/>
                <w:sz w:val="22"/>
                <w:szCs w:val="22"/>
              </w:rPr>
              <w:t>Prisutni  na SKUPŠTINI</w:t>
            </w:r>
          </w:p>
        </w:tc>
        <w:tc>
          <w:tcPr>
            <w:tcW w:type="dxa" w:w="186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D5067" w:rsidR="004D5067">
            <w:pPr>
              <w:jc w:val="center"/>
              <w:rPr>
                <w:rFonts w:cs="Arial" w:hAnsi="Arial" w:ascii="Arial"/>
                <w:b/>
                <w:bCs/>
                <w:color w:val="FF0000"/>
                <w:sz w:val="28"/>
                <w:szCs w:val="28"/>
              </w:rPr>
            </w:pPr>
            <w:r>
              <w:rPr>
                <w:rFonts w:cs="Arial" w:hAnsi="Arial" w:ascii="Arial"/>
                <w:b/>
                <w:bCs/>
                <w:color w:val="FF0000"/>
                <w:sz w:val="28"/>
                <w:szCs w:val="28"/>
              </w:rPr>
              <w:t>Tražbina</w:t>
            </w:r>
          </w:p>
        </w:tc>
        <w:tc>
          <w:tcPr>
            <w:tcW w:type="dxa" w:w="220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D5067" w:rsidR="004D5067">
            <w:pPr>
              <w:jc w:val="center"/>
              <w:rPr>
                <w:rFonts w:cs="Arial" w:hAnsi="Arial" w:ascii="Arial"/>
                <w:b/>
                <w:bCs/>
                <w:color w:val="993300"/>
                <w:sz w:val="28"/>
                <w:szCs w:val="28"/>
              </w:rPr>
            </w:pPr>
            <w:r>
              <w:rPr>
                <w:rFonts w:cs="Arial" w:hAnsi="Arial" w:ascii="Arial"/>
                <w:b/>
                <w:bCs/>
                <w:color w:val="993300"/>
                <w:sz w:val="28"/>
                <w:szCs w:val="28"/>
              </w:rPr>
              <w:t>Postotak</w:t>
            </w:r>
          </w:p>
        </w:tc>
        <w:tc>
          <w:tcPr>
            <w:tcW w:type="dxa" w:w="118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D5067" w:rsidR="004D5067">
            <w:pPr>
              <w:jc w:val="center"/>
              <w:rPr>
                <w:rFonts w:cs="Arial" w:hAnsi="Arial" w:ascii="Arial"/>
                <w:color w:val="0000FF"/>
                <w:sz w:val="20"/>
                <w:szCs w:val="20"/>
              </w:rPr>
            </w:pPr>
            <w:r>
              <w:rPr>
                <w:rFonts w:cs="Arial" w:hAnsi="Arial" w:ascii="Arial"/>
                <w:color w:val="0000FF"/>
                <w:sz w:val="20"/>
                <w:szCs w:val="20"/>
              </w:rPr>
              <w:t>Glasovi  na SKUPŠTINI</w:t>
            </w:r>
          </w:p>
        </w:tc>
      </w:tr>
      <w:tr w:rsidTr="004D5067" w:rsidR="004D5067">
        <w:trPr>
          <w:trHeight w:val="480"/>
        </w:trPr>
        <w:tc>
          <w:tcPr>
            <w:tcW w:type="dxa" w:w="44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4D5067" w:rsidR="004D5067">
            <w:pPr>
              <w:rPr>
                <w:rFonts w:cs="Arial" w:hAnsi="Arial" w:ascii="Arial"/>
                <w:b/>
                <w:bCs/>
                <w:sz w:val="28"/>
                <w:szCs w:val="28"/>
              </w:rPr>
            </w:pPr>
          </w:p>
        </w:tc>
        <w:tc>
          <w:tcPr>
            <w:tcW w:type="dxa" w:w="254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4D5067" w:rsidR="004D5067">
            <w:pPr>
              <w:rPr>
                <w:rFonts w:cs="Arial" w:hAnsi="Arial" w:ascii="Arial"/>
                <w:b/>
                <w:bCs/>
                <w:sz w:val="22"/>
                <w:szCs w:val="22"/>
              </w:rPr>
            </w:pPr>
          </w:p>
        </w:tc>
        <w:tc>
          <w:tcPr>
            <w:tcW w:type="dxa" w:w="186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4D5067" w:rsidR="004D5067">
            <w:pPr>
              <w:rPr>
                <w:rFonts w:cs="Arial" w:hAnsi="Arial" w:ascii="Arial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type="dxa" w:w="220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4D5067" w:rsidR="004D5067">
            <w:pPr>
              <w:rPr>
                <w:rFonts w:cs="Arial" w:hAnsi="Arial" w:ascii="Arial"/>
                <w:b/>
                <w:bCs/>
                <w:color w:val="993300"/>
                <w:sz w:val="28"/>
                <w:szCs w:val="28"/>
              </w:rPr>
            </w:pPr>
          </w:p>
        </w:tc>
        <w:tc>
          <w:tcPr>
            <w:tcW w:type="dxa" w:w="118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4D5067" w:rsidR="004D5067">
            <w:pPr>
              <w:rPr>
                <w:rFonts w:cs="Arial" w:hAnsi="Arial" w:ascii="Arial"/>
                <w:color w:val="0000FF"/>
                <w:sz w:val="20"/>
                <w:szCs w:val="20"/>
              </w:rPr>
            </w:pPr>
          </w:p>
        </w:tc>
      </w:tr>
      <w:tr w:rsidTr="004D5067" w:rsidR="004D5067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D5067" w:rsidR="004D506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</w:t>
            </w:r>
          </w:p>
        </w:tc>
        <w:tc>
          <w:tcPr>
            <w:tcW w:type="dxa" w:w="2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D5067" w:rsidR="004D5067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RH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D5067" w:rsidR="004D506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42.178.896,05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D5067" w:rsidR="004D506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14,50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D5067" w:rsidR="004D506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15,86</w:t>
            </w:r>
          </w:p>
        </w:tc>
      </w:tr>
      <w:tr w:rsidTr="004D5067" w:rsidR="004D5067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D5067" w:rsidR="004D506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</w:t>
            </w:r>
          </w:p>
        </w:tc>
        <w:tc>
          <w:tcPr>
            <w:tcW w:type="dxa" w:w="2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D5067" w:rsidR="004D5067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NCP GRUPA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D5067" w:rsidR="004D506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95.813.442,72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D5067" w:rsidR="004D506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32,95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D5067" w:rsidR="004D506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36,02</w:t>
            </w:r>
          </w:p>
        </w:tc>
      </w:tr>
      <w:tr w:rsidTr="004D5067" w:rsidR="004D5067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D5067" w:rsidR="004D506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</w:t>
            </w:r>
          </w:p>
        </w:tc>
        <w:tc>
          <w:tcPr>
            <w:tcW w:type="dxa" w:w="2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D5067" w:rsidR="004D5067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BOBAR BANKA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D5067" w:rsidR="004D506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27.759.769,77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D5067" w:rsidR="004D506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9,55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D5067" w:rsidR="004D506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10,44</w:t>
            </w:r>
          </w:p>
        </w:tc>
      </w:tr>
      <w:tr w:rsidTr="004D5067" w:rsidR="004D5067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D5067" w:rsidR="004D506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</w:t>
            </w:r>
          </w:p>
        </w:tc>
        <w:tc>
          <w:tcPr>
            <w:tcW w:type="dxa" w:w="2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D5067" w:rsidR="004D5067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SPV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D5067" w:rsidR="004D506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95.813.442,72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D5067" w:rsidR="004D506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32,95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D5067" w:rsidR="004D506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36,02</w:t>
            </w:r>
          </w:p>
        </w:tc>
      </w:tr>
      <w:tr w:rsidTr="004D5067" w:rsidR="004D5067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D5067" w:rsidR="004D506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</w:t>
            </w:r>
          </w:p>
        </w:tc>
        <w:tc>
          <w:tcPr>
            <w:tcW w:type="dxa" w:w="2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D5067" w:rsidR="004D5067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HRVATSKE ŠUME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D5067" w:rsidR="004D506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314.462,01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D5067" w:rsidR="004D506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0,11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D5067" w:rsidR="004D506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0,12</w:t>
            </w:r>
          </w:p>
        </w:tc>
      </w:tr>
      <w:tr w:rsidTr="004D5067" w:rsidR="004D5067">
        <w:trPr>
          <w:trHeight w:val="510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D5067" w:rsidR="004D506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</w:t>
            </w:r>
          </w:p>
        </w:tc>
        <w:tc>
          <w:tcPr>
            <w:tcW w:type="dxa" w:w="2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D5067" w:rsidR="004D5067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BANKA SPLITSKO DALMATINSKA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D5067" w:rsidR="004D506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4.108.771,12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D5067" w:rsidR="004D506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1,41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D5067" w:rsidR="004D506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1,54</w:t>
            </w:r>
          </w:p>
        </w:tc>
      </w:tr>
    </w:tbl>
    <w:p w:rsidRDefault="004D5067" w:rsidP="00F71208" w:rsidR="004D5067">
      <w:pPr>
        <w:jc w:val="both"/>
      </w:pPr>
    </w:p>
    <w:p w:rsidRDefault="004D5067" w:rsidP="00F71208" w:rsidR="004D5067" w:rsidRPr="00C54F05">
      <w:pPr>
        <w:jc w:val="both"/>
      </w:pPr>
    </w:p>
    <w:p w:rsidRDefault="009E003C" w:rsidP="001648F1" w:rsidR="001648F1" w:rsidRPr="00C54F05">
      <w:pPr>
        <w:jc w:val="both"/>
      </w:pPr>
      <w:r w:rsidRPr="00C54F05">
        <w:t>Utvrđuje se da je oglas o održavanju današnje skupštine vjerovnika objavljen</w:t>
      </w:r>
      <w:r w:rsidR="002316EC">
        <w:t xml:space="preserve"> na e-oglasnoj ploči suda</w:t>
      </w:r>
      <w:r w:rsidRPr="00C54F05">
        <w:t xml:space="preserve"> </w:t>
      </w:r>
      <w:r w:rsidR="002316EC">
        <w:t>dana</w:t>
      </w:r>
      <w:r w:rsidR="0069087B">
        <w:t xml:space="preserve"> 28</w:t>
      </w:r>
      <w:r w:rsidR="00651E9B">
        <w:t xml:space="preserve">. </w:t>
      </w:r>
      <w:r w:rsidR="0069087B">
        <w:t>studenog</w:t>
      </w:r>
      <w:r w:rsidR="004041A5">
        <w:t xml:space="preserve"> 2018</w:t>
      </w:r>
      <w:r w:rsidR="005F0790">
        <w:t>.</w:t>
      </w:r>
      <w:r w:rsidR="00E4499D" w:rsidRPr="00C54F05">
        <w:t xml:space="preserve"> </w:t>
      </w:r>
      <w:r w:rsidRPr="00C54F05">
        <w:t>sa dnevnim redom</w:t>
      </w:r>
      <w:r w:rsidR="001648F1" w:rsidRPr="00C54F05">
        <w:t>:</w:t>
      </w:r>
    </w:p>
    <w:p w:rsidRDefault="001648F1" w:rsidP="001648F1" w:rsidR="001648F1" w:rsidRPr="00C54F05">
      <w:pPr>
        <w:jc w:val="both"/>
      </w:pPr>
    </w:p>
    <w:p w:rsidRDefault="0069087B" w:rsidP="0069087B" w:rsidR="0069087B" w:rsidRPr="008F55D6">
      <w:pPr>
        <w:pStyle w:val="Odlomakpopisa"/>
        <w:numPr>
          <w:ilvl w:val="0"/>
          <w:numId w:val="21"/>
        </w:numPr>
        <w:jc w:val="both"/>
      </w:pPr>
      <w:r>
        <w:t>Donošenje odluke o unovčenju imovine stečajnog dužnika.</w:t>
      </w:r>
    </w:p>
    <w:p w:rsidRDefault="006539F1" w:rsidP="0069087B" w:rsidR="006539F1">
      <w:pPr>
        <w:ind w:left="360"/>
        <w:jc w:val="both"/>
      </w:pPr>
    </w:p>
    <w:p w:rsidRDefault="00F71208" w:rsidP="00F71208" w:rsidR="00F71208">
      <w:pPr>
        <w:jc w:val="both"/>
      </w:pPr>
      <w:r>
        <w:t xml:space="preserve">Stečajni upravitelj navodi da </w:t>
      </w:r>
      <w:r w:rsidR="00B7398C">
        <w:t>u međuvremenu nije došlo do realizacije stečajnog plana, slijedom čega smatra da se skupština treba izjasniti o tome u kojem pravcu će se stečaj dovršiti.</w:t>
      </w:r>
    </w:p>
    <w:p w:rsidRDefault="00B7398C" w:rsidP="00F71208" w:rsidR="00B7398C">
      <w:pPr>
        <w:jc w:val="both"/>
      </w:pPr>
    </w:p>
    <w:p w:rsidRDefault="00B7398C" w:rsidP="00F71208" w:rsidR="00B7398C">
      <w:pPr>
        <w:jc w:val="both"/>
      </w:pPr>
      <w:r>
        <w:t>Punomoćnik stečajnog vjerovnika SPV ZA SANACIJU predlaže da se odluka o eventualnom unovčenju imovine stečajnog dužnika odgodi s obzirom da oni uskoro izlaze iz pozicije vjerovnika jer svoju tražbinu prenose na novog vjerovnika uvjet za što je prijenos koncesije na tog novog koncesionara, koji bi u konačnici trebao donijeti odluku o načinu okončanja ovog postupka. a ako je nužno da se odmah zapo</w:t>
      </w:r>
      <w:r w:rsidR="004874E1">
        <w:t>čn</w:t>
      </w:r>
      <w:r>
        <w:t>e s unovčenjem stečajnog dužnika tada bismo predložili da se danas donese odluka o pristupanju unovčenja dijela imovine koja nije nužna stečajnom dužniku za operativno poslovanje, a da se odluka o unovčenju preostalog dijela imovine donese naknadno.</w:t>
      </w:r>
    </w:p>
    <w:p w:rsidRDefault="00B7398C" w:rsidP="00F71208" w:rsidR="00B7398C">
      <w:pPr>
        <w:jc w:val="both"/>
      </w:pPr>
    </w:p>
    <w:p w:rsidRDefault="00C86877" w:rsidP="00F71208" w:rsidR="00C86877">
      <w:pPr>
        <w:jc w:val="both"/>
      </w:pPr>
      <w:r>
        <w:t>Punomoćnik BOBAR BANKE navodi da ova banka nije upoznata sa eventualnom promjenom koncesionara postupak čega je u tijeku.</w:t>
      </w:r>
    </w:p>
    <w:p w:rsidRDefault="00C86877" w:rsidP="00F71208" w:rsidR="00C86877">
      <w:pPr>
        <w:jc w:val="both"/>
      </w:pPr>
    </w:p>
    <w:p w:rsidRDefault="00B7398C" w:rsidP="00F71208" w:rsidR="00B7398C">
      <w:pPr>
        <w:jc w:val="both"/>
      </w:pPr>
      <w:r>
        <w:t>Stečajni upravitelj navodi da imovina koja bi se mogla unovčiti u smislu prijedloga vjerovnika je stan na adresi Šibenskih vatrogasac 5  na  kojem razlučno pravo ima banka SPLITSKO-DALMATINSKA, zatim motorna jahta NABILA oznake AKHIR 18S, na brodu nema upisa razlučnog prava, a način unovčenja će odlučiti vjerovnici. Zatim, dva broda koji su nekada bili funkcionalni, jedan je brod VIKTOR, a drugi JUGO na kojima razlučno pravo ima banka SPLITSKO-DALMATINSKA.</w:t>
      </w:r>
    </w:p>
    <w:p w:rsidRDefault="00B7398C" w:rsidP="00F71208" w:rsidR="00B7398C">
      <w:pPr>
        <w:jc w:val="both"/>
      </w:pPr>
    </w:p>
    <w:p w:rsidRDefault="00B7398C" w:rsidP="00F71208" w:rsidR="00B7398C">
      <w:pPr>
        <w:jc w:val="both"/>
      </w:pPr>
      <w:r>
        <w:t>Sutkinja konstatira da se u konkretnom postupku nastavak poslovanja prema odredbi čl. 217. st.3. mogao dopustiti najduže 18 mjeseci od dana održavanja izvještajnoj ročišta obzirom da nemamo stečajni plan. Izvještajno ročište održan</w:t>
      </w:r>
      <w:r w:rsidR="004874E1">
        <w:t>o je</w:t>
      </w:r>
      <w:r>
        <w:t xml:space="preserve"> </w:t>
      </w:r>
      <w:r w:rsidR="004874E1">
        <w:t>10. travnja 2017. godine.</w:t>
      </w:r>
    </w:p>
    <w:p w:rsidRDefault="004874E1" w:rsidP="00F71208" w:rsidR="004874E1">
      <w:pPr>
        <w:jc w:val="both"/>
      </w:pPr>
    </w:p>
    <w:p w:rsidRDefault="004874E1" w:rsidP="00F71208" w:rsidR="004874E1">
      <w:pPr>
        <w:jc w:val="both"/>
      </w:pPr>
      <w:r>
        <w:t>Stečajni upravitelj smatra da bi se odmah moglo pristupiti unovčenju dijela stečajne mase koje je naveo u prethodnom dijelu zapisnika, dok bi se konkretno unovčenje preostale stečajne mase započela nakon eventualne promjene koncesionara i razlučnog vjerovnika SPV-a.</w:t>
      </w:r>
    </w:p>
    <w:p w:rsidRDefault="004874E1" w:rsidP="00F71208" w:rsidR="004874E1">
      <w:pPr>
        <w:jc w:val="both"/>
      </w:pPr>
    </w:p>
    <w:p w:rsidRDefault="004874E1" w:rsidP="00F71208" w:rsidR="004874E1">
      <w:pPr>
        <w:jc w:val="both"/>
      </w:pPr>
      <w:r>
        <w:t>Daje se na glasovanje odluka o unovčenju stečajne mase.</w:t>
      </w:r>
    </w:p>
    <w:p w:rsidRDefault="004874E1" w:rsidP="00F71208" w:rsidR="004874E1">
      <w:pPr>
        <w:jc w:val="both"/>
      </w:pPr>
    </w:p>
    <w:p w:rsidRDefault="004874E1" w:rsidP="00F71208" w:rsidR="004874E1">
      <w:pPr>
        <w:jc w:val="both"/>
      </w:pPr>
      <w:r>
        <w:t>Svi vjerovnici glasuju za navedeno.</w:t>
      </w:r>
    </w:p>
    <w:p w:rsidRDefault="004874E1" w:rsidP="00F71208" w:rsidR="004874E1">
      <w:pPr>
        <w:jc w:val="both"/>
      </w:pPr>
    </w:p>
    <w:p w:rsidRDefault="004874E1" w:rsidP="00F71208" w:rsidR="004874E1">
      <w:pPr>
        <w:jc w:val="both"/>
      </w:pPr>
      <w:r>
        <w:t>Daje se na glasovanje prijedlog da se unovči stan na adresi Šibenskih vatrogasaca 5, prema elaboratu o procjeni koji se prilaže spisu, motorna jahta NABILA prema elaboratu o procjeni koji se prilaže spisu, motorni brodovi VIKTOR i JUGO prema elaboratu koji se prilaže spisu.</w:t>
      </w:r>
    </w:p>
    <w:p w:rsidRDefault="004874E1" w:rsidP="00F71208" w:rsidR="004874E1">
      <w:pPr>
        <w:jc w:val="both"/>
      </w:pPr>
    </w:p>
    <w:p w:rsidRDefault="004874E1" w:rsidP="00F71208" w:rsidR="004874E1">
      <w:pPr>
        <w:jc w:val="both"/>
      </w:pPr>
      <w:r>
        <w:t>Svi vjerovnici glasuju za navedeno.</w:t>
      </w:r>
    </w:p>
    <w:p w:rsidRDefault="004874E1" w:rsidP="00F71208" w:rsidR="004874E1">
      <w:pPr>
        <w:jc w:val="both"/>
      </w:pPr>
    </w:p>
    <w:p w:rsidRDefault="004874E1" w:rsidP="00F71208" w:rsidR="004874E1">
      <w:pPr>
        <w:jc w:val="both"/>
      </w:pPr>
      <w:r>
        <w:t>Stečajni upravitelj dalje predlaže da se zbog omogućavanja donošenja odluke o promjeni koncesionara nastavi poslovanje za 60 dana, te da se po proteku tog roka pristupi unovčenju pokretnina koje upravo služe poslovanju, a prema popisu stečajne mase priložene u spisu na izvještajnom ročištu.</w:t>
      </w:r>
    </w:p>
    <w:p w:rsidRDefault="004874E1" w:rsidP="00F71208" w:rsidR="004874E1">
      <w:pPr>
        <w:jc w:val="both"/>
      </w:pPr>
    </w:p>
    <w:p w:rsidRDefault="004874E1" w:rsidP="00F71208" w:rsidR="004874E1">
      <w:pPr>
        <w:jc w:val="both"/>
      </w:pPr>
      <w:r>
        <w:t>Za prijedlog stečajnog upravitelj glasuju svi vjerovnici osim RH.</w:t>
      </w:r>
    </w:p>
    <w:p w:rsidRDefault="004874E1" w:rsidP="00F71208" w:rsidR="004874E1">
      <w:pPr>
        <w:jc w:val="both"/>
      </w:pPr>
    </w:p>
    <w:p w:rsidRDefault="004874E1" w:rsidP="00F71208" w:rsidR="004874E1">
      <w:pPr>
        <w:jc w:val="both"/>
      </w:pPr>
      <w:r>
        <w:t>Sutkinja utvrđuje da je odluka donesena sa 84,14% glasova za.</w:t>
      </w:r>
    </w:p>
    <w:p w:rsidRDefault="00C25978" w:rsidP="00F71208" w:rsidR="00C25978">
      <w:pPr>
        <w:jc w:val="both"/>
      </w:pPr>
    </w:p>
    <w:p w:rsidRDefault="00C25978" w:rsidP="00F71208" w:rsidR="00C25978">
      <w:pPr>
        <w:jc w:val="both"/>
      </w:pPr>
      <w:r>
        <w:t>Punomoćnik NCP grupe predlaže da se brod NABILA na kojemu nema tereta na način da se prikupe pisane ponude i prihvati najpovoljnija, a minimalna je iznos procjene 400.000,00 kuna bez PDV-a, a prilikom svakog sljedećeg kruga prodaje da se cijena smanji za 10%.</w:t>
      </w:r>
    </w:p>
    <w:p w:rsidRDefault="00F71208" w:rsidP="00F96D5F" w:rsidR="00F71208">
      <w:pPr>
        <w:jc w:val="both"/>
      </w:pPr>
    </w:p>
    <w:p w:rsidRDefault="00F71208" w:rsidP="00F96D5F" w:rsidR="00C116D5">
      <w:pPr>
        <w:tabs>
          <w:tab w:pos="0" w:val="left"/>
          <w:tab w:pos="360" w:val="left"/>
        </w:tabs>
      </w:pPr>
      <w:r>
        <w:lastRenderedPageBreak/>
        <w:t>Sudac utvrđuje da su na današnjoj skupštini donijete sljedeće odluke:</w:t>
      </w:r>
    </w:p>
    <w:p w:rsidRDefault="004874E1" w:rsidP="00F71208" w:rsidR="00F71208">
      <w:pPr>
        <w:pStyle w:val="Odlomakpopisa"/>
        <w:numPr>
          <w:ilvl w:val="0"/>
          <w:numId w:val="25"/>
        </w:numPr>
        <w:tabs>
          <w:tab w:pos="0" w:val="left"/>
          <w:tab w:pos="360" w:val="left"/>
        </w:tabs>
        <w:jc w:val="both"/>
      </w:pPr>
      <w:r>
        <w:t>Stečajna masa stečajnog dužnika će se unovčiti na način da će se unovčenju stan</w:t>
      </w:r>
      <w:r w:rsidR="00C25978">
        <w:t>a</w:t>
      </w:r>
      <w:r>
        <w:t xml:space="preserve"> na adresi Šibenskih vatrogasac 5</w:t>
      </w:r>
      <w:r w:rsidR="00C25978">
        <w:t>,</w:t>
      </w:r>
      <w:r>
        <w:t xml:space="preserve">  </w:t>
      </w:r>
      <w:r w:rsidR="00C25978">
        <w:t>motorne</w:t>
      </w:r>
      <w:r>
        <w:t xml:space="preserve"> jaht</w:t>
      </w:r>
      <w:r w:rsidR="00C25978">
        <w:t>e</w:t>
      </w:r>
      <w:r>
        <w:t xml:space="preserve"> NABILA oznake AKHIR 18S, brod</w:t>
      </w:r>
      <w:r w:rsidR="00C25978">
        <w:t>a</w:t>
      </w:r>
      <w:r>
        <w:t xml:space="preserve"> VIKTOR, </w:t>
      </w:r>
      <w:r w:rsidR="00C25978">
        <w:t>i</w:t>
      </w:r>
      <w:r>
        <w:t xml:space="preserve"> </w:t>
      </w:r>
      <w:r w:rsidR="00C25978">
        <w:t>broda</w:t>
      </w:r>
      <w:r>
        <w:t xml:space="preserve"> JUGO na kojima razlučno pravo ima banka SPLITSKO-DALMATINSKA </w:t>
      </w:r>
      <w:r w:rsidR="00C25978">
        <w:t>pristupiti odmah dok će se unovčenje preostalih predmeta stečajne mase započeti po isteku roka od 60 dana, dakle 10. ožujka 2019.</w:t>
      </w:r>
    </w:p>
    <w:p w:rsidRDefault="00C25978" w:rsidP="00F71208" w:rsidR="00C25978">
      <w:pPr>
        <w:pStyle w:val="Odlomakpopisa"/>
        <w:numPr>
          <w:ilvl w:val="0"/>
          <w:numId w:val="25"/>
        </w:numPr>
        <w:tabs>
          <w:tab w:pos="0" w:val="left"/>
          <w:tab w:pos="360" w:val="left"/>
        </w:tabs>
        <w:jc w:val="both"/>
      </w:pPr>
      <w:r>
        <w:t>Motornu jahtu NABILA oznake AKHIR 18S prodavati će stečajni upravitelj prikupljanjem pisanih ponuda s početnom cijenom od  400.000,00 kuna plus PDV i snižavanjem cijene za 10% pri svakom novom krugu prodaje.</w:t>
      </w:r>
    </w:p>
    <w:p w:rsidRDefault="004874E1" w:rsidP="00C25978" w:rsidR="004874E1">
      <w:pPr>
        <w:tabs>
          <w:tab w:pos="0" w:val="left"/>
          <w:tab w:pos="360" w:val="left"/>
        </w:tabs>
        <w:ind w:left="360"/>
        <w:jc w:val="both"/>
      </w:pPr>
    </w:p>
    <w:p w:rsidRDefault="004D5067" w:rsidP="00F96D5F" w:rsidR="004D5067">
      <w:pPr>
        <w:tabs>
          <w:tab w:pos="0" w:val="left"/>
          <w:tab w:pos="360" w:val="left"/>
        </w:tabs>
      </w:pPr>
    </w:p>
    <w:p w:rsidRDefault="00F96D5F" w:rsidP="00F96D5F" w:rsidR="00F96D5F" w:rsidRPr="001C322E">
      <w:pPr>
        <w:tabs>
          <w:tab w:pos="0" w:val="left"/>
          <w:tab w:pos="360" w:val="left"/>
        </w:tabs>
      </w:pPr>
      <w:r w:rsidRPr="001C322E">
        <w:t xml:space="preserve">Dovršeno u </w:t>
      </w:r>
      <w:r w:rsidR="00C25978">
        <w:t>9</w:t>
      </w:r>
      <w:r w:rsidR="00651E9B">
        <w:t>,</w:t>
      </w:r>
      <w:r w:rsidR="00C25978">
        <w:t>31</w:t>
      </w:r>
      <w:r>
        <w:t xml:space="preserve"> </w:t>
      </w:r>
      <w:r w:rsidRPr="001C322E">
        <w:t xml:space="preserve"> sati.</w:t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BD0C21" w:rsidP="00E008CF" w:rsidR="001B5640">
      <w:pPr>
        <w:tabs>
          <w:tab w:pos="0" w:val="left"/>
          <w:tab w:pos="360" w:val="left"/>
        </w:tabs>
        <w:jc w:val="both"/>
      </w:pPr>
      <w:r>
        <w:t>VJEROVNICI</w:t>
      </w:r>
    </w:p>
    <w:p w:rsidRDefault="001B5640" w:rsidP="00E008CF" w:rsidR="001B5640" w:rsidRPr="00C54F05">
      <w:pPr>
        <w:tabs>
          <w:tab w:pos="0" w:val="left"/>
          <w:tab w:pos="360" w:val="left"/>
        </w:tabs>
        <w:jc w:val="both"/>
      </w:pPr>
    </w:p>
    <w:sectPr w:rsidSect="00F71208" w:rsidR="001B5640" w:rsidRPr="00C54F05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3B4" w:rsidP="000F0D50" w:rsidR="004823B4">
      <w:r>
        <w:separator/>
      </w:r>
    </w:p>
  </w:endnote>
  <w:endnote w:id="0" w:type="continuationSeparator">
    <w:p w:rsidRDefault="004823B4" w:rsidP="000F0D50" w:rsidR="00482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3B4" w:rsidP="000F0D50" w:rsidR="004823B4">
      <w:r>
        <w:separator/>
      </w:r>
    </w:p>
  </w:footnote>
  <w:footnote w:id="0" w:type="continuationSeparator">
    <w:p w:rsidRDefault="004823B4" w:rsidP="000F0D50" w:rsidR="00482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23B4" w:rsidP="00805CD1" w:rsidR="004823B4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652D72">
      <w:rPr>
        <w:noProof/>
      </w:rPr>
      <w:t>3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B7398C">
      <w:t>749</w:t>
    </w:r>
    <w:r w:rsidR="002316EC" w:rsidRPr="00F30D73">
      <w:t>/</w:t>
    </w:r>
    <w:r w:rsidR="00A65177">
      <w:t>1</w:t>
    </w:r>
    <w:r w:rsidR="00B7398C">
      <w:t>6</w:t>
    </w:r>
    <w:r w:rsidR="00A65177">
      <w:t>-</w:t>
    </w:r>
    <w:r w:rsidR="00F71208">
      <w:t>1</w:t>
    </w:r>
    <w:r w:rsidR="00B7398C">
      <w:t>04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008596D"/>
    <w:multiLevelType w:val="hybridMultilevel"/>
    <w:tmpl w:val="2892D3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645E3B"/>
    <w:multiLevelType w:val="hybridMultilevel"/>
    <w:tmpl w:val="137E1D74"/>
    <w:lvl w:tplc="E9EE0BA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C93323"/>
    <w:multiLevelType w:val="hybridMultilevel"/>
    <w:tmpl w:val="785E417E"/>
    <w:lvl w:tplc="C472C5D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DA51494"/>
    <w:multiLevelType w:val="hybridMultilevel"/>
    <w:tmpl w:val="28F813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9"/>
  </w:num>
  <w:num w:numId="2">
    <w:abstractNumId w:val="17"/>
  </w:num>
  <w:num w:numId="3">
    <w:abstractNumId w:val="13"/>
  </w:num>
  <w:num w:numId="4">
    <w:abstractNumId w:val="21"/>
  </w:num>
  <w:num w:numId="5">
    <w:abstractNumId w:val="4"/>
  </w:num>
  <w:num w:numId="6">
    <w:abstractNumId w:val="14"/>
  </w:num>
  <w:num w:numId="7">
    <w:abstractNumId w:val="5"/>
  </w:num>
  <w:num w:numId="8">
    <w:abstractNumId w:val="3"/>
  </w:num>
  <w:num w:numId="9">
    <w:abstractNumId w:val="6"/>
  </w:num>
  <w:num w:numId="10">
    <w:abstractNumId w:val="20"/>
  </w:num>
  <w:num w:numId="11">
    <w:abstractNumId w:val="1"/>
  </w:num>
  <w:num w:numId="12">
    <w:abstractNumId w:val="12"/>
  </w:num>
  <w:num w:numId="13">
    <w:abstractNumId w:val="23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7"/>
  </w:num>
  <w:num w:numId="18">
    <w:abstractNumId w:val="0"/>
  </w:num>
  <w:num w:numId="19">
    <w:abstractNumId w:val="9"/>
  </w:num>
  <w:num w:numId="20">
    <w:abstractNumId w:val="15"/>
  </w:num>
  <w:num w:numId="21">
    <w:abstractNumId w:val="22"/>
  </w:num>
  <w:num w:numId="22">
    <w:abstractNumId w:val="11"/>
  </w:num>
  <w:num w:numId="23">
    <w:abstractNumId w:val="10"/>
  </w:num>
  <w:num w:numId="24">
    <w:abstractNumId w:val="18"/>
  </w:num>
  <w:num w:numId="25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16AE8"/>
    <w:rsid w:val="001236AC"/>
    <w:rsid w:val="001648F1"/>
    <w:rsid w:val="0017355B"/>
    <w:rsid w:val="001932E2"/>
    <w:rsid w:val="001B0D22"/>
    <w:rsid w:val="001B2564"/>
    <w:rsid w:val="001B5640"/>
    <w:rsid w:val="001C2763"/>
    <w:rsid w:val="001E71A6"/>
    <w:rsid w:val="00220CA9"/>
    <w:rsid w:val="00224227"/>
    <w:rsid w:val="002316EC"/>
    <w:rsid w:val="00251190"/>
    <w:rsid w:val="002632FB"/>
    <w:rsid w:val="00293FE2"/>
    <w:rsid w:val="002B2A2A"/>
    <w:rsid w:val="002F2B7F"/>
    <w:rsid w:val="00314050"/>
    <w:rsid w:val="00325049"/>
    <w:rsid w:val="00350A4A"/>
    <w:rsid w:val="003853F9"/>
    <w:rsid w:val="003B3D8E"/>
    <w:rsid w:val="003E22D0"/>
    <w:rsid w:val="003F2267"/>
    <w:rsid w:val="003F6C10"/>
    <w:rsid w:val="0040393E"/>
    <w:rsid w:val="004041A5"/>
    <w:rsid w:val="0041624E"/>
    <w:rsid w:val="00431A46"/>
    <w:rsid w:val="00445665"/>
    <w:rsid w:val="00455E64"/>
    <w:rsid w:val="00472230"/>
    <w:rsid w:val="004823B4"/>
    <w:rsid w:val="004874E1"/>
    <w:rsid w:val="00487C7F"/>
    <w:rsid w:val="00493236"/>
    <w:rsid w:val="004A0F8E"/>
    <w:rsid w:val="004A5B0A"/>
    <w:rsid w:val="004D5067"/>
    <w:rsid w:val="004D53A3"/>
    <w:rsid w:val="00524D93"/>
    <w:rsid w:val="005377A0"/>
    <w:rsid w:val="00540349"/>
    <w:rsid w:val="005677A9"/>
    <w:rsid w:val="005954D0"/>
    <w:rsid w:val="005973E3"/>
    <w:rsid w:val="005B6150"/>
    <w:rsid w:val="005D268C"/>
    <w:rsid w:val="005F0790"/>
    <w:rsid w:val="00601ACD"/>
    <w:rsid w:val="00603FF6"/>
    <w:rsid w:val="00636F12"/>
    <w:rsid w:val="00651E9B"/>
    <w:rsid w:val="00652D72"/>
    <w:rsid w:val="006539F1"/>
    <w:rsid w:val="0065448E"/>
    <w:rsid w:val="00662BBC"/>
    <w:rsid w:val="0068761E"/>
    <w:rsid w:val="0069087B"/>
    <w:rsid w:val="006A46AA"/>
    <w:rsid w:val="006B0187"/>
    <w:rsid w:val="006E39E9"/>
    <w:rsid w:val="007058C7"/>
    <w:rsid w:val="00722A49"/>
    <w:rsid w:val="0074069B"/>
    <w:rsid w:val="00764338"/>
    <w:rsid w:val="00793082"/>
    <w:rsid w:val="007A72BF"/>
    <w:rsid w:val="007B1162"/>
    <w:rsid w:val="007B6F33"/>
    <w:rsid w:val="007D53DE"/>
    <w:rsid w:val="007D7102"/>
    <w:rsid w:val="00805CD1"/>
    <w:rsid w:val="008439AB"/>
    <w:rsid w:val="00891D49"/>
    <w:rsid w:val="008B1FEF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4B32"/>
    <w:rsid w:val="00965003"/>
    <w:rsid w:val="009722E1"/>
    <w:rsid w:val="009A0A34"/>
    <w:rsid w:val="009B3DF2"/>
    <w:rsid w:val="009E003C"/>
    <w:rsid w:val="009E46B4"/>
    <w:rsid w:val="00A1606F"/>
    <w:rsid w:val="00A36272"/>
    <w:rsid w:val="00A51E53"/>
    <w:rsid w:val="00A5237A"/>
    <w:rsid w:val="00A63B5E"/>
    <w:rsid w:val="00A65177"/>
    <w:rsid w:val="00A82096"/>
    <w:rsid w:val="00A85AD9"/>
    <w:rsid w:val="00A97876"/>
    <w:rsid w:val="00AB13C0"/>
    <w:rsid w:val="00AB454C"/>
    <w:rsid w:val="00AD41F1"/>
    <w:rsid w:val="00AE6A7C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7398C"/>
    <w:rsid w:val="00B77F2A"/>
    <w:rsid w:val="00B85E9B"/>
    <w:rsid w:val="00BA5EFA"/>
    <w:rsid w:val="00BB376D"/>
    <w:rsid w:val="00BD0B31"/>
    <w:rsid w:val="00BD0C21"/>
    <w:rsid w:val="00BE176D"/>
    <w:rsid w:val="00C116D5"/>
    <w:rsid w:val="00C25978"/>
    <w:rsid w:val="00C54F05"/>
    <w:rsid w:val="00C75ADA"/>
    <w:rsid w:val="00C81A61"/>
    <w:rsid w:val="00C86877"/>
    <w:rsid w:val="00CB7609"/>
    <w:rsid w:val="00CC1E52"/>
    <w:rsid w:val="00D4210E"/>
    <w:rsid w:val="00D42D80"/>
    <w:rsid w:val="00D43251"/>
    <w:rsid w:val="00D64038"/>
    <w:rsid w:val="00D722BB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20DC1"/>
    <w:rsid w:val="00E3035E"/>
    <w:rsid w:val="00E4499D"/>
    <w:rsid w:val="00E93CBD"/>
    <w:rsid w:val="00E9558D"/>
    <w:rsid w:val="00EC4814"/>
    <w:rsid w:val="00EC55C1"/>
    <w:rsid w:val="00EC65AF"/>
    <w:rsid w:val="00EE5C42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44973"/>
    <w:rsid w:val="00F47C69"/>
    <w:rsid w:val="00F71208"/>
    <w:rsid w:val="00F95261"/>
    <w:rsid w:val="00F96D5F"/>
    <w:rsid w:val="00FA1F3A"/>
    <w:rsid w:val="00FA777A"/>
    <w:rsid w:val="00FB4A49"/>
    <w:rsid w:val="00FC495D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2D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D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D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D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D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2D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D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D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D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D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073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9. siječnja 2019.</izvorni_sadrzaj>
    <derivirana_varijabla naziv="DomainObject.StvarniPocetakDatum_1">9. siječnja 2019.</derivirana_varijabla>
  </DomainObject.StvarniPocetakDatum>
  <DomainObject.StvarniZavrsetakDatum>
    <izvorni_sadrzaj>9. siječnja 2019.</izvorni_sadrzaj>
    <derivirana_varijabla naziv="DomainObject.StvarniZavrsetakDatum_1">9. siječnja 2019.</derivirana_varijabla>
  </DomainObject.StvarniZavrsetakDatum>
  <DomainObject.PlaniraniZavrsetakDatum>
    <izvorni_sadrzaj>9. siječnja 2019.</izvorni_sadrzaj>
    <derivirana_varijabla naziv="DomainObject.PlaniraniZavrsetakDatum_1">9. siječnja 2019.</derivirana_varijabla>
  </DomainObject.PlaniraniZavrsetakDatum>
  <DomainObject.PlaniraniPocetakDatum>
    <izvorni_sadrzaj>9. siječnja 2019.</izvorni_sadrzaj>
    <derivirana_varijabla naziv="DomainObject.PlaniraniPocetakDatum_1">9. siječnja 2019.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09:31</izvorni_sadrzaj>
    <derivirana_varijabla naziv="DomainObject.StvarniZavrsetakVrijeme_1">09:31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siječnja 2019.</izvorni_sadrzaj>
    <derivirana_varijabla naziv="DomainObject.Zapisnik.DatumKreiranja_1">9.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St-749/2016-114</izvorni_sadrzaj>
    <derivirana_varijabla naziv="DomainObject.Zapisnik.Oznaka_1">St-749/2016-114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St-749/2016</izvorni_sadrzaj>
    <derivirana_varijabla naziv="DomainObject.Predmet.OznakaBroj_1">St-749/2016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06.06.16. - dostavljen dokaz o uplati
                   predujma 1.000,00</izvorni_sadrzaj>
    <derivirana_varijabla naziv="DomainObject.Predmet.PrimjedbaSuca_1">06.06.16. - dostavljen dokaz o uplati
                   predujma 1.000,00</derivirana_varijabla>
  </DomainObject.Predmet.PrimjedbaSuca>
  <DomainObject.Predmet.ProtustrankaFormated>
    <izvorni_sadrzaj>  NCP-NAUTIČKI CENTAR PRGIN-REMONTNO BRODOGRADILIŠTE ŠIBENIK d.o.o. za remont i proizvodnju brodova</izvorni_sadrzaj>
    <derivirana_varijabla naziv="DomainObject.Predmet.ProtustrankaFormated_1">  NCP-NAUTIČKI CENTAR PRGIN-REMONTNO BRODOGRADILIŠTE ŠIBENIK d.o.o. za remont i proizvodnju brodova</derivirana_varijabla>
  </DomainObject.Predmet.ProtustrankaFormated>
  <DomainObject.Predmet.ProtustrankaFormatedOIB>
    <izvorni_sadrzaj>  NCP-NAUTIČKI CENTAR PRGIN-REMONTNO BRODOGRADILIŠTE ŠIBENIK d.o.o. za remont i proizvodnju brodova, OIB 23065093882</izvorni_sadrzaj>
    <derivirana_varijabla naziv="DomainObject.Predmet.ProtustrankaFormatedOIB_1">  NCP-NAUTIČKI CENTAR PRGIN-REMONTNO BRODOGRADILIŠTE ŠIBENIK d.o.o. za remont i proizvodnju brodova, OIB 23065093882</derivirana_varijabla>
  </DomainObject.Predmet.ProtustrankaFormatedOIB>
  <DomainObject.Predmet.ProtustrankaFormatedWithAdress>
    <izvorni_sadrzaj> NCP-NAUTIČKI CENTAR PRGIN-REMONTNO BRODOGRADILIŠTE ŠIBENIK d.o.o. za remont i proizvodnju brodova, Obala Jerka Šižgorića 1, 22000 Šibenik</izvorni_sadrzaj>
    <derivirana_varijabla naziv="DomainObject.Predmet.ProtustrankaFormatedWithAdress_1"> NCP-NAUTIČKI CENTAR PRGIN-REMONTNO BRODOGRADILIŠTE ŠIBENIK d.o.o. za remont i proizvodnju brodova, Obala Jerka Šižgorića 1, 22000 Šibenik</derivirana_varijabla>
  </DomainObject.Predmet.ProtustrankaFormatedWithAdress>
  <DomainObject.Predmet.ProtustrankaFormatedWithAdressOIB>
    <izvorni_sadrzaj> NCP-NAUTIČKI CENTAR PRGIN-REMONTNO BRODOGRADILIŠTE ŠIBENIK d.o.o. za remont i proizvodnju brodova, OIB 23065093882, Obala Jerka Šižgorića 1, 22000 Šibenik</izvorni_sadrzaj>
    <derivirana_varijabla naziv="DomainObject.Predmet.ProtustrankaFormatedWithAdressOIB_1"> NCP-NAUTIČKI CENTAR PRGIN-REMONTNO BRODOGRADILIŠTE ŠIBENIK d.o.o. za remont i proizvodnju brodova, OIB 23065093882, Obala Jerka Šižgorića 1, 22000 Šibenik</derivirana_varijabla>
  </DomainObject.Predmet.ProtustrankaFormatedWithAdressOIB>
  <DomainObject.Predmet.ProtustrankaWithAdress>
    <izvorni_sadrzaj>NCP-NAUTIČKI CENTAR PRGIN-REMONTNO BRODOGRADILIŠTE ŠIBENIK d.o.o. za remont i proizvodnju brodova Obala Jerka Šižgorića 1, 22000 Šibenik</izvorni_sadrzaj>
    <derivirana_varijabla naziv="DomainObject.Predmet.ProtustrankaWithAdress_1">NCP-NAUTIČKI CENTAR PRGIN-REMONTNO BRODOGRADILIŠTE ŠIBENIK d.o.o. za remont i proizvodnju brodova Obala Jerka Šižgorića 1, 22000 Šibenik</derivirana_varijabla>
  </DomainObject.Predmet.ProtustrankaWithAdress>
  <DomainObject.Predmet.ProtustrankaWithAdressOIB>
    <izvorni_sadrzaj>NCP-NAUTIČKI CENTAR PRGIN-REMONTNO BRODOGRADILIŠTE ŠIBENIK d.o.o. za remont i proizvodnju brodova, OIB 23065093882, Obala Jerka Šižgorića 1, 22000 Šibenik</izvorni_sadrzaj>
    <derivirana_varijabla naziv="DomainObject.Predmet.ProtustrankaWithAdressOIB_1">NCP-NAUTIČKI CENTAR PRGIN-REMONTNO BRODOGRADILIŠTE ŠIBENIK d.o.o. za remont i proizvodnju brodova, OIB 23065093882, Obala Jerka Šižgorića 1, 22000 Šibenik</derivirana_varijabla>
  </DomainObject.Predmet.ProtustrankaWithAdressOIB>
  <DomainObject.Predmet.ProtustrankaNazivFormated>
    <izvorni_sadrzaj>NCP-NAUTIČKI CENTAR PRGIN-REMONTNO BRODOGRADILIŠTE ŠIBENIK d.o.o. za remont i proizvodnju brodova</izvorni_sadrzaj>
    <derivirana_varijabla naziv="DomainObject.Predmet.ProtustrankaNazivFormated_1">NCP-NAUTIČKI CENTAR PRGIN-REMONTNO BRODOGRADILIŠTE ŠIBENIK d.o.o. za remont i proizvodnju brodova</derivirana_varijabla>
  </DomainObject.Predmet.ProtustrankaNazivFormated>
  <DomainObject.Predmet.ProtustrankaNazivFormatedOIB>
    <izvorni_sadrzaj>NCP-NAUTIČKI CENTAR PRGIN-REMONTNO BRODOGRADILIŠTE ŠIBENIK d.o.o. za remont i proizvodnju brodova, OIB 23065093882</izvorni_sadrzaj>
    <derivirana_varijabla naziv="DomainObject.Predmet.ProtustrankaNazivFormatedOIB_1">NCP-NAUTIČKI CENTAR PRGIN-REMONTNO BRODOGRADILIŠTE ŠIBENIK d.o.o. za remont i proizvodnju brodova, OIB 23065093882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Tehno-Prom društvo s ograničenom odgovornošću za trgovinu i usluge; VODOVOD I ODVODNJA društvo s ograničenom odgovornošću za vodoopskrbu, te odvodnju i pročišćavanje otpadnih voda</izvorni_sadrzaj>
    <derivirana_varijabla naziv="DomainObject.Predmet.StrankaFormated_1">  FINA - Podružnica Šibenik; Tehno-Prom društvo s ograničenom odgovornošću za trgovinu i usluge; VODOVOD I ODVODNJA društvo s ograničenom odgovornošću za vodoopskrbu, te odvodnju i pročišćavanje otpadnih voda</derivirana_varijabla>
  </DomainObject.Predmet.StrankaFormated>
  <DomainObject.Predmet.StrankaFormatedOIB>
    <izvorni_sadrzaj>  FINA - Podružnica Šibenik, OIB 85821130368; Tehno-Prom društvo s ograničenom odgovornošću za trgovinu i usluge, OIB 89990621555; VODOVOD I ODVODNJA društvo s ograničenom odgovornošću za vodoopskrbu, te odvodnju i pročišćavanje otpadnih voda, OIB 26251326399</izvorni_sadrzaj>
    <derivirana_varijabla naziv="DomainObject.Predmet.StrankaFormatedOIB_1">  FINA - Podružnica Šibenik, OIB 85821130368; Tehno-Prom društvo s ograničenom odgovornošću za trgovinu i usluge, OIB 89990621555; VODOVOD I ODVODNJA društvo s ograničenom odgovornošću za vodoopskrbu, te odvodnju i pročišćavanje otpadnih voda, OIB 26251326399</derivirana_varijabla>
  </DomainObject.Predmet.StrankaFormatedOIB>
  <DomainObject.Predmet.StrankaFormatedWithAdress>
    <izvorni_sadrzaj> FINA - Podružnica Šibenik, Perivoj L. Marune 1, 22000 Šibenik; Tehno-Prom društvo s ograničenom odgovornošću za trgovinu i usluge, Braće Radića 26, 42000 Varaždin; VODOVOD I ODVODNJA društvo s ograničenom odgovornošću za vodoopskrbu, te odvodnju i pročišćavanje otpadnih voda, Kralja Zvonimira 50, 22000 Šibenik</izvorni_sadrzaj>
    <derivirana_varijabla naziv="DomainObject.Predmet.StrankaFormatedWithAdress_1"> FINA - Podružnica Šibenik, Perivoj L. Marune 1, 22000 Šibenik; Tehno-Prom društvo s ograničenom odgovornošću za trgovinu i usluge, Braće Radića 26, 42000 Varaždin; VODOVOD I ODVODNJA društvo s ograničenom odgovornošću za vodoopskrbu, te odvodnju i pročišćavanje otpadnih voda, Kralja Zvonimira 50, 22000 Šibenik</derivirana_varijabla>
  </DomainObject.Predmet.StrankaFormatedWithAdress>
  <DomainObject.Predmet.StrankaFormatedWithAdressOIB>
    <izvorni_sadrzaj> FINA - Podružnica Šibenik, OIB 85821130368, Perivoj L. Marune 1, 22000 Šibenik; Tehno-Prom društvo s ograničenom odgovornošću za trgovinu i usluge, OIB 89990621555, Braće Radića 26, 42000 Varaždin; VODOVOD I ODVODNJA društvo s ograničenom odgovornošću za vodoopskrbu, te odvodnju i pročišćavanje otpadnih voda, OIB 26251326399, Kralja Zvonimira 50, 22000 Šibenik</izvorni_sadrzaj>
    <derivirana_varijabla naziv="DomainObject.Predmet.StrankaFormatedWithAdressOIB_1"> FINA - Podružnica Šibenik, OIB 85821130368, Perivoj L. Marune 1, 22000 Šibenik; Tehno-Prom društvo s ograničenom odgovornošću za trgovinu i usluge, OIB 89990621555, Braće Radića 26, 42000 Varaždin; VODOVOD I ODVODNJA društvo s ograničenom odgovornošću za vodoopskrbu, te odvodnju i pročišćavanje otpadnih voda, OIB 26251326399, Kralja Zvonimira 50, 22000 Šibenik</derivirana_varijabla>
  </DomainObject.Predmet.StrankaFormatedWithAdressOIB>
  <DomainObject.Predmet.StrankaWithAdress>
    <izvorni_sadrzaj>FINA - Podružnica Šibenik Perivoj L. Marune 1,22000 Šibenik,Tehno-Prom društvo s ograničenom odgovornošću za trgovinu i usluge Braće Radića 26,42000 Varaždin,VODOVOD I ODVODNJA društvo s ograničenom odgovornošću za vodoopskrbu, te odvodnju i pročišćavanje otpadnih voda Kralja Zvonimira 50,22000 Šibenik</izvorni_sadrzaj>
    <derivirana_varijabla naziv="DomainObject.Predmet.StrankaWithAdress_1">FINA - Podružnica Šibenik Perivoj L. Marune 1,22000 Šibenik,Tehno-Prom društvo s ograničenom odgovornošću za trgovinu i usluge Braće Radića 26,42000 Varaždin,VODOVOD I ODVODNJA društvo s ograničenom odgovornošću za vodoopskrbu, te odvodnju i pročišćavanje otpadnih voda Kralja Zvonimira 50,22000 Šibenik</derivirana_varijabla>
  </DomainObject.Predmet.StrankaWithAdress>
  <DomainObject.Predmet.StrankaWithAdressOIB>
    <izvorni_sadrzaj>FINA - Podružnica Šibenik, OIB 85821130368, Perivoj L. Marune 1,22000 Šibenik,Tehno-Prom društvo s ograničenom odgovornošću za trgovinu i usluge, OIB 89990621555, Braće Radića 26,42000 Varaždin,VODOVOD I ODVODNJA društvo s ograničenom odgovornošću za vodoopskrbu, te odvodnju i pročišćavanje otpadnih voda, OIB 26251326399, Kralja Zvonimira 50,22000 Šibenik</izvorni_sadrzaj>
    <derivirana_varijabla naziv="DomainObject.Predmet.StrankaWithAdressOIB_1">FINA - Podružnica Šibenik, OIB 85821130368, Perivoj L. Marune 1,22000 Šibenik,Tehno-Prom društvo s ograničenom odgovornošću za trgovinu i usluge, OIB 89990621555, Braće Radića 26,42000 Varaždin,VODOVOD I ODVODNJA društvo s ograničenom odgovornošću za vodoopskrbu, te odvodnju i pročišćavanje otpadnih voda, OIB 26251326399, Kralja Zvonimira 50,22000 Šibenik</derivirana_varijabla>
  </DomainObject.Predmet.StrankaWithAdressOIB>
  <DomainObject.Predmet.StrankaNazivFormated>
    <izvorni_sadrzaj>FINA - Podružnica Šibenik,Tehno-Prom društvo s ograničenom odgovornošću za trgovinu i usluge,VODOVOD I ODVODNJA društvo s ograničenom odgovornošću za vodoopskrbu, te odvodnju i pročišćavanje otpadnih voda</izvorni_sadrzaj>
    <derivirana_varijabla naziv="DomainObject.Predmet.StrankaNazivFormated_1">FINA - Podružnica Šibenik,Tehno-Prom društvo s ograničenom odgovornošću za trgovinu i usluge,VODOVOD I ODVODNJA društvo s ograničenom odgovornošću za vodoopskrbu, te odvodnju i pročišćavanje otpadnih voda</derivirana_varijabla>
  </DomainObject.Predmet.StrankaNazivFormated>
  <DomainObject.Predmet.StrankaNazivFormatedOIB>
    <izvorni_sadrzaj>FINA - Podružnica Šibenik, OIB 85821130368,Tehno-Prom društvo s ograničenom odgovornošću za trgovinu i usluge, OIB 89990621555,VODOVOD I ODVODNJA društvo s ograničenom odgovornošću za vodoopskrbu, te odvodnju i pročišćavanje otpadnih voda, OIB 26251326399</izvorni_sadrzaj>
    <derivirana_varijabla naziv="DomainObject.Predmet.StrankaNazivFormatedOIB_1">FINA - Podružnica Šibenik, OIB 85821130368,Tehno-Prom društvo s ograničenom odgovornošću za trgovinu i usluge, OIB 89990621555,VODOVOD I ODVODNJA društvo s ograničenom odgovornošću za vodoopskrbu, te odvodnju i pročišćavanje otpadnih voda, OIB 26251326399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izvorni_sadrzaj>
    <derivirana_varijabla naziv="DomainObject.Predmet.StrankaListFormated_1"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derivirana_varijabla>
  </DomainObject.Predmet.StrankaListFormated>
  <DomainObject.Predmet.StrankaListFormatedOIB>
    <izvorni_sadrzaj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izvorni_sadrzaj>
    <derivirana_varijabla naziv="DomainObject.Predmet.StrankaListFormatedOIB_1"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derivirana_varijabla>
  </DomainObject.Predmet.StrankaListFormatedOIB>
  <DomainObject.Predmet.StrankaListFormatedWithAdress>
    <izvorni_sadrzaj>
      <item>FINA - Podružnica Šibenik, Perivoj L. Marune 1, 22000 Šibenik</item>
      <item>Tehno-Prom društvo s ograničenom odgovornošću za trgovinu i usluge, Braće Radića 26, 42000 Varaždin</item>
      <item>VODOVOD I ODVODNJA društvo s ograničenom odgovornošću za vodoopskrbu, te odvodnju i pročišćavanje otpadnih voda, Kralja Zvonimira 50, 22000 Šibenik</item>
    </izvorni_sadrzaj>
    <derivirana_varijabla naziv="DomainObject.Predmet.StrankaListFormatedWithAdress_1">
      <item>FINA - Podružnica Šibenik, Perivoj L. Marune 1, 22000 Šibenik</item>
      <item>Tehno-Prom društvo s ograničenom odgovornošću za trgovinu i usluge, Braće Radića 26, 42000 Varaždin</item>
      <item>VODOVOD I ODVODNJA društvo s ograničenom odgovornošću za vodoopskrbu, te odvodnju i pročišćavanje otpadnih voda, Kralja Zvonimira 50,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Tehno-Prom društvo s ograničenom odgovornošću za trgovinu i usluge, OIB 89990621555, Braće Radića 26, 42000 Varaždin</item>
      <item>VODOVOD I ODVODNJA društvo s ograničenom odgovornošću za vodoopskrbu, te odvodnju i pročišćavanje otpadnih voda, OIB 26251326399, Kralja Zvonimira 50, 22000 Šibenik</item>
    </izvorni_sadrzaj>
    <derivirana_varijabla naziv="DomainObject.Predmet.StrankaListFormatedWithAdressOIB_1">
      <item>FINA - Podružnica Šibenik, OIB 85821130368, Perivoj L. Marune 1, 22000 Šibenik</item>
      <item>Tehno-Prom društvo s ograničenom odgovornošću za trgovinu i usluge, OIB 89990621555, Braće Radića 26, 42000 Varaždin</item>
      <item>VODOVOD I ODVODNJA društvo s ograničenom odgovornošću za vodoopskrbu, te odvodnju i pročišćavanje otpadnih voda, OIB 26251326399, Kralja Zvonimira 50, 22000 Šibenik</item>
    </derivirana_varijabla>
  </DomainObject.Predmet.StrankaListFormatedWithAdressOIB>
  <DomainObject.Predmet.StrankaListNazivFormated>
    <izvorni_sadrzaj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izvorni_sadrzaj>
    <derivirana_varijabla naziv="DomainObject.Predmet.StrankaListNazivFormated_1"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derivirana_varijabla>
  </DomainObject.Predmet.StrankaListNazivFormated>
  <DomainObject.Predmet.StrankaListNazivFormatedOIB>
    <izvorni_sadrzaj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izvorni_sadrzaj>
    <derivirana_varijabla naziv="DomainObject.Predmet.StrankaListNazivFormatedOIB_1"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derivirana_varijabla>
  </DomainObject.Predmet.StrankaListNazivFormatedOIB>
  <DomainObject.Predmet.ProtuStrankaListFormated>
    <izvorni_sadrzaj>
      <item>NCP-NAUTIČKI CENTAR PRGIN-REMONTNO BRODOGRADILIŠTE ŠIBENIK d.o.o. za remont i proizvodnju brodova</item>
    </izvorni_sadrzaj>
    <derivirana_varijabla naziv="DomainObject.Predmet.ProtuStrankaListFormated_1">
      <item>NCP-NAUTIČKI CENTAR PRGIN-REMONTNO BRODOGRADILIŠTE ŠIBENIK d.o.o. za remont i proizvodnju brodova</item>
    </derivirana_varijabla>
  </DomainObject.Predmet.ProtuStrankaListFormated>
  <DomainObject.Predmet.ProtuStrankaListFormatedOIB>
    <izvorni_sadrzaj>
      <item>NCP-NAUTIČKI CENTAR PRGIN-REMONTNO BRODOGRADILIŠTE ŠIBENIK d.o.o. za remont i proizvodnju brodova, OIB 23065093882</item>
    </izvorni_sadrzaj>
    <derivirana_varijabla naziv="DomainObject.Predmet.ProtuStrankaListFormatedOIB_1">
      <item>NCP-NAUTIČKI CENTAR PRGIN-REMONTNO BRODOGRADILIŠTE ŠIBENIK d.o.o. za remont i proizvodnju brodova, OIB 23065093882</item>
    </derivirana_varijabla>
  </DomainObject.Predmet.ProtuStrankaListFormatedOIB>
  <DomainObject.Predmet.ProtuStrankaListFormatedWithAdress>
    <izvorni_sadrzaj>
      <item>NCP-NAUTIČKI CENTAR PRGIN-REMONTNO BRODOGRADILIŠTE ŠIBENIK d.o.o. za remont i proizvodnju brodova, Obala Jerka Šižgorića 1, 22000 Šibenik</item>
    </izvorni_sadrzaj>
    <derivirana_varijabla naziv="DomainObject.Predmet.ProtuStrankaListFormatedWithAdress_1">
      <item>NCP-NAUTIČKI CENTAR PRGIN-REMONTNO BRODOGRADILIŠTE ŠIBENIK d.o.o. za remont i proizvodnju brodova, Obala Jerka Šižgorića 1, 22000 Šibenik</item>
    </derivirana_varijabla>
  </DomainObject.Predmet.ProtuStrankaListFormatedWithAdress>
  <DomainObject.Predmet.ProtuStrankaListFormatedWithAdressOIB>
    <izvorni_sadrzaj>
      <item>NCP-NAUTIČKI CENTAR PRGIN-REMONTNO BRODOGRADILIŠTE ŠIBENIK d.o.o. za remont i proizvodnju brodova, OIB 23065093882, Obala Jerka Šižgorića 1, 22000 Šibenik</item>
    </izvorni_sadrzaj>
    <derivirana_varijabla naziv="DomainObject.Predmet.ProtuStrankaListFormatedWithAdressOIB_1">
      <item>NCP-NAUTIČKI CENTAR PRGIN-REMONTNO BRODOGRADILIŠTE ŠIBENIK d.o.o. za remont i proizvodnju brodova, OIB 23065093882, Obala Jerka Šižgorića 1, 22000 Šibenik</item>
    </derivirana_varijabla>
  </DomainObject.Predmet.ProtuStrankaListFormatedWithAdressOIB>
  <DomainObject.Predmet.ProtuStrankaListNazivFormated>
    <izvorni_sadrzaj>
      <item>NCP-NAUTIČKI CENTAR PRGIN-REMONTNO BRODOGRADILIŠTE ŠIBENIK d.o.o. za remont i proizvodnju brodova</item>
    </izvorni_sadrzaj>
    <derivirana_varijabla naziv="DomainObject.Predmet.ProtuStrankaListNazivFormated_1">
      <item>NCP-NAUTIČKI CENTAR PRGIN-REMONTNO BRODOGRADILIŠTE ŠIBENIK d.o.o. za remont i proizvodnju brodova</item>
    </derivirana_varijabla>
  </DomainObject.Predmet.ProtuStrankaListNazivFormated>
  <DomainObject.Predmet.ProtuStrankaListNazivFormatedOIB>
    <izvorni_sadrzaj>
      <item>NCP-NAUTIČKI CENTAR PRGIN-REMONTNO BRODOGRADILIŠTE ŠIBENIK d.o.o. za remont i proizvodnju brodova, OIB 23065093882</item>
    </izvorni_sadrzaj>
    <derivirana_varijabla naziv="DomainObject.Predmet.ProtuStrankaListNazivFormatedOIB_1">
      <item>NCP-NAUTIČKI CENTAR PRGIN-REMONTNO BRODOGRADILIŠTE ŠIBENIK d.o.o. za remont i proizvodnju brodova, OIB 23065093882</item>
    </derivirana_varijabla>
  </DomainObject.Predmet.ProtuStrankaListNazivFormatedOIB>
  <DomainObject.Predmet.OstaliListFormated>
    <izvorni_sadrzaj>
      <item>Goran Prgin</item>
      <item>Gordan Arambašić</item>
    </izvorni_sadrzaj>
    <derivirana_varijabla naziv="DomainObject.Predmet.OstaliListFormated_1">
      <item>Goran Prgin</item>
      <item>Gordan Arambašić</item>
    </derivirana_varijabla>
  </DomainObject.Predmet.OstaliListFormated>
  <DomainObject.Predmet.OstaliListFormatedOIB>
    <izvorni_sadrzaj>
      <item>Goran Prgin, OIB 06692714941</item>
      <item>Gordan Arambašić, OIB 57997621292</item>
    </izvorni_sadrzaj>
    <derivirana_varijabla naziv="DomainObject.Predmet.OstaliListFormatedOIB_1">
      <item>Goran Prgin, OIB 06692714941</item>
      <item>Gordan Arambašić, OIB 57997621292</item>
    </derivirana_varijabla>
  </DomainObject.Predmet.OstaliListFormatedOIB>
  <DomainObject.Predmet.OstaliListFormatedWithAdress>
    <izvorni_sadrzaj>
      <item>Goran Prgin, Obala Palih Boraca 114, 22000 Šibenik</item>
      <item>Gordan Arambašić, Radnička 3, 21000 Split</item>
    </izvorni_sadrzaj>
    <derivirana_varijabla naziv="DomainObject.Predmet.OstaliListFormatedWithAdress_1">
      <item>Goran Prgin, Obala Palih Boraca 114, 22000 Šibenik</item>
      <item>Gordan Arambašić, Radnička 3, 21000 Split</item>
    </derivirana_varijabla>
  </DomainObject.Predmet.OstaliListFormatedWithAdress>
  <DomainObject.Predmet.OstaliListFormatedWithAdressOIB>
    <izvorni_sadrzaj>
      <item>Goran Prgin, OIB 06692714941, Obala Palih Boraca 114, 22000 Šibenik</item>
      <item>Gordan Arambašić, OIB 57997621292, Radnička 3, 21000 Split</item>
    </izvorni_sadrzaj>
    <derivirana_varijabla naziv="DomainObject.Predmet.OstaliListFormatedWithAdressOIB_1">
      <item>Goran Prgin, OIB 06692714941, Obala Palih Boraca 114, 22000 Šibenik</item>
      <item>Gordan Arambašić, OIB 57997621292, Radnička 3, 21000 Split</item>
    </derivirana_varijabla>
  </DomainObject.Predmet.OstaliListFormatedWithAdressOIB>
  <DomainObject.Predmet.OstaliListNazivFormated>
    <izvorni_sadrzaj>
      <item>Goran Prgin</item>
      <item>Gordan Arambašić</item>
    </izvorni_sadrzaj>
    <derivirana_varijabla naziv="DomainObject.Predmet.OstaliListNazivFormated_1">
      <item>Goran Prgin</item>
      <item>Gordan Arambašić</item>
    </derivirana_varijabla>
  </DomainObject.Predmet.OstaliListNazivFormated>
  <DomainObject.Predmet.OstaliListNazivFormatedOIB>
    <izvorni_sadrzaj>
      <item>Goran Prgin, OIB 06692714941</item>
      <item>Gordan Arambašić, OIB 57997621292</item>
    </izvorni_sadrzaj>
    <derivirana_varijabla naziv="DomainObject.Predmet.OstaliListNazivFormatedOIB_1">
      <item>Goran Prgin, OIB 06692714941</item>
      <item>Gordan Arambašić, OIB 57997621292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>St-749/2016-114</izvorni_sadrzaj>
    <derivirana_varijabla naziv="DomainObject.PoslovniBrojDokumenta_1">St-749/2016-114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NCP-NAUTIČKI CENTAR PRGIN-REMONTNO BRODOGRADILIŠTE ŠIBENIK d.o.o. za remont i proizvodnju brodova</izvorni_sadrzaj>
    <derivirana_varijabla naziv="DomainObject.Predmet.ProtustrankaIDrugi_1">NCP-NAUTIČKI CENTAR PRGIN-REMONTNO BRODOGRADILIŠTE ŠIBENIK d.o.o. za remont i proizvodnju brodova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NCP-NAUTIČKI CENTAR PRGIN-REMONTNO BRODOGRADILIŠTE ŠIBENIK d.o.o. za remont i proizvodnju brodova, OIB 23065093882, Obala Jerka Šižgorića 1, 22000 Šibenik</izvorni_sadrzaj>
    <derivirana_varijabla naziv="DomainObject.Predmet.ProtustrankaIDrugiAdressOIB_1">NCP-NAUTIČKI CENTAR PRGIN-REMONTNO BRODOGRADILIŠTE ŠIBENIK d.o.o. za remont i proizvodnju brodova, OIB 23065093882, Obala Jerka Šižgorića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NCP-NAUTIČKI CENTAR PRGIN-REMONTNO BRODOGRADILIŠTE ŠIBENIK d.o.o. za remont i proizvodnju brodova</item>
      <item>Goran Prgin</item>
      <item>Gordan Arambašić</item>
      <item>Tehno-Prom društvo s ograničenom odgovornošću za trgovinu i usluge</item>
      <item>VODOVOD I ODVODNJA društvo s ograničenom odgovornošću za vodoopskrbu, te odvodnju i pročišćavanje otpadnih voda</item>
    </izvorni_sadrzaj>
    <derivirana_varijabla naziv="DomainObject.Predmet.SudioniciListNaziv_1">
      <item>FINA - Podružnica Šibenik</item>
      <item>NCP-NAUTIČKI CENTAR PRGIN-REMONTNO BRODOGRADILIŠTE ŠIBENIK d.o.o. za remont i proizvodnju brodova</item>
      <item>Goran Prgin</item>
      <item>Gordan Arambašić</item>
      <item>Tehno-Prom društvo s ograničenom odgovornošću za trgovinu i usluge</item>
      <item>VODOVOD I ODVODNJA društvo s ograničenom odgovornošću za vodoopskrbu, te odvodnju i pročišćavanje otpadnih voda</item>
    </derivirana_varijabla>
  </DomainObject.Predmet.SudioniciListNaziv>
  <DomainObject.Predmet.SudioniciListAdressOIB>
    <izvorni_sadrzaj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  <item>Tehno-Prom društvo s ograničenom odgovornošću za trgovinu i usluge, OIB 89990621555, Braće Radića 26,42000 Varaždin</item>
      <item>VODOVOD I ODVODNJA društvo s ograničenom odgovornošću za vodoopskrbu, te odvodnju i pročišćavanje otpadnih voda, OIB 26251326399, Kralja Zvonimira 50,22000 Šibenik</item>
    </izvorni_sadrzaj>
    <derivirana_varijabla naziv="DomainObject.Predmet.SudioniciListAdressOIB_1"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  <item>Tehno-Prom društvo s ograničenom odgovornošću za trgovinu i usluge, OIB 89990621555, Braće Radića 26,42000 Varaždin</item>
      <item>VODOVOD I ODVODNJA društvo s ograničenom odgovornošću za vodoopskrbu, te odvodnju i pročišćavanje otpadnih voda, OIB 26251326399, Kralja Zvonimira 50,22000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23065093882</item>
      <item>, OIB 06692714941</item>
      <item>, OIB 57997621292</item>
      <item>, OIB 89990621555</item>
      <item>, OIB 26251326399</item>
    </izvorni_sadrzaj>
    <derivirana_varijabla naziv="DomainObject.Predmet.SudioniciListNazivOIB_1">
      <item>, OIB 85821130368</item>
      <item>, OIB 23065093882</item>
      <item>, OIB 06692714941</item>
      <item>, OIB 57997621292</item>
      <item>, OIB 89990621555</item>
      <item>, OIB 26251326399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1119FF-FCCE-4465-8D8E-147A2B78DE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778</properties:Words>
  <properties:Characters>4363</properties:Characters>
  <properties:Lines>166</properties:Lines>
  <properties:Paragraphs>77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2019-01-09T06:52:00Z</dcterms:created>
  <dc:creator>abajlo</dc:creator>
  <cp:lastModifiedBy>Ante Rubelj</cp:lastModifiedBy>
  <cp:lastPrinted>2019-01-09T07:59:00Z</cp:lastPrinted>
  <dcterms:modified xmlns:xsi="http://www.w3.org/2001/XMLSchema-instance" xsi:type="dcterms:W3CDTF">2019-01-09T14:09:00Z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St-749/2016-114 / Zapisnik - Skupština vjerovnika (1St-749-16 skupština vjerovnika 9.1.2019.docx)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