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d22f8d7" w14:paraId="d22f8d7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CB166C"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662F5A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662F5A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01AE8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2F5A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166C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A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A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A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A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A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A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A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A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Horvatova 82</izvorni_sadrzaj>
    <derivirana_varijabla naziv="DomainObject.UcesnikSudskeRadnje.Adresa.UlicaIKBR_1">Horvatova 82</derivirana_varijabla>
  </DomainObject.UcesnikSudskeRadnje.Adresa.UlicaIKBR>
  <DomainObject.UcesnikSudskeRadnje.Naziv>
    <izvorni_sadrzaj>EOS MATRIX d.o.o. za poslovne usluge</izvorni_sadrzaj>
    <derivirana_varijabla naziv="DomainObject.UcesnikSudskeRadnje.Naziv_1">EOS MATRIX d.o.o. za poslovne usluge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EOS MATRIX d.o.o. za poslovne usluge, OIB 76674680107, Horvatova 82,10000 Zagreb</izvorni_sadrzaj>
    <derivirana_varijabla naziv="DomainObject.UcesnikSudskeRadnje.NazivFormated_1">EOS MATRIX d.o.o. za poslovne usluge, OIB 76674680107, Horvatova 82,10000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2D25C-9F9C-450E-BAD3-E289227C9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2018-08-03T12:00:00Z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 za poslovne usluge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