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3ef5a" w14:paraId="113ef5a" w:rsidRDefault="00990B2A" w:rsidP="00534D82" w:rsidR="00F50805" w:rsidRPr="0074324A">
      <w:pPr>
        <w:jc w:val="both"/>
        <w15:collapsed w:val="false"/>
        <w:rPr>
          <w:lang w:val="hr-HR"/>
        </w:rPr>
      </w:pPr>
      <w:bookmarkStart w:name="_GoBack" w:id="0"/>
      <w:bookmarkEnd w:id="0"/>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t>14 St-</w:t>
      </w:r>
      <w:r w:rsidR="005C6248">
        <w:rPr>
          <w:lang w:val="hr-HR"/>
        </w:rPr>
        <w:t>12</w:t>
      </w:r>
      <w:r w:rsidR="003C18E1">
        <w:rPr>
          <w:lang w:val="hr-HR"/>
        </w:rPr>
        <w:t>3</w:t>
      </w:r>
      <w:r w:rsidRPr="0074324A">
        <w:rPr>
          <w:lang w:val="hr-HR"/>
        </w:rPr>
        <w:t>/1</w:t>
      </w:r>
      <w:r w:rsidR="003C18E1">
        <w:rPr>
          <w:lang w:val="hr-HR"/>
        </w:rPr>
        <w:t>8</w:t>
      </w:r>
      <w:r w:rsidRPr="0074324A">
        <w:rPr>
          <w:lang w:val="hr-HR"/>
        </w:rPr>
        <w:t>-</w:t>
      </w:r>
      <w:r w:rsidR="00C43810">
        <w:rPr>
          <w:lang w:val="hr-HR"/>
        </w:rPr>
        <w:t>10</w:t>
      </w:r>
    </w:p>
    <w:p w:rsidRDefault="00534D82" w:rsidP="00534D82" w:rsidR="00534D82" w:rsidRPr="0074324A">
      <w:pPr>
        <w:rPr>
          <w:lang w:val="hr-HR"/>
        </w:rPr>
      </w:pPr>
      <w:r w:rsidRPr="0074324A">
        <w:rPr>
          <w:rStyle w:val="Naglaeno"/>
          <w:lang w:val="hr-HR"/>
        </w:rPr>
        <w:t xml:space="preserve">             </w:t>
      </w:r>
      <w:r w:rsidR="00BB0606">
        <w:rPr>
          <w:b/>
          <w:bCs/>
          <w:noProof/>
          <w:lang w:eastAsia="hr-HR" w:val="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34D82" w:rsidP="00534D82" w:rsidR="00534D82" w:rsidRPr="0074324A">
      <w:pPr>
        <w:rPr>
          <w:lang w:val="hr-HR"/>
        </w:rPr>
      </w:pPr>
    </w:p>
    <w:p w:rsidRDefault="00534D82" w:rsidP="00534D82" w:rsidR="00534D82" w:rsidRPr="0074324A">
      <w:pPr>
        <w:ind w:hanging="720" w:left="360"/>
        <w:rPr>
          <w:b/>
          <w:lang w:val="hr-HR"/>
        </w:rPr>
      </w:pPr>
      <w:r w:rsidRPr="0074324A">
        <w:rPr>
          <w:b/>
          <w:lang w:val="hr-HR"/>
        </w:rPr>
        <w:t xml:space="preserve">     REPUBLIKA HRVATSKA</w:t>
      </w:r>
    </w:p>
    <w:p w:rsidRDefault="00534D82" w:rsidP="00534D82" w:rsidR="00F50805">
      <w:pPr>
        <w:ind w:hanging="720" w:left="360"/>
        <w:rPr>
          <w:sz w:val="22"/>
          <w:szCs w:val="22"/>
          <w:lang w:val="hr-HR"/>
        </w:rPr>
      </w:pPr>
      <w:r w:rsidRPr="0074324A">
        <w:rPr>
          <w:b/>
          <w:lang w:val="hr-HR"/>
        </w:rPr>
        <w:t xml:space="preserve">    </w:t>
      </w:r>
      <w:r w:rsidRPr="0074324A">
        <w:rPr>
          <w:sz w:val="22"/>
          <w:szCs w:val="22"/>
          <w:lang w:val="hr-HR"/>
        </w:rPr>
        <w:t>TRGOVAČKI SUD U OSIJEKU</w:t>
      </w:r>
    </w:p>
    <w:p w:rsidRDefault="00A11921" w:rsidP="00F50805" w:rsidR="00A11921" w:rsidRPr="0074324A">
      <w:pPr>
        <w:jc w:val="both"/>
        <w:rPr>
          <w:lang w:val="hr-HR"/>
        </w:rPr>
      </w:pPr>
    </w:p>
    <w:p w:rsidRDefault="004D5C97" w:rsidP="004D5C97" w:rsidR="004D5C97" w:rsidRPr="0074324A">
      <w:pPr>
        <w:jc w:val="center"/>
        <w:rPr>
          <w:bCs/>
          <w:lang w:val="hr-HR"/>
        </w:rPr>
      </w:pPr>
      <w:r w:rsidRPr="0074324A">
        <w:rPr>
          <w:bCs/>
          <w:lang w:val="hr-HR"/>
        </w:rPr>
        <w:t>REPUBLIKA HRVATSKA</w:t>
      </w:r>
    </w:p>
    <w:p w:rsidRDefault="004D5C97" w:rsidP="004D5C97" w:rsidR="004D5C97" w:rsidRPr="0074324A">
      <w:pPr>
        <w:jc w:val="center"/>
        <w:rPr>
          <w:bCs/>
          <w:lang w:val="hr-HR"/>
        </w:rPr>
      </w:pPr>
      <w:r w:rsidRPr="0074324A">
        <w:rPr>
          <w:bCs/>
          <w:lang w:val="hr-HR"/>
        </w:rPr>
        <w:t>R J E Š E N J E</w:t>
      </w:r>
    </w:p>
    <w:p w:rsidRDefault="00ED378E" w:rsidP="004D5C97" w:rsidR="00ED378E" w:rsidRPr="0074324A">
      <w:pPr>
        <w:jc w:val="both"/>
        <w:rPr>
          <w:lang w:val="hr-HR"/>
        </w:rPr>
      </w:pPr>
    </w:p>
    <w:p w:rsidRDefault="004D5C97" w:rsidP="004D5C97" w:rsidR="00ED378E">
      <w:pPr>
        <w:jc w:val="both"/>
        <w:rPr>
          <w:lang w:val="hr-HR"/>
        </w:rPr>
      </w:pPr>
      <w:r w:rsidRPr="0074324A">
        <w:rPr>
          <w:lang w:val="hr-HR"/>
        </w:rPr>
        <w:tab/>
      </w:r>
      <w:r w:rsidR="003C18E1" w:rsidRPr="003C18E1">
        <w:rPr>
          <w:lang w:val="hr-HR"/>
        </w:rPr>
        <w:t xml:space="preserve">Trgovački sud u Osijeku, po sucu mr. sc. Tihomiru Kovačeviću, kao stečajnom sucu, u stečajnom postupku nad dužnikom ROOMBAR d.o.o. za ugostiteljstvo, turizam i usluge, Belišće, Radnička 14, MBS 030180049, OIB: 47851045163, dana </w:t>
      </w:r>
      <w:r w:rsidR="003C18E1">
        <w:rPr>
          <w:lang w:val="hr-HR"/>
        </w:rPr>
        <w:t>26</w:t>
      </w:r>
      <w:r w:rsidR="003C18E1" w:rsidRPr="003C18E1">
        <w:rPr>
          <w:lang w:val="hr-HR"/>
        </w:rPr>
        <w:t xml:space="preserve">. </w:t>
      </w:r>
      <w:r w:rsidR="003C18E1">
        <w:rPr>
          <w:lang w:val="hr-HR"/>
        </w:rPr>
        <w:t>ožujka</w:t>
      </w:r>
      <w:r w:rsidR="003C18E1" w:rsidRPr="003C18E1">
        <w:rPr>
          <w:lang w:val="hr-HR"/>
        </w:rPr>
        <w:t xml:space="preserve"> 2018.</w:t>
      </w:r>
    </w:p>
    <w:p w:rsidRDefault="000F35D9" w:rsidP="004D5C97" w:rsidR="000F35D9" w:rsidRPr="0074324A">
      <w:pPr>
        <w:jc w:val="both"/>
        <w:rPr>
          <w:lang w:val="hr-HR"/>
        </w:rPr>
      </w:pPr>
    </w:p>
    <w:p w:rsidRDefault="004D5C97" w:rsidP="000F35D9" w:rsidR="004D5C97">
      <w:pPr>
        <w:jc w:val="center"/>
        <w:rPr>
          <w:lang w:val="hr-HR"/>
        </w:rPr>
      </w:pPr>
      <w:r w:rsidRPr="0074324A">
        <w:rPr>
          <w:lang w:val="hr-HR"/>
        </w:rPr>
        <w:t>r i j e š i o  j e</w:t>
      </w:r>
    </w:p>
    <w:p w:rsidRDefault="00ED378E" w:rsidP="004D5C97" w:rsidR="00ED378E" w:rsidRPr="0074324A">
      <w:pPr>
        <w:jc w:val="both"/>
        <w:rPr>
          <w:lang w:val="hr-HR"/>
        </w:rPr>
      </w:pPr>
    </w:p>
    <w:p w:rsidRDefault="004D5C97" w:rsidP="003C18E1" w:rsidR="004D5C97" w:rsidRPr="0074324A">
      <w:pPr>
        <w:numPr>
          <w:ilvl w:val="0"/>
          <w:numId w:val="3"/>
        </w:numPr>
        <w:jc w:val="both"/>
        <w:rPr>
          <w:lang w:val="hr-HR"/>
        </w:rPr>
      </w:pPr>
      <w:r w:rsidRPr="0074324A">
        <w:rPr>
          <w:lang w:val="hr-HR"/>
        </w:rPr>
        <w:t xml:space="preserve">Otvara se stečajni postupak nad dužnikom </w:t>
      </w:r>
      <w:r w:rsidR="003C18E1" w:rsidRPr="003C18E1">
        <w:rPr>
          <w:lang w:val="hr-HR"/>
        </w:rPr>
        <w:t>ROOMBAR d.o.o. za ugostiteljstvo, turizam i usluge, Belišće, Radnička 14, MBS 030180049, OIB: 47851045163</w:t>
      </w:r>
      <w:r w:rsidRPr="0074324A">
        <w:rPr>
          <w:lang w:val="hr-HR"/>
        </w:rPr>
        <w:t>.</w:t>
      </w:r>
    </w:p>
    <w:p w:rsidRDefault="004D5C97" w:rsidP="004D5C97" w:rsidR="004D5C97" w:rsidRPr="0074324A">
      <w:pPr>
        <w:ind w:left="720"/>
        <w:jc w:val="both"/>
        <w:rPr>
          <w:lang w:val="hr-HR"/>
        </w:rPr>
      </w:pPr>
    </w:p>
    <w:p w:rsidRDefault="004D5C97" w:rsidP="004A2BE0" w:rsidR="004D5C97" w:rsidRPr="0074324A">
      <w:pPr>
        <w:numPr>
          <w:ilvl w:val="0"/>
          <w:numId w:val="3"/>
        </w:numPr>
        <w:jc w:val="both"/>
        <w:rPr>
          <w:lang w:val="hr-HR"/>
        </w:rPr>
      </w:pPr>
      <w:r w:rsidRPr="0074324A">
        <w:rPr>
          <w:lang w:val="hr-HR"/>
        </w:rPr>
        <w:t xml:space="preserve">Za stečajnog upravitelja imenuje se </w:t>
      </w:r>
      <w:r w:rsidR="004A2BE0" w:rsidRPr="004A2BE0">
        <w:rPr>
          <w:lang w:val="hr-HR"/>
        </w:rPr>
        <w:t>Marko Tominac, Vinkovci, V. Nazora 3, OIB 98361792494</w:t>
      </w:r>
      <w:r w:rsidR="00C81993">
        <w:rPr>
          <w:lang w:val="hr-HR"/>
        </w:rPr>
        <w:t xml:space="preserve"> </w:t>
      </w:r>
      <w:r w:rsidRPr="0074324A">
        <w:rPr>
          <w:lang w:val="hr-HR"/>
        </w:rPr>
        <w:t>automatskom dodjelom – promjena uloge.</w:t>
      </w:r>
    </w:p>
    <w:p w:rsidRDefault="004D5C97" w:rsidP="004D5C97" w:rsidR="004D5C97" w:rsidRPr="0074324A">
      <w:pPr>
        <w:ind w:left="720"/>
        <w:jc w:val="both"/>
        <w:rPr>
          <w:lang w:val="hr-HR"/>
        </w:rPr>
      </w:pPr>
    </w:p>
    <w:p w:rsidRDefault="004D5C97" w:rsidP="004A2BE0" w:rsidR="004D5C97" w:rsidRPr="0074324A">
      <w:pPr>
        <w:numPr>
          <w:ilvl w:val="0"/>
          <w:numId w:val="3"/>
        </w:numPr>
        <w:jc w:val="both"/>
        <w:rPr>
          <w:lang w:val="hr-HR"/>
        </w:rPr>
      </w:pPr>
      <w:r w:rsidRPr="0074324A">
        <w:rPr>
          <w:lang w:val="hr-HR"/>
        </w:rPr>
        <w:t>Pozivaju se vjerovnici da u roku od 60 dana od dana objave oglasa o otvaranju stečajnog postupka na mrežnoj stranici e-Oglasna ploča sudova prijave svoje tražbine stečajno</w:t>
      </w:r>
      <w:r w:rsidR="00040F3E">
        <w:rPr>
          <w:lang w:val="hr-HR"/>
        </w:rPr>
        <w:t>m</w:t>
      </w:r>
      <w:r w:rsidRPr="0074324A">
        <w:rPr>
          <w:lang w:val="hr-HR"/>
        </w:rPr>
        <w:t xml:space="preserve"> upravitelj</w:t>
      </w:r>
      <w:r w:rsidR="00040F3E">
        <w:rPr>
          <w:lang w:val="hr-HR"/>
        </w:rPr>
        <w:t>u</w:t>
      </w:r>
      <w:r w:rsidRPr="0074324A">
        <w:rPr>
          <w:lang w:val="hr-HR"/>
        </w:rPr>
        <w:t xml:space="preserve"> </w:t>
      </w:r>
      <w:r w:rsidR="004A2BE0" w:rsidRPr="004A2BE0">
        <w:rPr>
          <w:lang w:val="hr-HR"/>
        </w:rPr>
        <w:t>Marko Tominac, Vinkovci, V. Nazora 3, OIB 98361792494</w:t>
      </w:r>
      <w:r w:rsidRPr="0074324A">
        <w:rPr>
          <w:lang w:val="hr-HR"/>
        </w:rPr>
        <w:t>, sukladno čl. 257. SZ-a i to na propisanom obrascu u dva primjerka s ispravama iz kojih tražbine proizlaze, uz potvrdu o plaćanju pristojbi u iznosu od 2% od vrijednosti tražbine, ali najviše u iznosu od 500,00 kn na žiro-račun državnog proračuna broj: HR1210010051863000160 s pozivom na broj: HR64 5045-3531-</w:t>
      </w:r>
      <w:r w:rsidR="00C81993">
        <w:rPr>
          <w:lang w:val="hr-HR"/>
        </w:rPr>
        <w:t>12</w:t>
      </w:r>
      <w:r w:rsidR="004A2BE0">
        <w:rPr>
          <w:lang w:val="hr-HR"/>
        </w:rPr>
        <w:t>3</w:t>
      </w:r>
      <w:r w:rsidRPr="0074324A">
        <w:rPr>
          <w:lang w:val="hr-HR"/>
        </w:rPr>
        <w:t>-1</w:t>
      </w:r>
      <w:r w:rsidR="004A2BE0">
        <w:rPr>
          <w:lang w:val="hr-HR"/>
        </w:rPr>
        <w:t>8</w:t>
      </w:r>
      <w:r w:rsidRPr="0074324A">
        <w:rPr>
          <w:lang w:val="hr-HR"/>
        </w:rPr>
        <w:t>.</w:t>
      </w:r>
    </w:p>
    <w:p w:rsidRDefault="004D5C97" w:rsidP="004D5C97" w:rsidR="004D5C97" w:rsidRPr="0074324A">
      <w:pPr>
        <w:ind w:left="720"/>
        <w:jc w:val="both"/>
        <w:rPr>
          <w:lang w:val="hr-HR"/>
        </w:rPr>
      </w:pPr>
    </w:p>
    <w:p w:rsidRDefault="004D5C97" w:rsidP="004D5C97" w:rsidR="004D5C97" w:rsidRPr="0074324A">
      <w:pPr>
        <w:numPr>
          <w:ilvl w:val="0"/>
          <w:numId w:val="3"/>
        </w:numPr>
        <w:jc w:val="both"/>
        <w:rPr>
          <w:lang w:val="hr-HR"/>
        </w:rPr>
      </w:pPr>
      <w:r w:rsidRPr="0074324A">
        <w:rPr>
          <w:lang w:val="hr-HR"/>
        </w:rPr>
        <w:t>Izlučni vjerovnici dužni su u roku iz t. 3. izreke ovoga rješenja obavijestiti stečajnog upravitelja o svom izlučnom pravu, pravnoj osnovi izlučnog prava i naznačiti predmet na koji se njihovo izlučno pravo odnosi, sukladno čl. 258. SZ-a.</w:t>
      </w:r>
    </w:p>
    <w:p w:rsidRDefault="004D5C97" w:rsidP="004D5C97" w:rsidR="004D5C97" w:rsidRPr="0074324A">
      <w:pPr>
        <w:ind w:left="720"/>
        <w:jc w:val="both"/>
        <w:rPr>
          <w:lang w:val="hr-HR"/>
        </w:rPr>
      </w:pPr>
    </w:p>
    <w:p w:rsidRDefault="004D5C97" w:rsidP="004D5C97" w:rsidR="004D5C97" w:rsidRPr="0074324A">
      <w:pPr>
        <w:numPr>
          <w:ilvl w:val="0"/>
          <w:numId w:val="3"/>
        </w:numPr>
        <w:jc w:val="both"/>
        <w:rPr>
          <w:lang w:val="hr-HR"/>
        </w:rPr>
      </w:pPr>
      <w:r w:rsidRPr="0074324A">
        <w:rPr>
          <w:lang w:val="hr-HR"/>
        </w:rPr>
        <w:t>Razlučni vjerovnici dužni su u roku iz t. 3. izreke ovoga rješenja obavijestiti stečajnog upravitelja o svom razlučnom pravu, pravnoj osnovi razlučnog prava i dijelu imovine stečajnog dužnika na koji se odnosi njihovo razlučno pravo,  sukladno čl. 258. SZ-a.</w:t>
      </w:r>
    </w:p>
    <w:p w:rsidRDefault="004D5C97" w:rsidP="004D5C97" w:rsidR="004D5C97" w:rsidRPr="0074324A">
      <w:pPr>
        <w:ind w:left="720"/>
        <w:jc w:val="both"/>
        <w:rPr>
          <w:lang w:val="hr-HR"/>
        </w:rPr>
      </w:pPr>
    </w:p>
    <w:p w:rsidRDefault="004D5C97" w:rsidP="004D5C97" w:rsidR="004D5C97" w:rsidRPr="0074324A">
      <w:pPr>
        <w:numPr>
          <w:ilvl w:val="0"/>
          <w:numId w:val="3"/>
        </w:numPr>
        <w:jc w:val="both"/>
        <w:rPr>
          <w:lang w:val="hr-HR"/>
        </w:rPr>
      </w:pPr>
      <w:r w:rsidRPr="0074324A">
        <w:rPr>
          <w:lang w:val="hr-HR"/>
        </w:rPr>
        <w:t xml:space="preserve">Pozivaju se dužnikovi dužnici da svoje obveze bez odgode ispunjavaju stečajnom  upravitelju za stečajnog dužnika. </w:t>
      </w:r>
    </w:p>
    <w:p w:rsidRDefault="004D5C97" w:rsidP="004D5C97" w:rsidR="004D5C97" w:rsidRPr="0074324A">
      <w:pPr>
        <w:ind w:left="720"/>
        <w:jc w:val="both"/>
        <w:rPr>
          <w:lang w:val="hr-HR"/>
        </w:rPr>
      </w:pPr>
    </w:p>
    <w:p w:rsidRDefault="004D5C97" w:rsidP="00BA6C05" w:rsidR="00BA6C05">
      <w:pPr>
        <w:numPr>
          <w:ilvl w:val="0"/>
          <w:numId w:val="3"/>
        </w:numPr>
        <w:jc w:val="both"/>
        <w:rPr>
          <w:lang w:val="hr-HR"/>
        </w:rPr>
      </w:pPr>
      <w:r w:rsidRPr="0074324A">
        <w:rPr>
          <w:lang w:val="hr-HR"/>
        </w:rPr>
        <w:lastRenderedPageBreak/>
        <w:t xml:space="preserve">Otvaranje stečajnog postupka ima se upisati u </w:t>
      </w:r>
      <w:r w:rsidR="002F763D">
        <w:rPr>
          <w:lang w:val="hr-HR"/>
        </w:rPr>
        <w:t>sudski</w:t>
      </w:r>
      <w:r w:rsidRPr="0074324A">
        <w:rPr>
          <w:lang w:val="hr-HR"/>
        </w:rPr>
        <w:t xml:space="preserve"> registar</w:t>
      </w:r>
      <w:r w:rsidR="002F763D">
        <w:rPr>
          <w:lang w:val="hr-HR"/>
        </w:rPr>
        <w:t xml:space="preserve"> Trgovačkog suda u </w:t>
      </w:r>
      <w:r w:rsidR="004A2BE0">
        <w:rPr>
          <w:lang w:val="hr-HR"/>
        </w:rPr>
        <w:t>Osijek</w:t>
      </w:r>
      <w:r w:rsidR="002F763D">
        <w:rPr>
          <w:lang w:val="hr-HR"/>
        </w:rPr>
        <w:t>u</w:t>
      </w:r>
      <w:r w:rsidR="00BA6C05">
        <w:rPr>
          <w:color w:val="000000"/>
        </w:rPr>
        <w:t xml:space="preserve"> </w:t>
      </w:r>
      <w:r w:rsidR="00BA6C05">
        <w:rPr>
          <w:lang w:val="hr-HR"/>
        </w:rPr>
        <w:t xml:space="preserve">i </w:t>
      </w:r>
      <w:r w:rsidR="00BA6C05" w:rsidRPr="00A15442">
        <w:rPr>
          <w:lang w:val="hr-HR"/>
        </w:rPr>
        <w:t xml:space="preserve">u zemljišne knjige koje vodi Općinski sud u </w:t>
      </w:r>
      <w:r w:rsidR="00B14340">
        <w:rPr>
          <w:lang w:val="hr-HR"/>
        </w:rPr>
        <w:t>Osijek</w:t>
      </w:r>
      <w:r w:rsidR="00BA6C05">
        <w:rPr>
          <w:lang w:val="hr-HR"/>
        </w:rPr>
        <w:t>u</w:t>
      </w:r>
      <w:r w:rsidR="00BA6C05" w:rsidRPr="00A15442">
        <w:rPr>
          <w:lang w:val="hr-HR"/>
        </w:rPr>
        <w:t xml:space="preserve"> </w:t>
      </w:r>
      <w:r w:rsidR="00B14340">
        <w:rPr>
          <w:lang w:val="hr-HR"/>
        </w:rPr>
        <w:t xml:space="preserve">zemljišno knjižni odjel Valpovo </w:t>
      </w:r>
      <w:r w:rsidR="00BA6C05" w:rsidRPr="00A15442">
        <w:rPr>
          <w:lang w:val="hr-HR"/>
        </w:rPr>
        <w:t>i to:</w:t>
      </w:r>
    </w:p>
    <w:p w:rsidRDefault="00BA6C05" w:rsidP="00BA6C05" w:rsidR="00BA6C05">
      <w:pPr>
        <w:pStyle w:val="Odlomakpopisa"/>
        <w:rPr>
          <w:lang w:val="hr-HR"/>
        </w:rPr>
      </w:pPr>
    </w:p>
    <w:p w:rsidRDefault="00871D15" w:rsidP="00871D15" w:rsidR="00871D15" w:rsidRPr="00871D15">
      <w:pPr>
        <w:pStyle w:val="Odlomakpopisa"/>
        <w:numPr>
          <w:ilvl w:val="0"/>
          <w:numId w:val="21"/>
        </w:numPr>
        <w:spacing w:after="200"/>
        <w:ind w:hanging="284" w:left="993"/>
        <w:contextualSpacing/>
        <w:jc w:val="both"/>
        <w:rPr>
          <w:lang w:val="hr-HR"/>
        </w:rPr>
      </w:pPr>
      <w:r w:rsidRPr="00871D15">
        <w:rPr>
          <w:lang w:val="hr-HR"/>
        </w:rPr>
        <w:t xml:space="preserve">nekretnina upisan u zk.ul.br. </w:t>
      </w:r>
      <w:r w:rsidR="00B14340">
        <w:rPr>
          <w:lang w:val="hr-HR"/>
        </w:rPr>
        <w:t>1722</w:t>
      </w:r>
      <w:r w:rsidRPr="00871D15">
        <w:rPr>
          <w:lang w:val="hr-HR"/>
        </w:rPr>
        <w:t xml:space="preserve">, </w:t>
      </w:r>
      <w:r w:rsidR="002F763D">
        <w:rPr>
          <w:lang w:val="hr-HR"/>
        </w:rPr>
        <w:t>k.o.</w:t>
      </w:r>
      <w:r w:rsidRPr="00871D15">
        <w:rPr>
          <w:lang w:val="hr-HR"/>
        </w:rPr>
        <w:t xml:space="preserve"> </w:t>
      </w:r>
      <w:r w:rsidR="00B14340">
        <w:rPr>
          <w:lang w:val="hr-HR"/>
        </w:rPr>
        <w:t>Belišće</w:t>
      </w:r>
      <w:r w:rsidRPr="00871D15">
        <w:rPr>
          <w:lang w:val="hr-HR"/>
        </w:rPr>
        <w:t>, kč.br. 37</w:t>
      </w:r>
      <w:r w:rsidR="00B14340">
        <w:rPr>
          <w:lang w:val="hr-HR"/>
        </w:rPr>
        <w:t>1</w:t>
      </w:r>
      <w:r w:rsidRPr="00871D15">
        <w:rPr>
          <w:lang w:val="hr-HR"/>
        </w:rPr>
        <w:t xml:space="preserve"> </w:t>
      </w:r>
      <w:r w:rsidR="00B14340">
        <w:rPr>
          <w:lang w:val="hr-HR"/>
        </w:rPr>
        <w:t>omladinski dom</w:t>
      </w:r>
      <w:r w:rsidR="00CA48F7">
        <w:rPr>
          <w:lang w:val="hr-HR"/>
        </w:rPr>
        <w:t>, površine 557 m</w:t>
      </w:r>
      <w:r w:rsidR="00CA48F7">
        <w:rPr>
          <w:vertAlign w:val="superscript"/>
          <w:lang w:val="hr-HR"/>
        </w:rPr>
        <w:t>2</w:t>
      </w:r>
      <w:r w:rsidRPr="00871D15">
        <w:rPr>
          <w:lang w:val="hr-HR"/>
        </w:rPr>
        <w:t xml:space="preserve">. </w:t>
      </w:r>
    </w:p>
    <w:p w:rsidRDefault="004D5C97" w:rsidP="004D5C97" w:rsidR="004D5C97" w:rsidRPr="0074324A">
      <w:pPr>
        <w:numPr>
          <w:ilvl w:val="0"/>
          <w:numId w:val="3"/>
        </w:numPr>
        <w:jc w:val="both"/>
        <w:rPr>
          <w:lang w:val="hr-HR"/>
        </w:rPr>
      </w:pPr>
      <w:r w:rsidRPr="0074324A">
        <w:rPr>
          <w:lang w:val="hr-HR"/>
        </w:rPr>
        <w:t xml:space="preserve">Stečajni postupak otvoren je dana </w:t>
      </w:r>
      <w:r w:rsidR="002C15A3">
        <w:rPr>
          <w:lang w:val="hr-HR"/>
        </w:rPr>
        <w:t>2</w:t>
      </w:r>
      <w:r w:rsidR="00CA48F7">
        <w:rPr>
          <w:lang w:val="hr-HR"/>
        </w:rPr>
        <w:t>6</w:t>
      </w:r>
      <w:r w:rsidRPr="0074324A">
        <w:rPr>
          <w:lang w:val="hr-HR"/>
        </w:rPr>
        <w:t xml:space="preserve">. </w:t>
      </w:r>
      <w:r w:rsidR="00CA48F7">
        <w:rPr>
          <w:lang w:val="hr-HR"/>
        </w:rPr>
        <w:t>ožujka</w:t>
      </w:r>
      <w:r w:rsidRPr="0074324A">
        <w:rPr>
          <w:lang w:val="hr-HR"/>
        </w:rPr>
        <w:t xml:space="preserve"> 201</w:t>
      </w:r>
      <w:r w:rsidR="00CF5C6B">
        <w:rPr>
          <w:lang w:val="hr-HR"/>
        </w:rPr>
        <w:t>8</w:t>
      </w:r>
      <w:r w:rsidRPr="0074324A">
        <w:rPr>
          <w:lang w:val="hr-HR"/>
        </w:rPr>
        <w:t xml:space="preserve">. godine u </w:t>
      </w:r>
      <w:r w:rsidR="00A04946">
        <w:rPr>
          <w:lang w:val="hr-HR"/>
        </w:rPr>
        <w:t>9,00</w:t>
      </w:r>
      <w:r w:rsidRPr="0074324A">
        <w:rPr>
          <w:lang w:val="hr-HR"/>
        </w:rPr>
        <w:t xml:space="preserve"> sati, kada </w:t>
      </w:r>
      <w:r w:rsidR="003E0571">
        <w:rPr>
          <w:lang w:val="hr-HR"/>
        </w:rPr>
        <w:t>je</w:t>
      </w:r>
      <w:r w:rsidRPr="0074324A">
        <w:rPr>
          <w:lang w:val="hr-HR"/>
        </w:rPr>
        <w:t xml:space="preserve"> ovo rješenje o otvaranju stečajnog postupka stavljen na mrežnu stranicu e-Oglasna ploča sudova.</w:t>
      </w:r>
    </w:p>
    <w:p w:rsidRDefault="004D5C97" w:rsidP="004D5C97" w:rsidR="004D5C97" w:rsidRPr="0074324A">
      <w:pPr>
        <w:ind w:left="720"/>
        <w:jc w:val="both"/>
        <w:rPr>
          <w:lang w:val="hr-HR"/>
        </w:rPr>
      </w:pPr>
    </w:p>
    <w:p w:rsidRDefault="004D5C97" w:rsidP="004D5C97" w:rsidR="004D5C97" w:rsidRPr="0074324A">
      <w:pPr>
        <w:numPr>
          <w:ilvl w:val="0"/>
          <w:numId w:val="3"/>
        </w:numPr>
        <w:jc w:val="both"/>
        <w:rPr>
          <w:lang w:val="hr-HR"/>
        </w:rPr>
      </w:pPr>
      <w:r w:rsidRPr="0074324A">
        <w:rPr>
          <w:lang w:val="hr-HR"/>
        </w:rPr>
        <w:t>Na dan objave oglasa na mrežnoj stranici e-Oglasna ploča sudova nastupaju pravne posljedice otvaranja stečajnog postupka.</w:t>
      </w:r>
    </w:p>
    <w:p w:rsidRDefault="004D5C97" w:rsidP="004D5C97" w:rsidR="004D5C97" w:rsidRPr="0074324A">
      <w:pPr>
        <w:ind w:left="720"/>
        <w:jc w:val="both"/>
        <w:rPr>
          <w:lang w:val="hr-HR"/>
        </w:rPr>
      </w:pPr>
    </w:p>
    <w:p w:rsidRDefault="004D5C97" w:rsidP="004D5C97" w:rsidR="004D5C97" w:rsidRPr="0074324A">
      <w:pPr>
        <w:numPr>
          <w:ilvl w:val="0"/>
          <w:numId w:val="3"/>
        </w:numPr>
        <w:jc w:val="both"/>
        <w:rPr>
          <w:lang w:val="hr-HR"/>
        </w:rPr>
      </w:pPr>
      <w:r w:rsidRPr="0074324A">
        <w:rPr>
          <w:lang w:val="hr-HR"/>
        </w:rPr>
        <w:t>Ročište vjerovnika na kojem će se ispitati prijavljene tražbine (ispitno ročište) određuje se za dan</w:t>
      </w:r>
    </w:p>
    <w:p w:rsidRDefault="00A11921" w:rsidP="004D5C97" w:rsidR="00A11921" w:rsidRPr="0074324A">
      <w:pPr>
        <w:jc w:val="both"/>
        <w:rPr>
          <w:lang w:val="hr-HR"/>
        </w:rPr>
      </w:pPr>
    </w:p>
    <w:p w:rsidRDefault="003E0571" w:rsidP="004D5C97" w:rsidR="004D5C97" w:rsidRPr="0074324A">
      <w:pPr>
        <w:ind w:left="720"/>
        <w:jc w:val="center"/>
        <w:rPr>
          <w:lang w:val="hr-HR"/>
        </w:rPr>
      </w:pPr>
      <w:r>
        <w:rPr>
          <w:lang w:val="hr-HR"/>
        </w:rPr>
        <w:t>3</w:t>
      </w:r>
      <w:r w:rsidR="00452770" w:rsidRPr="00452770">
        <w:rPr>
          <w:lang w:val="hr-HR"/>
        </w:rPr>
        <w:t xml:space="preserve">. </w:t>
      </w:r>
      <w:r w:rsidR="00CF5C6B">
        <w:rPr>
          <w:lang w:val="hr-HR"/>
        </w:rPr>
        <w:t>s</w:t>
      </w:r>
      <w:r>
        <w:rPr>
          <w:lang w:val="hr-HR"/>
        </w:rPr>
        <w:t>rp</w:t>
      </w:r>
      <w:r w:rsidR="00CF5C6B">
        <w:rPr>
          <w:lang w:val="hr-HR"/>
        </w:rPr>
        <w:t>nja</w:t>
      </w:r>
      <w:r w:rsidR="00452770" w:rsidRPr="00452770">
        <w:rPr>
          <w:lang w:val="hr-HR"/>
        </w:rPr>
        <w:t xml:space="preserve"> 201</w:t>
      </w:r>
      <w:r w:rsidR="00CF5C6B">
        <w:rPr>
          <w:lang w:val="hr-HR"/>
        </w:rPr>
        <w:t>8</w:t>
      </w:r>
      <w:r w:rsidR="004D5C97" w:rsidRPr="0074324A">
        <w:rPr>
          <w:lang w:val="hr-HR"/>
        </w:rPr>
        <w:t>. godine</w:t>
      </w:r>
    </w:p>
    <w:p w:rsidRDefault="004D5C97" w:rsidP="004D5C97" w:rsidR="004D5C97" w:rsidRPr="0074324A">
      <w:pPr>
        <w:ind w:left="720"/>
        <w:jc w:val="center"/>
        <w:rPr>
          <w:lang w:val="hr-HR"/>
        </w:rPr>
      </w:pPr>
      <w:r w:rsidRPr="0074324A">
        <w:rPr>
          <w:lang w:val="hr-HR"/>
        </w:rPr>
        <w:t xml:space="preserve">s početkom u </w:t>
      </w:r>
      <w:r w:rsidR="00452770">
        <w:rPr>
          <w:lang w:val="hr-HR"/>
        </w:rPr>
        <w:t>11,</w:t>
      </w:r>
      <w:r w:rsidRPr="0074324A">
        <w:rPr>
          <w:lang w:val="hr-HR"/>
        </w:rPr>
        <w:t>00 sati</w:t>
      </w:r>
    </w:p>
    <w:p w:rsidRDefault="004D5C97" w:rsidP="004D5C97" w:rsidR="004D5C97" w:rsidRPr="0074324A">
      <w:pPr>
        <w:ind w:left="720"/>
        <w:jc w:val="center"/>
        <w:rPr>
          <w:lang w:val="hr-HR"/>
        </w:rPr>
      </w:pPr>
      <w:r w:rsidRPr="0074324A">
        <w:rPr>
          <w:lang w:val="hr-HR"/>
        </w:rPr>
        <w:t>u Trgovačkom sudu u Osijeku</w:t>
      </w:r>
    </w:p>
    <w:p w:rsidRDefault="004D5C97" w:rsidP="004D5C97" w:rsidR="004D5C97" w:rsidRPr="0074324A">
      <w:pPr>
        <w:ind w:left="720"/>
        <w:jc w:val="center"/>
        <w:rPr>
          <w:lang w:val="hr-HR"/>
        </w:rPr>
      </w:pPr>
      <w:r w:rsidRPr="0074324A">
        <w:rPr>
          <w:lang w:val="hr-HR"/>
        </w:rPr>
        <w:t xml:space="preserve">Zagrebačka br. 2. soba br. </w:t>
      </w:r>
      <w:r w:rsidR="00C43969">
        <w:rPr>
          <w:lang w:val="hr-HR"/>
        </w:rPr>
        <w:t>39</w:t>
      </w:r>
      <w:r w:rsidRPr="0074324A">
        <w:rPr>
          <w:lang w:val="hr-HR"/>
        </w:rPr>
        <w:t>/I</w:t>
      </w:r>
      <w:r w:rsidR="00C43969">
        <w:rPr>
          <w:lang w:val="hr-HR"/>
        </w:rPr>
        <w:t>I</w:t>
      </w:r>
      <w:r w:rsidRPr="0074324A">
        <w:rPr>
          <w:lang w:val="hr-HR"/>
        </w:rPr>
        <w:t>.</w:t>
      </w:r>
    </w:p>
    <w:p w:rsidRDefault="00A11921" w:rsidP="004D5C97" w:rsidR="00A11921" w:rsidRPr="0074324A">
      <w:pPr>
        <w:jc w:val="both"/>
        <w:rPr>
          <w:lang w:val="hr-HR"/>
        </w:rPr>
      </w:pPr>
    </w:p>
    <w:p w:rsidRDefault="004D5C97" w:rsidP="004D5C97" w:rsidR="004D5C97" w:rsidRPr="0074324A">
      <w:pPr>
        <w:numPr>
          <w:ilvl w:val="0"/>
          <w:numId w:val="3"/>
        </w:numPr>
        <w:jc w:val="both"/>
        <w:rPr>
          <w:lang w:val="hr-HR"/>
        </w:rPr>
      </w:pPr>
      <w:r w:rsidRPr="0074324A">
        <w:rPr>
          <w:lang w:val="hr-HR"/>
        </w:rPr>
        <w:t xml:space="preserve">Ročište vjerovnika na kojem će se na temelju izvješća stečajnog upravitelja odlučivati o daljnjem tijeku stečajnog postupka (izvještajno ročište) zakazuje se za isti dan i na istom mjestu s početkom u </w:t>
      </w:r>
      <w:r w:rsidR="00452770">
        <w:rPr>
          <w:lang w:val="hr-HR"/>
        </w:rPr>
        <w:t>11</w:t>
      </w:r>
      <w:r w:rsidRPr="0074324A">
        <w:rPr>
          <w:lang w:val="hr-HR"/>
        </w:rPr>
        <w:t>,30 sati.</w:t>
      </w:r>
    </w:p>
    <w:p w:rsidRDefault="007C64E0" w:rsidP="004D5C97" w:rsidR="007C64E0" w:rsidRPr="0074324A">
      <w:pPr>
        <w:jc w:val="both"/>
        <w:rPr>
          <w:lang w:val="hr-HR"/>
        </w:rPr>
      </w:pPr>
    </w:p>
    <w:p w:rsidRDefault="003E0571" w:rsidP="004D5C97" w:rsidR="004D5C97">
      <w:pPr>
        <w:jc w:val="center"/>
        <w:rPr>
          <w:lang w:val="hr-HR"/>
        </w:rPr>
      </w:pPr>
      <w:r>
        <w:rPr>
          <w:lang w:val="hr-HR"/>
        </w:rPr>
        <w:t>Obrazloženje</w:t>
      </w:r>
    </w:p>
    <w:p w:rsidRDefault="004D5C97" w:rsidP="004D5C97" w:rsidR="004D5C97" w:rsidRPr="0074324A">
      <w:pPr>
        <w:jc w:val="both"/>
        <w:rPr>
          <w:lang w:val="hr-HR"/>
        </w:rPr>
      </w:pPr>
    </w:p>
    <w:p w:rsidRDefault="003E0571" w:rsidP="003E0571" w:rsidR="003E0571" w:rsidRPr="003E0571">
      <w:pPr>
        <w:ind w:firstLine="708"/>
        <w:jc w:val="both"/>
        <w:rPr>
          <w:lang w:val="hr-HR"/>
        </w:rPr>
      </w:pPr>
      <w:r w:rsidRPr="003E0571">
        <w:rPr>
          <w:lang w:val="hr-HR"/>
        </w:rPr>
        <w:t xml:space="preserve">Dužnik 22.05.2017. je podnio prijedlog za otvaranje predstečajnog postupka i dostavio isprave koje je dužan dostaviti uz prijedlog za otvaranje predstečajnog postupka, pa tako i izjavu dužnika o tražbinama radnika (list 18) i popis tražbina radnika (list 30). </w:t>
      </w:r>
    </w:p>
    <w:p w:rsidRDefault="003E0571" w:rsidP="003E0571" w:rsidR="003E0571" w:rsidRPr="003E0571">
      <w:pPr>
        <w:ind w:firstLine="708"/>
        <w:jc w:val="both"/>
        <w:rPr>
          <w:lang w:val="hr-HR"/>
        </w:rPr>
      </w:pPr>
    </w:p>
    <w:p w:rsidRDefault="003E0571" w:rsidP="003E0571" w:rsidR="003E0571" w:rsidRPr="003E0571">
      <w:pPr>
        <w:ind w:firstLine="708"/>
        <w:jc w:val="both"/>
        <w:rPr>
          <w:lang w:val="hr-HR"/>
        </w:rPr>
      </w:pPr>
      <w:r w:rsidRPr="003E0571">
        <w:rPr>
          <w:lang w:val="hr-HR"/>
        </w:rPr>
        <w:t xml:space="preserve">Rješenjem poslovni broj St-580/17-8 od 3.07.2017. otvoren je predstečajni postupak, na rješenje nisu podnesene žalbe, te je rješenje pravomoćno 24.07.2017. </w:t>
      </w:r>
    </w:p>
    <w:p w:rsidRDefault="003E0571" w:rsidP="003E0571" w:rsidR="003E0571" w:rsidRPr="003E0571">
      <w:pPr>
        <w:ind w:firstLine="708"/>
        <w:jc w:val="both"/>
        <w:rPr>
          <w:lang w:val="hr-HR"/>
        </w:rPr>
      </w:pPr>
    </w:p>
    <w:p w:rsidRDefault="003E0571" w:rsidP="003E0571" w:rsidR="003E0571" w:rsidRPr="003E0571">
      <w:pPr>
        <w:ind w:firstLine="708"/>
        <w:jc w:val="both"/>
        <w:rPr>
          <w:lang w:val="hr-HR"/>
        </w:rPr>
      </w:pPr>
      <w:r w:rsidRPr="003E0571">
        <w:rPr>
          <w:lang w:val="hr-HR"/>
        </w:rPr>
        <w:t>Na ispitnom ročištu 25.08.2017. ispitane su tražbine vjerovnika, sastavljena je tablica ispitanih tražbina, te je doneseno rješenje o utvrđenim tražbinama.</w:t>
      </w:r>
    </w:p>
    <w:p w:rsidRDefault="003E0571" w:rsidP="003E0571" w:rsidR="003E0571" w:rsidRPr="003E0571">
      <w:pPr>
        <w:ind w:firstLine="708"/>
        <w:jc w:val="both"/>
        <w:rPr>
          <w:lang w:val="hr-HR"/>
        </w:rPr>
      </w:pPr>
    </w:p>
    <w:p w:rsidRDefault="003E0571" w:rsidP="003E0571" w:rsidR="003E0571" w:rsidRPr="003E0571">
      <w:pPr>
        <w:ind w:firstLine="708"/>
        <w:jc w:val="both"/>
        <w:rPr>
          <w:lang w:val="hr-HR"/>
        </w:rPr>
      </w:pPr>
      <w:r w:rsidRPr="003E0571">
        <w:rPr>
          <w:lang w:val="hr-HR"/>
        </w:rPr>
        <w:t>Dužnik je dostavio plan financijskog i operativnog restrukturiranja, te je 17.10.2017. održano ročište za glasovanje o planu restrukturiranja. Iz zapisnika s održanog ročišta proi</w:t>
      </w:r>
      <w:r w:rsidR="00EC3D63">
        <w:rPr>
          <w:lang w:val="hr-HR"/>
        </w:rPr>
        <w:t>z</w:t>
      </w:r>
      <w:r w:rsidRPr="003E0571">
        <w:rPr>
          <w:lang w:val="hr-HR"/>
        </w:rPr>
        <w:t xml:space="preserve">lazi da je dužnik predložio odgodu predstečajnog postupka kako bi podmirio obveze na ime doprinosa i poreza prema plaći, vjerovnik RH se protivila odgodi budući da dužnik nije podmirio obveze na ime doprinosa i poreza prema plaći od dana otvaranja prestečajnog postupka u iznosu od 128.107,98 kn dok je dužnik naveo da dug na ime obveza iz doprinosa i poreza prema plaći za četiri zaposlenika iznosi 16.000,00 </w:t>
      </w:r>
      <w:r w:rsidRPr="003E0571">
        <w:rPr>
          <w:lang w:val="hr-HR"/>
        </w:rPr>
        <w:lastRenderedPageBreak/>
        <w:t>kn. Iz stanja računa poreznog obveznika na dan 9.10.2017. proizlazi da dužnik ima neplaćena dugovanja na ime doprinosa i poreza prema plaći.</w:t>
      </w:r>
    </w:p>
    <w:p w:rsidRDefault="003E0571" w:rsidP="003E0571" w:rsidR="003E0571" w:rsidRPr="003E0571">
      <w:pPr>
        <w:ind w:firstLine="708"/>
        <w:jc w:val="both"/>
        <w:rPr>
          <w:lang w:val="hr-HR"/>
        </w:rPr>
      </w:pPr>
    </w:p>
    <w:p w:rsidRDefault="003E0571" w:rsidP="003E0571" w:rsidR="003E0571" w:rsidRPr="003E0571">
      <w:pPr>
        <w:ind w:firstLine="708"/>
        <w:jc w:val="both"/>
        <w:rPr>
          <w:lang w:val="hr-HR"/>
        </w:rPr>
      </w:pPr>
      <w:r w:rsidRPr="003E0571">
        <w:rPr>
          <w:lang w:val="hr-HR"/>
        </w:rPr>
        <w:t>Budući da nije sporno da dužnik u tijeku predstečajnog postupka više od 30 dana nije uplatio doprinose i poreze prema plaći, a niti prije otvaranje predstečajnog postupka budući se navedeni rok računa od dana kada je radniku bio dužan isplatiti plaću, te da se radi o zakonskoj normi koja obvezuje, sud nije odgodio predstečajni postupak na rok od 30 dana za podmirenje navedenih obveza kako je to predložio dužnik, već je obustavio predstečajni postupak temeljem čl. 64. st. 1. t. 6. Stečajnog zakona (NN 71/15 i 104/17, dalje: SZ).</w:t>
      </w:r>
    </w:p>
    <w:p w:rsidRDefault="003E0571" w:rsidP="003E0571" w:rsidR="003E0571" w:rsidRPr="003E0571">
      <w:pPr>
        <w:ind w:firstLine="708"/>
        <w:jc w:val="both"/>
        <w:rPr>
          <w:lang w:val="hr-HR"/>
        </w:rPr>
      </w:pPr>
    </w:p>
    <w:p w:rsidRDefault="003E0571" w:rsidP="003E0571" w:rsidR="003E0571" w:rsidRPr="003E0571">
      <w:pPr>
        <w:ind w:firstLine="708"/>
        <w:jc w:val="both"/>
        <w:rPr>
          <w:lang w:val="hr-HR"/>
        </w:rPr>
      </w:pPr>
      <w:r w:rsidRPr="003E0571">
        <w:rPr>
          <w:lang w:val="hr-HR"/>
        </w:rPr>
        <w:t>Dana 9.11.2017. dužnik po punomoćniku odvjetniku je izjavio žalbu na rješenje o obustavi predstečajnog postupka.</w:t>
      </w:r>
    </w:p>
    <w:p w:rsidRDefault="003E0571" w:rsidP="003E0571" w:rsidR="003E0571" w:rsidRPr="003E0571">
      <w:pPr>
        <w:ind w:firstLine="708"/>
        <w:jc w:val="both"/>
        <w:rPr>
          <w:lang w:val="hr-HR"/>
        </w:rPr>
      </w:pPr>
    </w:p>
    <w:p w:rsidRDefault="003E0571" w:rsidP="003E0571" w:rsidR="00C124C3">
      <w:pPr>
        <w:ind w:firstLine="708"/>
        <w:jc w:val="both"/>
        <w:rPr>
          <w:lang w:val="hr-HR"/>
        </w:rPr>
      </w:pPr>
      <w:r w:rsidRPr="003E0571">
        <w:rPr>
          <w:lang w:val="hr-HR"/>
        </w:rPr>
        <w:t>Dana 4.01.2018. Visoki Trgovački sud RH u Zagrebu donio rješenje broj 12 Pž-7692/2017-2 od 4.01.2018. kojim se odbija dužnikova žalba kao neosnovana i potvrđuje rješenje Trgovačkog suda u Osijeku poslovni broj St-580/17-32 od 31.10.2017. kojim je obustavljen predstečajni postupak nad dužnikom.</w:t>
      </w:r>
    </w:p>
    <w:p w:rsidRDefault="00AF4AE9" w:rsidP="003E0571" w:rsidR="00AF4AE9">
      <w:pPr>
        <w:ind w:firstLine="708"/>
        <w:jc w:val="both"/>
        <w:rPr>
          <w:lang w:val="hr-HR"/>
        </w:rPr>
      </w:pPr>
    </w:p>
    <w:p w:rsidRDefault="00C124C3" w:rsidP="00C124C3" w:rsidR="00C124C3">
      <w:pPr>
        <w:jc w:val="both"/>
        <w:rPr>
          <w:lang w:val="hr-HR"/>
        </w:rPr>
      </w:pPr>
      <w:r>
        <w:rPr>
          <w:lang w:val="hr-HR"/>
        </w:rPr>
        <w:tab/>
      </w:r>
      <w:r w:rsidR="00AF4AE9" w:rsidRPr="00AF4AE9">
        <w:rPr>
          <w:lang w:val="hr-HR"/>
        </w:rPr>
        <w:t>Sud je temeljem odredbe čl. 64. st. 2. SZ nastavio postupak, te je donio rješenje o pokretanju prethodnog postupka i imenovao privremenog stečajnog upravitelja (čl. 115. st. 1. i 2. SZ-a), odredio mu dužnosti (čl. 119. st. 2. i 3. SZ-a) i zakazao ročište (čl. 123. i čl. 128. st.1. SZ-a).</w:t>
      </w:r>
    </w:p>
    <w:p w:rsidRDefault="00E47F8B" w:rsidP="00E47F8B" w:rsidR="00E47F8B" w:rsidRPr="00E47F8B">
      <w:pPr>
        <w:ind w:firstLine="708"/>
        <w:jc w:val="both"/>
        <w:rPr>
          <w:lang w:val="hr-HR"/>
        </w:rPr>
      </w:pPr>
    </w:p>
    <w:p w:rsidRDefault="00E47F8B" w:rsidP="00FC2DFC" w:rsidR="00FC2DFC">
      <w:pPr>
        <w:jc w:val="both"/>
      </w:pPr>
      <w:r w:rsidRPr="00E47F8B">
        <w:rPr>
          <w:lang w:val="hr-HR"/>
        </w:rPr>
        <w:tab/>
      </w:r>
      <w:r w:rsidR="00ED1A51" w:rsidRPr="00C550BC">
        <w:rPr>
          <w:lang w:val="hr-HR"/>
        </w:rPr>
        <w:t xml:space="preserve">Na ročištu radi očitovanja o prijedlogu za otvaranje stečajnog postupka i ročište radi rasprave o pretpostavkama za otvaranje stečajnog postupka održanom dana </w:t>
      </w:r>
      <w:r w:rsidR="00ED1A51">
        <w:rPr>
          <w:lang w:val="hr-HR"/>
        </w:rPr>
        <w:t>22</w:t>
      </w:r>
      <w:r w:rsidR="00ED1A51" w:rsidRPr="00C550BC">
        <w:rPr>
          <w:bCs/>
          <w:lang w:val="hr-HR"/>
        </w:rPr>
        <w:t>.0</w:t>
      </w:r>
      <w:r w:rsidR="00ED1A51">
        <w:rPr>
          <w:bCs/>
          <w:lang w:val="hr-HR"/>
        </w:rPr>
        <w:t>3</w:t>
      </w:r>
      <w:r w:rsidR="00ED1A51" w:rsidRPr="00C550BC">
        <w:rPr>
          <w:bCs/>
          <w:lang w:val="hr-HR"/>
        </w:rPr>
        <w:t>.201</w:t>
      </w:r>
      <w:r w:rsidR="00ED1A51">
        <w:rPr>
          <w:bCs/>
          <w:lang w:val="hr-HR"/>
        </w:rPr>
        <w:t>8</w:t>
      </w:r>
      <w:r w:rsidR="00ED1A51" w:rsidRPr="00C550BC">
        <w:rPr>
          <w:bCs/>
          <w:lang w:val="hr-HR"/>
        </w:rPr>
        <w:t>. p</w:t>
      </w:r>
      <w:r w:rsidR="00ED1A51" w:rsidRPr="00C550BC">
        <w:rPr>
          <w:lang w:val="hr-HR"/>
        </w:rPr>
        <w:t xml:space="preserve">rivremeni stečajni upravitelj je izjavio da ostaje u cijelosti kod svog pisanog izvješća od </w:t>
      </w:r>
      <w:r w:rsidR="00ED1A51">
        <w:t>14</w:t>
      </w:r>
      <w:r w:rsidR="00ED1A51" w:rsidRPr="00A128F1">
        <w:t>.0</w:t>
      </w:r>
      <w:r w:rsidR="00ED1A51">
        <w:t>3</w:t>
      </w:r>
      <w:r w:rsidR="00ED1A51" w:rsidRPr="00A128F1">
        <w:t>.201</w:t>
      </w:r>
      <w:r w:rsidR="00ED1A51">
        <w:t>8</w:t>
      </w:r>
      <w:r w:rsidR="00ED1A51" w:rsidRPr="00A128F1">
        <w:t xml:space="preserve">. </w:t>
      </w:r>
      <w:r w:rsidR="00ED1A51" w:rsidRPr="00C71B48">
        <w:rPr>
          <w:lang w:val="hr-HR"/>
        </w:rPr>
        <w:t xml:space="preserve">godine koje se nalazi u spisu na listu broj </w:t>
      </w:r>
      <w:r w:rsidR="00ED1A51">
        <w:rPr>
          <w:lang w:val="hr-HR"/>
        </w:rPr>
        <w:t>210</w:t>
      </w:r>
      <w:r w:rsidR="00ED1A51" w:rsidRPr="00C71B48">
        <w:rPr>
          <w:lang w:val="hr-HR"/>
        </w:rPr>
        <w:t>-</w:t>
      </w:r>
      <w:r w:rsidR="00ED1A51">
        <w:rPr>
          <w:lang w:val="hr-HR"/>
        </w:rPr>
        <w:t>212</w:t>
      </w:r>
      <w:r w:rsidR="00ED1A51" w:rsidRPr="00C71B48">
        <w:rPr>
          <w:lang w:val="hr-HR"/>
        </w:rPr>
        <w:t xml:space="preserve">, </w:t>
      </w:r>
      <w:r w:rsidR="00ED1A51">
        <w:rPr>
          <w:lang w:val="hr-HR"/>
        </w:rPr>
        <w:t xml:space="preserve">te je naveo </w:t>
      </w:r>
      <w:r w:rsidR="00ED1A51" w:rsidRPr="009C5736">
        <w:t>da</w:t>
      </w:r>
      <w:r w:rsidR="00ED1A51">
        <w:t xml:space="preserve"> </w:t>
      </w:r>
      <w:r w:rsidR="00FC2DFC" w:rsidRPr="00EC3D63">
        <w:rPr>
          <w:lang w:val="hr-HR"/>
        </w:rPr>
        <w:t>je stupio u kontakt sa zakonskim zastupnikom dužnika koji mu je dostavio poslovnu dokumentaciju dužnika.</w:t>
      </w:r>
    </w:p>
    <w:p w:rsidRDefault="00FC2DFC" w:rsidP="00FC2DFC" w:rsidR="00FC2DFC">
      <w:pPr>
        <w:pStyle w:val="Bezproreda"/>
        <w:ind w:left="717"/>
        <w:rPr>
          <w:rFonts w:eastAsia="Times New Roman"/>
          <w:szCs w:val="24"/>
          <w:lang w:eastAsia="hr-HR"/>
        </w:rPr>
      </w:pPr>
    </w:p>
    <w:p w:rsidRDefault="00FC2DFC" w:rsidP="00FC2DFC" w:rsidR="00FC2DFC" w:rsidRPr="003E37DE">
      <w:pPr>
        <w:pStyle w:val="Bezproreda"/>
        <w:ind w:firstLine="717"/>
        <w:rPr>
          <w:szCs w:val="24"/>
        </w:rPr>
      </w:pPr>
      <w:r w:rsidRPr="003E37DE">
        <w:rPr>
          <w:szCs w:val="24"/>
        </w:rPr>
        <w:t>Prema transakciji 117 od HZMO, ima prijavljen</w:t>
      </w:r>
      <w:r>
        <w:rPr>
          <w:szCs w:val="24"/>
        </w:rPr>
        <w:t>a 2 zaposlenika.</w:t>
      </w:r>
    </w:p>
    <w:p w:rsidRDefault="00FC2DFC" w:rsidP="00FC2DFC" w:rsidR="00FC2DFC">
      <w:pPr>
        <w:pStyle w:val="Bezproreda"/>
        <w:rPr>
          <w:szCs w:val="24"/>
        </w:rPr>
      </w:pPr>
    </w:p>
    <w:p w:rsidRDefault="00FC2DFC" w:rsidP="00FC2DFC" w:rsidR="00FC2DFC">
      <w:pPr>
        <w:pStyle w:val="Bezproreda"/>
        <w:rPr>
          <w:szCs w:val="24"/>
        </w:rPr>
      </w:pPr>
      <w:r>
        <w:rPr>
          <w:szCs w:val="24"/>
        </w:rPr>
        <w:tab/>
        <w:t>Prema dostupnoj dokumentaciji</w:t>
      </w:r>
      <w:r w:rsidRPr="003E37DE">
        <w:rPr>
          <w:szCs w:val="24"/>
        </w:rPr>
        <w:t xml:space="preserve"> </w:t>
      </w:r>
      <w:r>
        <w:rPr>
          <w:szCs w:val="24"/>
        </w:rPr>
        <w:t xml:space="preserve">i to bruto bilanca </w:t>
      </w:r>
      <w:r w:rsidRPr="003E37DE">
        <w:rPr>
          <w:szCs w:val="24"/>
        </w:rPr>
        <w:t>1.1.2017-31.12.2017. izvršena je analiza poslovanja za 2017.godinu. Za 2016.</w:t>
      </w:r>
      <w:r w:rsidR="00EC3D63">
        <w:rPr>
          <w:szCs w:val="24"/>
        </w:rPr>
        <w:t xml:space="preserve"> </w:t>
      </w:r>
      <w:r w:rsidRPr="003E37DE">
        <w:rPr>
          <w:szCs w:val="24"/>
        </w:rPr>
        <w:t>god. je podne</w:t>
      </w:r>
      <w:r w:rsidR="00EC3D63">
        <w:rPr>
          <w:szCs w:val="24"/>
        </w:rPr>
        <w:t>s</w:t>
      </w:r>
      <w:r w:rsidRPr="003E37DE">
        <w:rPr>
          <w:szCs w:val="24"/>
        </w:rPr>
        <w:t>ena izjava o neaktivnosti.</w:t>
      </w:r>
    </w:p>
    <w:p w:rsidRDefault="00FC2DFC" w:rsidP="00FC2DFC" w:rsidR="00FC2DFC" w:rsidRPr="003E37DE">
      <w:pPr>
        <w:pStyle w:val="Bezproreda"/>
        <w:rPr>
          <w:szCs w:val="24"/>
        </w:rPr>
      </w:pPr>
    </w:p>
    <w:p w:rsidRDefault="00FC2DFC" w:rsidP="00FC2DFC" w:rsidR="00FC2DFC" w:rsidRPr="003E37DE">
      <w:pPr>
        <w:pStyle w:val="Bezproreda"/>
        <w:rPr>
          <w:szCs w:val="24"/>
        </w:rPr>
      </w:pPr>
      <w:r>
        <w:rPr>
          <w:szCs w:val="24"/>
        </w:rPr>
        <w:tab/>
      </w:r>
      <w:r w:rsidRPr="003E37DE">
        <w:rPr>
          <w:szCs w:val="24"/>
        </w:rPr>
        <w:t>Prema očevidniku o redoslijedu plaćanja, dužnik je u blokadi od 10.5.2016. i ukupna blokada iznosi 1.</w:t>
      </w:r>
      <w:r>
        <w:rPr>
          <w:szCs w:val="24"/>
        </w:rPr>
        <w:t>015.756,43 kn na dan 15.02.2018</w:t>
      </w:r>
      <w:r w:rsidRPr="003E37DE">
        <w:rPr>
          <w:szCs w:val="24"/>
        </w:rPr>
        <w:t>.</w:t>
      </w:r>
    </w:p>
    <w:p w:rsidRDefault="00FC2DFC" w:rsidP="00FC2DFC" w:rsidR="00FC2DFC" w:rsidRPr="003E37DE">
      <w:pPr>
        <w:pStyle w:val="Bezproreda"/>
        <w:rPr>
          <w:szCs w:val="24"/>
        </w:rPr>
      </w:pPr>
    </w:p>
    <w:p w:rsidRDefault="00FC2DFC" w:rsidP="00FC2DFC" w:rsidR="00FC2DFC" w:rsidRPr="003E37DE">
      <w:pPr>
        <w:pStyle w:val="Bezproreda"/>
        <w:rPr>
          <w:szCs w:val="24"/>
        </w:rPr>
      </w:pPr>
      <w:r>
        <w:rPr>
          <w:szCs w:val="24"/>
        </w:rPr>
        <w:tab/>
      </w:r>
      <w:r w:rsidRPr="003E37DE">
        <w:rPr>
          <w:szCs w:val="24"/>
        </w:rPr>
        <w:t>Prema izjavi zakonskog zastupnika dužnika, društ</w:t>
      </w:r>
      <w:r>
        <w:rPr>
          <w:szCs w:val="24"/>
        </w:rPr>
        <w:t xml:space="preserve">vo je prestalo sa aktivnostima </w:t>
      </w:r>
      <w:r w:rsidRPr="003E37DE">
        <w:rPr>
          <w:szCs w:val="24"/>
        </w:rPr>
        <w:t>tijekom 2016.</w:t>
      </w:r>
      <w:r>
        <w:rPr>
          <w:szCs w:val="24"/>
        </w:rPr>
        <w:t xml:space="preserve"> </w:t>
      </w:r>
      <w:r w:rsidRPr="003E37DE">
        <w:rPr>
          <w:szCs w:val="24"/>
        </w:rPr>
        <w:t>godine i od tada je poslovni prostor u najmu.</w:t>
      </w:r>
    </w:p>
    <w:p w:rsidRDefault="00FC2DFC" w:rsidP="00FC2DFC" w:rsidR="00FC2DFC">
      <w:pPr>
        <w:pStyle w:val="Bezproreda"/>
        <w:rPr>
          <w:szCs w:val="24"/>
        </w:rPr>
      </w:pPr>
    </w:p>
    <w:p w:rsidRDefault="00FC2DFC" w:rsidP="00FC2DFC" w:rsidR="00FC2DFC" w:rsidRPr="003E37DE">
      <w:pPr>
        <w:pStyle w:val="Bezproreda"/>
        <w:rPr>
          <w:szCs w:val="24"/>
        </w:rPr>
      </w:pPr>
      <w:r>
        <w:rPr>
          <w:szCs w:val="24"/>
        </w:rPr>
        <w:tab/>
      </w:r>
      <w:r w:rsidRPr="003E37DE">
        <w:rPr>
          <w:szCs w:val="24"/>
        </w:rPr>
        <w:t>Od materijalne imovine, prema bilanci na dan 31.12.2017. i popisu dugotrajne imovine od imovine društvo posjeduje imovinu u nabavnoj vrijednosti 759.672,77 kn, odnosno sadašnje vrijednosti 475.236,77 kn:</w:t>
      </w:r>
    </w:p>
    <w:p w:rsidRDefault="00FC2DFC" w:rsidP="00FC2DFC" w:rsidR="00FC2DFC" w:rsidRPr="003E37DE">
      <w:pPr>
        <w:pStyle w:val="Bezproreda"/>
        <w:rPr>
          <w:szCs w:val="24"/>
        </w:rPr>
      </w:pPr>
    </w:p>
    <w:tbl>
      <w:tblPr>
        <w:tblW w:type="dxa" w:w="8095"/>
        <w:tblInd w:type="dxa" w:w="93"/>
        <w:tblLook w:val="04A0" w:noVBand="1" w:noHBand="0" w:lastColumn="0" w:firstColumn="1" w:lastRow="0" w:firstRow="1"/>
      </w:tblPr>
      <w:tblGrid>
        <w:gridCol w:w="2820"/>
        <w:gridCol w:w="2260"/>
        <w:gridCol w:w="3015"/>
      </w:tblGrid>
      <w:tr w:rsidTr="00EA3734" w:rsidR="00FC2DFC" w:rsidRPr="003E37DE">
        <w:trPr>
          <w:trHeight w:val="315"/>
        </w:trPr>
        <w:tc>
          <w:tcPr>
            <w:tcW w:type="dxa" w:w="2820"/>
            <w:tcBorders>
              <w:top w:space="0" w:sz="4" w:color="auto" w:val="single"/>
              <w:left w:space="0" w:sz="4" w:color="auto" w:val="single"/>
              <w:bottom w:space="0" w:sz="4" w:color="auto" w:val="single"/>
              <w:right w:space="0" w:sz="4" w:color="auto" w:val="single"/>
            </w:tcBorders>
            <w:noWrap/>
            <w:vAlign w:val="bottom"/>
            <w:hideMark/>
          </w:tcPr>
          <w:p w:rsidRDefault="00FC2DFC" w:rsidP="00EA3734" w:rsidR="00FC2DFC" w:rsidRPr="00EC3D63">
            <w:pPr>
              <w:rPr>
                <w:color w:val="000000"/>
                <w:lang w:val="hr-HR"/>
              </w:rPr>
            </w:pPr>
            <w:r w:rsidRPr="00EC3D63">
              <w:rPr>
                <w:color w:val="000000"/>
                <w:lang w:val="hr-HR"/>
              </w:rPr>
              <w:t> Dugotrajna imovina</w:t>
            </w:r>
          </w:p>
        </w:tc>
        <w:tc>
          <w:tcPr>
            <w:tcW w:type="dxa" w:w="2260"/>
            <w:tcBorders>
              <w:top w:space="0" w:sz="4" w:color="auto" w:val="single"/>
              <w:left w:val="nil"/>
              <w:bottom w:space="0" w:sz="4" w:color="auto" w:val="single"/>
              <w:right w:space="0" w:sz="4" w:color="auto" w:val="single"/>
            </w:tcBorders>
            <w:noWrap/>
            <w:vAlign w:val="bottom"/>
            <w:hideMark/>
          </w:tcPr>
          <w:p w:rsidRDefault="00FC2DFC" w:rsidP="00EA3734" w:rsidR="00FC2DFC" w:rsidRPr="003E37DE">
            <w:pPr>
              <w:rPr>
                <w:color w:val="000000"/>
              </w:rPr>
            </w:pPr>
            <w:r w:rsidRPr="003E37DE">
              <w:rPr>
                <w:color w:val="000000"/>
              </w:rPr>
              <w:t>nabavna vrijednost</w:t>
            </w:r>
          </w:p>
        </w:tc>
        <w:tc>
          <w:tcPr>
            <w:tcW w:type="dxa" w:w="3015"/>
            <w:tcBorders>
              <w:top w:space="0" w:sz="4" w:color="auto" w:val="single"/>
              <w:left w:val="nil"/>
              <w:bottom w:space="0" w:sz="4" w:color="auto" w:val="single"/>
              <w:right w:space="0" w:sz="4" w:color="auto" w:val="single"/>
            </w:tcBorders>
            <w:noWrap/>
            <w:vAlign w:val="bottom"/>
            <w:hideMark/>
          </w:tcPr>
          <w:p w:rsidRDefault="00FC2DFC" w:rsidP="00EA3734" w:rsidR="00FC2DFC" w:rsidRPr="003E37DE">
            <w:pPr>
              <w:rPr>
                <w:color w:val="000000"/>
              </w:rPr>
            </w:pPr>
            <w:r w:rsidRPr="003E37DE">
              <w:rPr>
                <w:color w:val="000000"/>
              </w:rPr>
              <w:t>sadašnja vrijednost (kn)</w:t>
            </w:r>
          </w:p>
        </w:tc>
      </w:tr>
      <w:tr w:rsidTr="00EA3734" w:rsidR="00FC2DFC" w:rsidRPr="003E37DE">
        <w:trPr>
          <w:trHeight w:val="315"/>
        </w:trPr>
        <w:tc>
          <w:tcPr>
            <w:tcW w:type="dxa" w:w="2820"/>
            <w:tcBorders>
              <w:top w:val="nil"/>
              <w:left w:space="0" w:sz="4" w:color="auto" w:val="single"/>
              <w:bottom w:space="0" w:sz="4" w:color="auto" w:val="single"/>
              <w:right w:space="0" w:sz="4" w:color="auto" w:val="single"/>
            </w:tcBorders>
            <w:noWrap/>
            <w:vAlign w:val="bottom"/>
            <w:hideMark/>
          </w:tcPr>
          <w:p w:rsidRDefault="00FC2DFC" w:rsidP="00EA3734" w:rsidR="00FC2DFC" w:rsidRPr="00EC3D63">
            <w:pPr>
              <w:rPr>
                <w:color w:val="000000"/>
                <w:lang w:val="hr-HR"/>
              </w:rPr>
            </w:pPr>
            <w:r w:rsidRPr="00EC3D63">
              <w:rPr>
                <w:color w:val="000000"/>
                <w:lang w:val="hr-HR"/>
              </w:rPr>
              <w:t>Poslovni prostor</w:t>
            </w:r>
          </w:p>
        </w:tc>
        <w:tc>
          <w:tcPr>
            <w:tcW w:type="dxa" w:w="2260"/>
            <w:tcBorders>
              <w:top w:val="nil"/>
              <w:left w:val="nil"/>
              <w:bottom w:space="0" w:sz="4" w:color="auto" w:val="single"/>
              <w:right w:space="0" w:sz="4" w:color="auto" w:val="single"/>
            </w:tcBorders>
            <w:noWrap/>
            <w:vAlign w:val="center"/>
            <w:hideMark/>
          </w:tcPr>
          <w:p w:rsidRDefault="00FC2DFC" w:rsidP="00EA3734" w:rsidR="00FC2DFC" w:rsidRPr="003E37DE">
            <w:pPr>
              <w:jc w:val="right"/>
              <w:rPr>
                <w:color w:val="000000"/>
              </w:rPr>
            </w:pPr>
            <w:r w:rsidRPr="003E37DE">
              <w:rPr>
                <w:color w:val="000000"/>
              </w:rPr>
              <w:t>539.239,64</w:t>
            </w:r>
          </w:p>
        </w:tc>
        <w:tc>
          <w:tcPr>
            <w:tcW w:type="dxa" w:w="3015"/>
            <w:tcBorders>
              <w:top w:val="nil"/>
              <w:left w:val="nil"/>
              <w:bottom w:space="0" w:sz="4" w:color="auto" w:val="single"/>
              <w:right w:space="0" w:sz="4" w:color="auto" w:val="single"/>
            </w:tcBorders>
            <w:noWrap/>
            <w:vAlign w:val="bottom"/>
            <w:hideMark/>
          </w:tcPr>
          <w:p w:rsidRDefault="00FC2DFC" w:rsidP="00EA3734" w:rsidR="00FC2DFC" w:rsidRPr="003E37DE">
            <w:pPr>
              <w:jc w:val="right"/>
              <w:rPr>
                <w:color w:val="000000"/>
              </w:rPr>
            </w:pPr>
            <w:r w:rsidRPr="003E37DE">
              <w:rPr>
                <w:color w:val="000000"/>
              </w:rPr>
              <w:t>425.236,77</w:t>
            </w:r>
          </w:p>
        </w:tc>
      </w:tr>
      <w:tr w:rsidTr="00EA3734" w:rsidR="00FC2DFC" w:rsidRPr="003E37DE">
        <w:trPr>
          <w:trHeight w:val="315"/>
        </w:trPr>
        <w:tc>
          <w:tcPr>
            <w:tcW w:type="dxa" w:w="2820"/>
            <w:tcBorders>
              <w:top w:val="nil"/>
              <w:left w:space="0" w:sz="4" w:color="auto" w:val="single"/>
              <w:bottom w:space="0" w:sz="4" w:color="auto" w:val="single"/>
              <w:right w:space="0" w:sz="4" w:color="auto" w:val="single"/>
            </w:tcBorders>
            <w:noWrap/>
            <w:vAlign w:val="bottom"/>
            <w:hideMark/>
          </w:tcPr>
          <w:p w:rsidRDefault="00FC2DFC" w:rsidP="00EA3734" w:rsidR="00FC2DFC" w:rsidRPr="00EC3D63">
            <w:pPr>
              <w:rPr>
                <w:color w:val="000000"/>
                <w:lang w:val="hr-HR"/>
              </w:rPr>
            </w:pPr>
            <w:r w:rsidRPr="00EC3D63">
              <w:rPr>
                <w:color w:val="000000"/>
                <w:lang w:val="hr-HR"/>
              </w:rPr>
              <w:t>Zemljište ispod građevine</w:t>
            </w:r>
          </w:p>
        </w:tc>
        <w:tc>
          <w:tcPr>
            <w:tcW w:type="dxa" w:w="2260"/>
            <w:tcBorders>
              <w:top w:val="nil"/>
              <w:left w:val="nil"/>
              <w:bottom w:space="0" w:sz="4" w:color="auto" w:val="single"/>
              <w:right w:space="0" w:sz="4" w:color="auto" w:val="single"/>
            </w:tcBorders>
            <w:noWrap/>
            <w:vAlign w:val="bottom"/>
            <w:hideMark/>
          </w:tcPr>
          <w:p w:rsidRDefault="00FC2DFC" w:rsidP="00EA3734" w:rsidR="00FC2DFC" w:rsidRPr="003E37DE">
            <w:pPr>
              <w:jc w:val="right"/>
              <w:rPr>
                <w:color w:val="000000"/>
              </w:rPr>
            </w:pPr>
            <w:r w:rsidRPr="003E37DE">
              <w:rPr>
                <w:color w:val="000000"/>
              </w:rPr>
              <w:t>70.000,00</w:t>
            </w:r>
          </w:p>
        </w:tc>
        <w:tc>
          <w:tcPr>
            <w:tcW w:type="dxa" w:w="3015"/>
            <w:tcBorders>
              <w:top w:val="nil"/>
              <w:left w:val="nil"/>
              <w:bottom w:space="0" w:sz="4" w:color="auto" w:val="single"/>
              <w:right w:space="0" w:sz="4" w:color="auto" w:val="single"/>
            </w:tcBorders>
            <w:noWrap/>
            <w:vAlign w:val="bottom"/>
            <w:hideMark/>
          </w:tcPr>
          <w:p w:rsidRDefault="00FC2DFC" w:rsidP="00EA3734" w:rsidR="00FC2DFC" w:rsidRPr="003E37DE">
            <w:pPr>
              <w:jc w:val="right"/>
              <w:rPr>
                <w:color w:val="000000"/>
              </w:rPr>
            </w:pPr>
            <w:r w:rsidRPr="003E37DE">
              <w:rPr>
                <w:color w:val="000000"/>
              </w:rPr>
              <w:t>70.000,00</w:t>
            </w:r>
          </w:p>
        </w:tc>
      </w:tr>
      <w:tr w:rsidTr="00EA3734" w:rsidR="00FC2DFC" w:rsidRPr="003E37DE">
        <w:trPr>
          <w:trHeight w:val="315"/>
        </w:trPr>
        <w:tc>
          <w:tcPr>
            <w:tcW w:type="dxa" w:w="2820"/>
            <w:tcBorders>
              <w:top w:val="nil"/>
              <w:left w:space="0" w:sz="4" w:color="auto" w:val="single"/>
              <w:bottom w:space="0" w:sz="4" w:color="auto" w:val="single"/>
              <w:right w:space="0" w:sz="4" w:color="auto" w:val="single"/>
            </w:tcBorders>
            <w:noWrap/>
            <w:vAlign w:val="bottom"/>
            <w:hideMark/>
          </w:tcPr>
          <w:p w:rsidRDefault="00FC2DFC" w:rsidP="00EA3734" w:rsidR="00FC2DFC" w:rsidRPr="00EC3D63">
            <w:pPr>
              <w:rPr>
                <w:color w:val="000000"/>
                <w:lang w:val="hr-HR"/>
              </w:rPr>
            </w:pPr>
            <w:r w:rsidRPr="00EC3D63">
              <w:rPr>
                <w:color w:val="000000"/>
                <w:lang w:val="hr-HR"/>
              </w:rPr>
              <w:t xml:space="preserve">Poslovni inventar </w:t>
            </w:r>
          </w:p>
        </w:tc>
        <w:tc>
          <w:tcPr>
            <w:tcW w:type="dxa" w:w="2260"/>
            <w:tcBorders>
              <w:top w:val="nil"/>
              <w:left w:val="nil"/>
              <w:bottom w:space="0" w:sz="4" w:color="auto" w:val="single"/>
              <w:right w:space="0" w:sz="4" w:color="auto" w:val="single"/>
            </w:tcBorders>
            <w:noWrap/>
            <w:vAlign w:val="bottom"/>
            <w:hideMark/>
          </w:tcPr>
          <w:p w:rsidRDefault="00FC2DFC" w:rsidP="00EA3734" w:rsidR="00FC2DFC" w:rsidRPr="003E37DE">
            <w:pPr>
              <w:jc w:val="right"/>
              <w:rPr>
                <w:color w:val="000000"/>
              </w:rPr>
            </w:pPr>
            <w:r w:rsidRPr="003E37DE">
              <w:rPr>
                <w:color w:val="000000"/>
              </w:rPr>
              <w:t>150.433,13</w:t>
            </w:r>
          </w:p>
        </w:tc>
        <w:tc>
          <w:tcPr>
            <w:tcW w:type="dxa" w:w="3015"/>
            <w:tcBorders>
              <w:top w:val="nil"/>
              <w:left w:val="nil"/>
              <w:bottom w:space="0" w:sz="4" w:color="auto" w:val="single"/>
              <w:right w:space="0" w:sz="4" w:color="auto" w:val="single"/>
            </w:tcBorders>
            <w:noWrap/>
            <w:vAlign w:val="bottom"/>
            <w:hideMark/>
          </w:tcPr>
          <w:p w:rsidRDefault="00FC2DFC" w:rsidP="00EA3734" w:rsidR="00FC2DFC" w:rsidRPr="003E37DE">
            <w:pPr>
              <w:jc w:val="right"/>
              <w:rPr>
                <w:color w:val="000000"/>
              </w:rPr>
            </w:pPr>
            <w:r w:rsidRPr="003E37DE">
              <w:rPr>
                <w:color w:val="000000"/>
              </w:rPr>
              <w:t>0</w:t>
            </w:r>
          </w:p>
        </w:tc>
      </w:tr>
    </w:tbl>
    <w:p w:rsidRDefault="00FC2DFC" w:rsidP="00FC2DFC" w:rsidR="00FC2DFC" w:rsidRPr="003E37DE">
      <w:pPr>
        <w:pStyle w:val="Bezproreda"/>
        <w:rPr>
          <w:szCs w:val="24"/>
        </w:rPr>
      </w:pPr>
    </w:p>
    <w:p w:rsidRDefault="00FC2DFC" w:rsidP="00FC2DFC" w:rsidR="00FC2DFC">
      <w:pPr>
        <w:pStyle w:val="Bezproreda"/>
        <w:rPr>
          <w:szCs w:val="24"/>
        </w:rPr>
      </w:pPr>
      <w:r>
        <w:rPr>
          <w:szCs w:val="24"/>
        </w:rPr>
        <w:tab/>
      </w:r>
      <w:r w:rsidRPr="003E37DE">
        <w:rPr>
          <w:szCs w:val="24"/>
        </w:rPr>
        <w:t>Prema evidenciji MUP-u na dan 16.</w:t>
      </w:r>
      <w:r>
        <w:rPr>
          <w:szCs w:val="24"/>
        </w:rPr>
        <w:t>0</w:t>
      </w:r>
      <w:r w:rsidRPr="003E37DE">
        <w:rPr>
          <w:szCs w:val="24"/>
        </w:rPr>
        <w:t>2.2018. dužnik nije evidentiran kao vlasnik vozila.</w:t>
      </w:r>
    </w:p>
    <w:p w:rsidRDefault="00FC2DFC" w:rsidP="00FC2DFC" w:rsidR="00FC2DFC" w:rsidRPr="003E37DE">
      <w:pPr>
        <w:pStyle w:val="Bezproreda"/>
        <w:rPr>
          <w:szCs w:val="24"/>
        </w:rPr>
      </w:pPr>
    </w:p>
    <w:p w:rsidRDefault="00FC2DFC" w:rsidP="00FC2DFC" w:rsidR="00FC2DFC" w:rsidRPr="003E37DE">
      <w:pPr>
        <w:pStyle w:val="Bezproreda"/>
        <w:rPr>
          <w:szCs w:val="24"/>
        </w:rPr>
      </w:pPr>
      <w:r w:rsidRPr="003E37DE">
        <w:rPr>
          <w:szCs w:val="24"/>
        </w:rPr>
        <w:t xml:space="preserve"> </w:t>
      </w:r>
      <w:r>
        <w:rPr>
          <w:szCs w:val="24"/>
        </w:rPr>
        <w:tab/>
      </w:r>
      <w:r w:rsidRPr="003E37DE">
        <w:rPr>
          <w:szCs w:val="24"/>
        </w:rPr>
        <w:t>Knjigovodstveni podaci prema popisu dužnikovih dužnika i bilanci na dan 31.12.2017. (za 2016.</w:t>
      </w:r>
      <w:r>
        <w:rPr>
          <w:szCs w:val="24"/>
        </w:rPr>
        <w:t xml:space="preserve"> </w:t>
      </w:r>
      <w:r w:rsidRPr="003E37DE">
        <w:rPr>
          <w:szCs w:val="24"/>
        </w:rPr>
        <w:t xml:space="preserve">godinu nema dostavljanih podataka) navode </w:t>
      </w:r>
      <w:r>
        <w:rPr>
          <w:szCs w:val="24"/>
        </w:rPr>
        <w:t xml:space="preserve">se </w:t>
      </w:r>
      <w:r w:rsidRPr="003E37DE">
        <w:rPr>
          <w:szCs w:val="24"/>
        </w:rPr>
        <w:t>sl</w:t>
      </w:r>
      <w:r>
        <w:rPr>
          <w:szCs w:val="24"/>
        </w:rPr>
        <w:t>i</w:t>
      </w:r>
      <w:r w:rsidRPr="003E37DE">
        <w:rPr>
          <w:szCs w:val="24"/>
        </w:rPr>
        <w:t>jedeća potraživanja u ukupnom iznosu 1.913.326,51 kn</w:t>
      </w:r>
      <w:r>
        <w:rPr>
          <w:szCs w:val="24"/>
        </w:rPr>
        <w:t xml:space="preserve"> i to</w:t>
      </w:r>
      <w:r w:rsidRPr="003E37DE">
        <w:rPr>
          <w:szCs w:val="24"/>
        </w:rPr>
        <w:t xml:space="preserve">: </w:t>
      </w:r>
    </w:p>
    <w:p w:rsidRDefault="00FC2DFC" w:rsidP="00FC2DFC" w:rsidR="00FC2DFC" w:rsidRPr="003E37DE">
      <w:pPr>
        <w:pStyle w:val="Bezproreda"/>
        <w:ind w:firstLine="351"/>
        <w:rPr>
          <w:szCs w:val="24"/>
        </w:rPr>
      </w:pPr>
    </w:p>
    <w:tbl>
      <w:tblPr>
        <w:tblW w:type="dxa" w:w="5080"/>
        <w:tblInd w:type="dxa" w:w="93"/>
        <w:tblLook w:val="04A0" w:noVBand="1" w:noHBand="0" w:lastColumn="0" w:firstColumn="1" w:lastRow="0" w:firstRow="1"/>
      </w:tblPr>
      <w:tblGrid>
        <w:gridCol w:w="2820"/>
        <w:gridCol w:w="2260"/>
      </w:tblGrid>
      <w:tr w:rsidTr="00EA3734" w:rsidR="00FC2DFC" w:rsidRPr="003E37DE">
        <w:trPr>
          <w:trHeight w:val="300"/>
        </w:trPr>
        <w:tc>
          <w:tcPr>
            <w:tcW w:type="dxa" w:w="2820"/>
            <w:tcBorders>
              <w:top w:space="0" w:sz="4" w:color="auto" w:val="single"/>
              <w:left w:space="0" w:sz="4" w:color="auto" w:val="single"/>
              <w:bottom w:space="0" w:sz="4" w:color="auto" w:val="single"/>
              <w:right w:space="0" w:sz="4" w:color="auto" w:val="single"/>
            </w:tcBorders>
            <w:noWrap/>
            <w:vAlign w:val="bottom"/>
            <w:hideMark/>
          </w:tcPr>
          <w:p w:rsidRDefault="00FC2DFC" w:rsidP="00EA3734" w:rsidR="00FC2DFC" w:rsidRPr="00003916">
            <w:pPr>
              <w:rPr>
                <w:bCs/>
                <w:iCs/>
                <w:color w:val="000000"/>
                <w:lang w:val="hr-HR"/>
              </w:rPr>
            </w:pPr>
            <w:r w:rsidRPr="00003916">
              <w:rPr>
                <w:bCs/>
                <w:iCs/>
                <w:color w:val="000000"/>
                <w:lang w:val="hr-HR"/>
              </w:rPr>
              <w:t>Potraživanja</w:t>
            </w:r>
          </w:p>
        </w:tc>
        <w:tc>
          <w:tcPr>
            <w:tcW w:type="dxa" w:w="2260"/>
            <w:tcBorders>
              <w:top w:space="0" w:sz="4" w:color="auto" w:val="single"/>
              <w:left w:val="nil"/>
              <w:bottom w:space="0" w:sz="4" w:color="auto" w:val="single"/>
              <w:right w:space="0" w:sz="4" w:color="auto" w:val="single"/>
            </w:tcBorders>
            <w:noWrap/>
            <w:vAlign w:val="bottom"/>
            <w:hideMark/>
          </w:tcPr>
          <w:p w:rsidRDefault="00FC2DFC" w:rsidP="00EA3734" w:rsidR="00FC2DFC" w:rsidRPr="00003916">
            <w:pPr>
              <w:rPr>
                <w:color w:val="000000"/>
                <w:lang w:val="hr-HR"/>
              </w:rPr>
            </w:pPr>
            <w:r w:rsidRPr="00003916">
              <w:rPr>
                <w:color w:val="000000"/>
                <w:lang w:val="hr-HR"/>
              </w:rPr>
              <w:t>(kn)</w:t>
            </w:r>
          </w:p>
        </w:tc>
      </w:tr>
      <w:tr w:rsidTr="00EA3734" w:rsidR="00FC2DFC" w:rsidRPr="003E37DE">
        <w:trPr>
          <w:trHeight w:val="300"/>
        </w:trPr>
        <w:tc>
          <w:tcPr>
            <w:tcW w:type="dxa" w:w="2820"/>
            <w:tcBorders>
              <w:top w:val="nil"/>
              <w:left w:space="0" w:sz="4" w:color="auto" w:val="single"/>
              <w:bottom w:space="0" w:sz="4" w:color="auto" w:val="single"/>
              <w:right w:space="0" w:sz="4" w:color="auto" w:val="single"/>
            </w:tcBorders>
            <w:noWrap/>
            <w:vAlign w:val="bottom"/>
          </w:tcPr>
          <w:p w:rsidRDefault="00FC2DFC" w:rsidP="00EA3734" w:rsidR="00FC2DFC" w:rsidRPr="00003916">
            <w:pPr>
              <w:rPr>
                <w:color w:val="000000"/>
                <w:lang w:val="hr-HR"/>
              </w:rPr>
            </w:pPr>
          </w:p>
        </w:tc>
        <w:tc>
          <w:tcPr>
            <w:tcW w:type="dxa" w:w="2260"/>
            <w:tcBorders>
              <w:top w:val="nil"/>
              <w:left w:val="nil"/>
              <w:bottom w:space="0" w:sz="4" w:color="auto" w:val="single"/>
              <w:right w:space="0" w:sz="4" w:color="auto" w:val="single"/>
            </w:tcBorders>
            <w:noWrap/>
            <w:vAlign w:val="bottom"/>
          </w:tcPr>
          <w:p w:rsidRDefault="00FC2DFC" w:rsidP="00EA3734" w:rsidR="00FC2DFC" w:rsidRPr="00003916">
            <w:pPr>
              <w:jc w:val="right"/>
              <w:rPr>
                <w:color w:val="000000"/>
                <w:lang w:val="hr-HR"/>
              </w:rPr>
            </w:pPr>
          </w:p>
        </w:tc>
      </w:tr>
      <w:tr w:rsidTr="00EA3734" w:rsidR="00FC2DFC" w:rsidRPr="003E37DE">
        <w:trPr>
          <w:trHeight w:val="300"/>
        </w:trPr>
        <w:tc>
          <w:tcPr>
            <w:tcW w:type="dxa" w:w="2820"/>
            <w:tcBorders>
              <w:top w:val="nil"/>
              <w:left w:space="0" w:sz="4" w:color="auto" w:val="single"/>
              <w:bottom w:space="0" w:sz="4" w:color="auto" w:val="single"/>
              <w:right w:space="0" w:sz="4" w:color="auto" w:val="single"/>
            </w:tcBorders>
            <w:noWrap/>
            <w:vAlign w:val="bottom"/>
            <w:hideMark/>
          </w:tcPr>
          <w:p w:rsidRDefault="00FC2DFC" w:rsidP="00EA3734" w:rsidR="00FC2DFC" w:rsidRPr="00003916">
            <w:pPr>
              <w:rPr>
                <w:color w:val="000000"/>
                <w:lang w:val="hr-HR"/>
              </w:rPr>
            </w:pPr>
            <w:r w:rsidRPr="00003916">
              <w:rPr>
                <w:color w:val="000000"/>
                <w:lang w:val="hr-HR"/>
              </w:rPr>
              <w:t>polog utrška</w:t>
            </w:r>
          </w:p>
        </w:tc>
        <w:tc>
          <w:tcPr>
            <w:tcW w:type="dxa" w:w="2260"/>
            <w:tcBorders>
              <w:top w:val="nil"/>
              <w:left w:val="nil"/>
              <w:bottom w:space="0" w:sz="4" w:color="auto" w:val="single"/>
              <w:right w:space="0" w:sz="4" w:color="auto" w:val="single"/>
            </w:tcBorders>
            <w:noWrap/>
            <w:vAlign w:val="bottom"/>
            <w:hideMark/>
          </w:tcPr>
          <w:p w:rsidRDefault="00FC2DFC" w:rsidP="00EA3734" w:rsidR="00FC2DFC" w:rsidRPr="00003916">
            <w:pPr>
              <w:jc w:val="right"/>
              <w:rPr>
                <w:color w:val="000000"/>
                <w:lang w:val="hr-HR"/>
              </w:rPr>
            </w:pPr>
            <w:r w:rsidRPr="00003916">
              <w:rPr>
                <w:color w:val="000000"/>
                <w:lang w:val="hr-HR"/>
              </w:rPr>
              <w:t>1.301.194,10</w:t>
            </w:r>
          </w:p>
        </w:tc>
      </w:tr>
      <w:tr w:rsidTr="00EA3734" w:rsidR="00FC2DFC" w:rsidRPr="003E37DE">
        <w:trPr>
          <w:trHeight w:val="300"/>
        </w:trPr>
        <w:tc>
          <w:tcPr>
            <w:tcW w:type="dxa" w:w="2820"/>
            <w:tcBorders>
              <w:top w:val="nil"/>
              <w:left w:space="0" w:sz="4" w:color="auto" w:val="single"/>
              <w:bottom w:space="0" w:sz="4" w:color="auto" w:val="single"/>
              <w:right w:space="0" w:sz="4" w:color="auto" w:val="single"/>
            </w:tcBorders>
            <w:noWrap/>
            <w:vAlign w:val="bottom"/>
            <w:hideMark/>
          </w:tcPr>
          <w:p w:rsidRDefault="00FC2DFC" w:rsidP="00EA3734" w:rsidR="00FC2DFC" w:rsidRPr="00003916">
            <w:pPr>
              <w:rPr>
                <w:color w:val="000000"/>
                <w:lang w:val="hr-HR"/>
              </w:rPr>
            </w:pPr>
            <w:r w:rsidRPr="00003916">
              <w:rPr>
                <w:color w:val="000000"/>
                <w:lang w:val="hr-HR"/>
              </w:rPr>
              <w:t>zajmovi članovima uprave</w:t>
            </w:r>
          </w:p>
        </w:tc>
        <w:tc>
          <w:tcPr>
            <w:tcW w:type="dxa" w:w="2260"/>
            <w:tcBorders>
              <w:top w:val="nil"/>
              <w:left w:val="nil"/>
              <w:bottom w:space="0" w:sz="4" w:color="auto" w:val="single"/>
              <w:right w:space="0" w:sz="4" w:color="auto" w:val="single"/>
            </w:tcBorders>
            <w:noWrap/>
            <w:vAlign w:val="bottom"/>
            <w:hideMark/>
          </w:tcPr>
          <w:p w:rsidRDefault="00FC2DFC" w:rsidP="00EA3734" w:rsidR="00FC2DFC" w:rsidRPr="00003916">
            <w:pPr>
              <w:jc w:val="right"/>
              <w:rPr>
                <w:color w:val="000000"/>
                <w:lang w:val="hr-HR"/>
              </w:rPr>
            </w:pPr>
            <w:r w:rsidRPr="00003916">
              <w:rPr>
                <w:color w:val="000000"/>
                <w:lang w:val="hr-HR"/>
              </w:rPr>
              <w:t>591.510,79</w:t>
            </w:r>
          </w:p>
        </w:tc>
      </w:tr>
      <w:tr w:rsidTr="00EA3734" w:rsidR="00FC2DFC" w:rsidRPr="003E37DE">
        <w:trPr>
          <w:trHeight w:val="300"/>
        </w:trPr>
        <w:tc>
          <w:tcPr>
            <w:tcW w:type="dxa" w:w="2820"/>
            <w:tcBorders>
              <w:top w:val="nil"/>
              <w:left w:space="0" w:sz="4" w:color="auto" w:val="single"/>
              <w:bottom w:space="0" w:sz="4" w:color="auto" w:val="single"/>
              <w:right w:space="0" w:sz="4" w:color="auto" w:val="single"/>
            </w:tcBorders>
            <w:noWrap/>
            <w:vAlign w:val="bottom"/>
            <w:hideMark/>
          </w:tcPr>
          <w:p w:rsidRDefault="00FC2DFC" w:rsidP="00EA3734" w:rsidR="00FC2DFC" w:rsidRPr="00003916">
            <w:pPr>
              <w:rPr>
                <w:color w:val="000000"/>
                <w:lang w:val="hr-HR"/>
              </w:rPr>
            </w:pPr>
            <w:r w:rsidRPr="00003916">
              <w:rPr>
                <w:color w:val="000000"/>
                <w:lang w:val="hr-HR"/>
              </w:rPr>
              <w:t>potraživanja od kupaca</w:t>
            </w:r>
          </w:p>
        </w:tc>
        <w:tc>
          <w:tcPr>
            <w:tcW w:type="dxa" w:w="2260"/>
            <w:tcBorders>
              <w:top w:val="nil"/>
              <w:left w:val="nil"/>
              <w:bottom w:space="0" w:sz="4" w:color="auto" w:val="single"/>
              <w:right w:space="0" w:sz="4" w:color="auto" w:val="single"/>
            </w:tcBorders>
            <w:noWrap/>
            <w:vAlign w:val="bottom"/>
            <w:hideMark/>
          </w:tcPr>
          <w:p w:rsidRDefault="00FC2DFC" w:rsidP="00EA3734" w:rsidR="00FC2DFC" w:rsidRPr="00003916">
            <w:pPr>
              <w:jc w:val="right"/>
              <w:rPr>
                <w:color w:val="000000"/>
                <w:lang w:val="hr-HR"/>
              </w:rPr>
            </w:pPr>
            <w:r w:rsidRPr="00003916">
              <w:rPr>
                <w:color w:val="000000"/>
                <w:lang w:val="hr-HR"/>
              </w:rPr>
              <w:t>20.621,62</w:t>
            </w:r>
          </w:p>
        </w:tc>
      </w:tr>
    </w:tbl>
    <w:p w:rsidRDefault="00FC2DFC" w:rsidP="00FC2DFC" w:rsidR="00FC2DFC" w:rsidRPr="003E37DE">
      <w:pPr>
        <w:pStyle w:val="Bezproreda"/>
        <w:rPr>
          <w:szCs w:val="24"/>
        </w:rPr>
      </w:pPr>
    </w:p>
    <w:p w:rsidRDefault="00FC2DFC" w:rsidP="00FC2DFC" w:rsidR="00FC2DFC">
      <w:pPr>
        <w:pStyle w:val="Bezproreda"/>
        <w:rPr>
          <w:szCs w:val="24"/>
        </w:rPr>
      </w:pPr>
      <w:r>
        <w:rPr>
          <w:szCs w:val="24"/>
        </w:rPr>
        <w:tab/>
      </w:r>
      <w:r w:rsidRPr="003E37DE">
        <w:rPr>
          <w:szCs w:val="24"/>
        </w:rPr>
        <w:t xml:space="preserve">Prema dopisu iz Zemljišno-knjižnog odjela, dužnik je upisan kao vlasnik nekretnine na području </w:t>
      </w:r>
      <w:r>
        <w:rPr>
          <w:szCs w:val="24"/>
        </w:rPr>
        <w:t xml:space="preserve">Općinskog </w:t>
      </w:r>
      <w:r w:rsidRPr="003E37DE">
        <w:rPr>
          <w:szCs w:val="24"/>
        </w:rPr>
        <w:t xml:space="preserve">suda Valpovo </w:t>
      </w:r>
      <w:r>
        <w:rPr>
          <w:szCs w:val="24"/>
        </w:rPr>
        <w:t>i to</w:t>
      </w:r>
      <w:r w:rsidRPr="003E37DE">
        <w:rPr>
          <w:szCs w:val="24"/>
        </w:rPr>
        <w:t xml:space="preserve"> kč</w:t>
      </w:r>
      <w:r>
        <w:rPr>
          <w:szCs w:val="24"/>
        </w:rPr>
        <w:t>.br.</w:t>
      </w:r>
      <w:r w:rsidRPr="003E37DE">
        <w:rPr>
          <w:szCs w:val="24"/>
        </w:rPr>
        <w:t xml:space="preserve"> 371, zk</w:t>
      </w:r>
      <w:r>
        <w:rPr>
          <w:szCs w:val="24"/>
        </w:rPr>
        <w:t>.</w:t>
      </w:r>
      <w:r w:rsidRPr="003E37DE">
        <w:rPr>
          <w:szCs w:val="24"/>
        </w:rPr>
        <w:t>ul</w:t>
      </w:r>
      <w:r>
        <w:rPr>
          <w:szCs w:val="24"/>
        </w:rPr>
        <w:t>.br. 1722, k.o. Belišće.</w:t>
      </w:r>
    </w:p>
    <w:p w:rsidRDefault="00FC2DFC" w:rsidP="00FC2DFC" w:rsidR="00FC2DFC" w:rsidRPr="003E37DE">
      <w:pPr>
        <w:pStyle w:val="Bezproreda"/>
        <w:rPr>
          <w:szCs w:val="24"/>
        </w:rPr>
      </w:pPr>
    </w:p>
    <w:p w:rsidRDefault="00FC2DFC" w:rsidP="00FC2DFC" w:rsidR="00FC2DFC" w:rsidRPr="003E37DE">
      <w:pPr>
        <w:pStyle w:val="Bezproreda"/>
        <w:rPr>
          <w:szCs w:val="24"/>
        </w:rPr>
      </w:pPr>
      <w:r>
        <w:rPr>
          <w:szCs w:val="24"/>
        </w:rPr>
        <w:tab/>
      </w:r>
      <w:r w:rsidRPr="003E37DE">
        <w:rPr>
          <w:szCs w:val="24"/>
        </w:rPr>
        <w:t>Ta nekretnina je do 23.</w:t>
      </w:r>
      <w:r>
        <w:rPr>
          <w:szCs w:val="24"/>
        </w:rPr>
        <w:t>0</w:t>
      </w:r>
      <w:r w:rsidRPr="003E37DE">
        <w:rPr>
          <w:szCs w:val="24"/>
        </w:rPr>
        <w:t>1.2017. bila u vlasništvu Barba d</w:t>
      </w:r>
      <w:r>
        <w:rPr>
          <w:szCs w:val="24"/>
        </w:rPr>
        <w:t>.</w:t>
      </w:r>
      <w:r w:rsidRPr="003E37DE">
        <w:rPr>
          <w:szCs w:val="24"/>
        </w:rPr>
        <w:t>o</w:t>
      </w:r>
      <w:r>
        <w:rPr>
          <w:szCs w:val="24"/>
        </w:rPr>
        <w:t>.</w:t>
      </w:r>
      <w:r w:rsidRPr="003E37DE">
        <w:rPr>
          <w:szCs w:val="24"/>
        </w:rPr>
        <w:t>o</w:t>
      </w:r>
      <w:r>
        <w:rPr>
          <w:szCs w:val="24"/>
        </w:rPr>
        <w:t>.</w:t>
      </w:r>
      <w:r w:rsidRPr="003E37DE">
        <w:rPr>
          <w:szCs w:val="24"/>
        </w:rPr>
        <w:t xml:space="preserve">, kada je ugovorom o pripajanju uknjižena na </w:t>
      </w:r>
      <w:r>
        <w:rPr>
          <w:szCs w:val="24"/>
        </w:rPr>
        <w:t>dužnika</w:t>
      </w:r>
      <w:r w:rsidRPr="003E37DE">
        <w:rPr>
          <w:szCs w:val="24"/>
        </w:rPr>
        <w:t>.</w:t>
      </w:r>
      <w:r>
        <w:rPr>
          <w:szCs w:val="24"/>
        </w:rPr>
        <w:t xml:space="preserve"> </w:t>
      </w:r>
      <w:r w:rsidRPr="003E37DE">
        <w:rPr>
          <w:szCs w:val="24"/>
        </w:rPr>
        <w:t>Postoje sljedeći zabilježeni tereti:</w:t>
      </w:r>
    </w:p>
    <w:p w:rsidRDefault="00FC2DFC" w:rsidP="00FC2DFC" w:rsidR="00FC2DFC" w:rsidRPr="003E37DE">
      <w:pPr>
        <w:pStyle w:val="Bezproreda"/>
        <w:rPr>
          <w:szCs w:val="24"/>
        </w:rPr>
      </w:pPr>
    </w:p>
    <w:p w:rsidRDefault="00FC2DFC" w:rsidP="00FC2DFC" w:rsidR="00FC2DFC" w:rsidRPr="003E37DE">
      <w:pPr>
        <w:pStyle w:val="Bezproreda"/>
        <w:numPr>
          <w:ilvl w:val="0"/>
          <w:numId w:val="22"/>
        </w:numPr>
        <w:rPr>
          <w:szCs w:val="24"/>
        </w:rPr>
      </w:pPr>
      <w:r w:rsidRPr="003E37DE">
        <w:rPr>
          <w:szCs w:val="24"/>
        </w:rPr>
        <w:t>31.10.2014</w:t>
      </w:r>
      <w:r w:rsidRPr="003E37DE">
        <w:rPr>
          <w:szCs w:val="24"/>
        </w:rPr>
        <w:tab/>
        <w:t>Privredna banka Zagreb OIB:02535697732</w:t>
      </w:r>
      <w:r w:rsidRPr="003E37DE">
        <w:rPr>
          <w:szCs w:val="24"/>
        </w:rPr>
        <w:tab/>
      </w:r>
      <w:r w:rsidRPr="003E37DE">
        <w:rPr>
          <w:szCs w:val="24"/>
        </w:rPr>
        <w:tab/>
        <w:t>88.000,00 €</w:t>
      </w:r>
    </w:p>
    <w:p w:rsidRDefault="00FC2DFC" w:rsidP="00FC2DFC" w:rsidR="00FC2DFC" w:rsidRPr="003E37DE">
      <w:pPr>
        <w:pStyle w:val="Bezproreda"/>
        <w:numPr>
          <w:ilvl w:val="0"/>
          <w:numId w:val="22"/>
        </w:numPr>
        <w:rPr>
          <w:szCs w:val="24"/>
        </w:rPr>
      </w:pPr>
      <w:r w:rsidRPr="003E37DE">
        <w:rPr>
          <w:szCs w:val="24"/>
        </w:rPr>
        <w:t>25.3.2015</w:t>
      </w:r>
      <w:r w:rsidRPr="003E37DE">
        <w:rPr>
          <w:szCs w:val="24"/>
        </w:rPr>
        <w:tab/>
        <w:t>Privredna banka Zagreb OIB:02535697732</w:t>
      </w:r>
      <w:r w:rsidRPr="003E37DE">
        <w:rPr>
          <w:szCs w:val="24"/>
        </w:rPr>
        <w:tab/>
      </w:r>
      <w:r w:rsidRPr="003E37DE">
        <w:rPr>
          <w:szCs w:val="24"/>
        </w:rPr>
        <w:tab/>
        <w:t>80.000,00 kn</w:t>
      </w:r>
    </w:p>
    <w:p w:rsidRDefault="00FC2DFC" w:rsidP="00FC2DFC" w:rsidR="00FC2DFC" w:rsidRPr="003E37DE">
      <w:pPr>
        <w:pStyle w:val="Bezproreda"/>
        <w:numPr>
          <w:ilvl w:val="0"/>
          <w:numId w:val="22"/>
        </w:numPr>
        <w:rPr>
          <w:szCs w:val="24"/>
        </w:rPr>
      </w:pPr>
      <w:r w:rsidRPr="003E37DE">
        <w:rPr>
          <w:szCs w:val="24"/>
        </w:rPr>
        <w:t>25.4.2017.</w:t>
      </w:r>
      <w:r w:rsidRPr="003E37DE">
        <w:rPr>
          <w:szCs w:val="24"/>
        </w:rPr>
        <w:tab/>
      </w:r>
      <w:r>
        <w:rPr>
          <w:szCs w:val="24"/>
        </w:rPr>
        <w:t>Grad Belišće OIB: 70663673307</w:t>
      </w:r>
      <w:r>
        <w:rPr>
          <w:szCs w:val="24"/>
        </w:rPr>
        <w:tab/>
      </w:r>
      <w:r>
        <w:rPr>
          <w:szCs w:val="24"/>
        </w:rPr>
        <w:tab/>
        <w:t xml:space="preserve">          </w:t>
      </w:r>
      <w:r w:rsidRPr="003E37DE">
        <w:rPr>
          <w:szCs w:val="24"/>
        </w:rPr>
        <w:t>276.596,30 kn</w:t>
      </w:r>
    </w:p>
    <w:p w:rsidRDefault="00FC2DFC" w:rsidP="00FC2DFC" w:rsidR="00FC2DFC" w:rsidRPr="003E37DE">
      <w:pPr>
        <w:pStyle w:val="Bezproreda"/>
        <w:rPr>
          <w:szCs w:val="24"/>
        </w:rPr>
      </w:pPr>
    </w:p>
    <w:p w:rsidRDefault="00FC2DFC" w:rsidP="00FC2DFC" w:rsidR="00FC2DFC" w:rsidRPr="00CE3148">
      <w:pPr>
        <w:pStyle w:val="Bezproreda"/>
        <w:rPr>
          <w:szCs w:val="24"/>
        </w:rPr>
      </w:pPr>
      <w:r>
        <w:rPr>
          <w:b/>
          <w:szCs w:val="24"/>
        </w:rPr>
        <w:tab/>
      </w:r>
      <w:r w:rsidRPr="00CE3148">
        <w:rPr>
          <w:szCs w:val="24"/>
        </w:rPr>
        <w:t>Ukupno imovina (475.236,77 kn) i potraživanja (1.913.326,51 kn), knjigovodstveno,  iznose 2.338.563,28 kn.</w:t>
      </w:r>
    </w:p>
    <w:p w:rsidRDefault="00FC2DFC" w:rsidP="00FC2DFC" w:rsidR="00FC2DFC"/>
    <w:p w:rsidRDefault="00FC2DFC" w:rsidP="00FC2DFC" w:rsidR="00003916" w:rsidRPr="00003916">
      <w:pPr>
        <w:rPr>
          <w:lang w:val="hr-HR"/>
        </w:rPr>
      </w:pPr>
      <w:r>
        <w:tab/>
      </w:r>
      <w:r w:rsidRPr="00003916">
        <w:rPr>
          <w:lang w:val="hr-HR"/>
        </w:rPr>
        <w:t xml:space="preserve">Na dan 21.2.2018. je stanje računa poreznog obveznika 664.888,45 kn: </w:t>
      </w:r>
    </w:p>
    <w:p w:rsidRDefault="00FC2DFC" w:rsidP="00FC2DFC" w:rsidR="00FC2DFC" w:rsidRPr="003E37DE"/>
    <w:tbl>
      <w:tblPr>
        <w:tblW w:type="dxa" w:w="5282"/>
        <w:tblCellMar>
          <w:left w:type="dxa" w:w="0"/>
          <w:right w:type="dxa" w:w="0"/>
        </w:tblCellMar>
        <w:tblLook w:val="04A0" w:noVBand="1" w:noHBand="0" w:lastColumn="0" w:firstColumn="1" w:lastRow="0" w:firstRow="1"/>
      </w:tblPr>
      <w:tblGrid>
        <w:gridCol w:w="3276"/>
        <w:gridCol w:w="2006"/>
      </w:tblGrid>
      <w:tr w:rsidTr="00EA3734" w:rsidR="00FC2DFC" w:rsidRPr="003E37DE">
        <w:trPr>
          <w:trHeight w:val="300"/>
        </w:trPr>
        <w:tc>
          <w:tcPr>
            <w:tcW w:type="dxa" w:w="3276"/>
            <w:tcBorders>
              <w:top w:space="0" w:sz="4" w:color="auto" w:val="single"/>
              <w:left w:space="0" w:sz="4" w:color="auto" w:val="single"/>
              <w:bottom w:space="0" w:sz="4" w:color="auto" w:val="single"/>
              <w:right w:space="0" w:sz="4" w:color="auto" w:val="single"/>
            </w:tcBorders>
            <w:noWrap/>
            <w:tcMar>
              <w:top w:type="dxa" w:w="15"/>
              <w:left w:type="dxa" w:w="15"/>
              <w:bottom w:type="dxa" w:w="0"/>
              <w:right w:type="dxa" w:w="15"/>
            </w:tcMar>
            <w:vAlign w:val="bottom"/>
            <w:hideMark/>
          </w:tcPr>
          <w:p w:rsidRDefault="00FC2DFC" w:rsidP="00EA3734" w:rsidR="00FC2DFC" w:rsidRPr="001E3558">
            <w:pPr>
              <w:pStyle w:val="Bezproreda"/>
              <w:rPr>
                <w:szCs w:val="24"/>
              </w:rPr>
            </w:pPr>
            <w:r w:rsidRPr="001E3558">
              <w:rPr>
                <w:szCs w:val="24"/>
              </w:rPr>
              <w:t>Porezne obveze</w:t>
            </w:r>
          </w:p>
        </w:tc>
        <w:tc>
          <w:tcPr>
            <w:tcW w:type="dxa" w:w="2006"/>
            <w:tcBorders>
              <w:top w:space="0" w:sz="4" w:color="auto" w:val="single"/>
              <w:left w:val="nil"/>
              <w:bottom w:space="0" w:sz="4" w:color="auto" w:val="single"/>
              <w:right w:space="0" w:sz="4" w:color="auto" w:val="single"/>
            </w:tcBorders>
            <w:noWrap/>
            <w:tcMar>
              <w:top w:type="dxa" w:w="15"/>
              <w:left w:type="dxa" w:w="15"/>
              <w:bottom w:type="dxa" w:w="0"/>
              <w:right w:type="dxa" w:w="15"/>
            </w:tcMar>
            <w:vAlign w:val="bottom"/>
            <w:hideMark/>
          </w:tcPr>
          <w:p w:rsidRDefault="00FC2DFC" w:rsidP="00EA3734" w:rsidR="00FC2DFC" w:rsidRPr="003E37DE">
            <w:pPr>
              <w:pStyle w:val="Bezproreda"/>
              <w:rPr>
                <w:szCs w:val="24"/>
              </w:rPr>
            </w:pPr>
            <w:r w:rsidRPr="003E37DE">
              <w:rPr>
                <w:szCs w:val="24"/>
              </w:rPr>
              <w:t>(kn)</w:t>
            </w:r>
          </w:p>
        </w:tc>
      </w:tr>
      <w:tr w:rsidTr="00EA3734" w:rsidR="00FC2DFC" w:rsidRPr="003E37DE">
        <w:trPr>
          <w:trHeight w:val="300"/>
        </w:trPr>
        <w:tc>
          <w:tcPr>
            <w:tcW w:type="dxa" w:w="3276"/>
            <w:tcBorders>
              <w:top w:val="nil"/>
              <w:left w:space="0" w:sz="4" w:color="auto" w:val="single"/>
              <w:bottom w:space="0" w:sz="4" w:color="auto" w:val="single"/>
              <w:right w:space="0" w:sz="4" w:color="auto" w:val="single"/>
            </w:tcBorders>
            <w:noWrap/>
            <w:tcMar>
              <w:top w:type="dxa" w:w="15"/>
              <w:left w:type="dxa" w:w="15"/>
              <w:bottom w:type="dxa" w:w="0"/>
              <w:right w:type="dxa" w:w="15"/>
            </w:tcMar>
            <w:vAlign w:val="bottom"/>
            <w:hideMark/>
          </w:tcPr>
          <w:p w:rsidRDefault="00FC2DFC" w:rsidP="00EA3734" w:rsidR="00FC2DFC" w:rsidRPr="003E37DE">
            <w:pPr>
              <w:pStyle w:val="Bezproreda"/>
              <w:rPr>
                <w:szCs w:val="24"/>
              </w:rPr>
            </w:pPr>
            <w:r w:rsidRPr="003E37DE">
              <w:rPr>
                <w:szCs w:val="24"/>
              </w:rPr>
              <w:t>PDV</w:t>
            </w:r>
          </w:p>
        </w:tc>
        <w:tc>
          <w:tcPr>
            <w:tcW w:type="dxa" w:w="2006"/>
            <w:tcBorders>
              <w:top w:val="nil"/>
              <w:left w:val="nil"/>
              <w:bottom w:space="0" w:sz="4" w:color="auto" w:val="single"/>
              <w:right w:space="0" w:sz="4" w:color="auto" w:val="single"/>
            </w:tcBorders>
            <w:noWrap/>
            <w:tcMar>
              <w:top w:type="dxa" w:w="15"/>
              <w:left w:type="dxa" w:w="15"/>
              <w:bottom w:type="dxa" w:w="0"/>
              <w:right w:type="dxa" w:w="15"/>
            </w:tcMar>
            <w:vAlign w:val="bottom"/>
            <w:hideMark/>
          </w:tcPr>
          <w:p w:rsidRDefault="00FC2DFC" w:rsidP="00EA3734" w:rsidR="00FC2DFC" w:rsidRPr="003E37DE">
            <w:pPr>
              <w:pStyle w:val="Bezproreda"/>
              <w:rPr>
                <w:szCs w:val="24"/>
              </w:rPr>
            </w:pPr>
            <w:r w:rsidRPr="003E37DE">
              <w:rPr>
                <w:szCs w:val="24"/>
              </w:rPr>
              <w:t>204.616,06</w:t>
            </w:r>
          </w:p>
        </w:tc>
      </w:tr>
      <w:tr w:rsidTr="00EA3734" w:rsidR="00FC2DFC" w:rsidRPr="003E37DE">
        <w:trPr>
          <w:trHeight w:val="300"/>
        </w:trPr>
        <w:tc>
          <w:tcPr>
            <w:tcW w:type="dxa" w:w="3276"/>
            <w:tcBorders>
              <w:top w:val="nil"/>
              <w:left w:space="0" w:sz="4" w:color="auto" w:val="single"/>
              <w:bottom w:space="0" w:sz="4" w:color="auto" w:val="single"/>
              <w:right w:space="0" w:sz="4" w:color="auto" w:val="single"/>
            </w:tcBorders>
            <w:noWrap/>
            <w:tcMar>
              <w:top w:type="dxa" w:w="15"/>
              <w:left w:type="dxa" w:w="15"/>
              <w:bottom w:type="dxa" w:w="0"/>
              <w:right w:type="dxa" w:w="15"/>
            </w:tcMar>
            <w:vAlign w:val="bottom"/>
            <w:hideMark/>
          </w:tcPr>
          <w:p w:rsidRDefault="00FC2DFC" w:rsidP="00EA3734" w:rsidR="00FC2DFC" w:rsidRPr="003E37DE">
            <w:pPr>
              <w:pStyle w:val="Bezproreda"/>
              <w:rPr>
                <w:szCs w:val="24"/>
              </w:rPr>
            </w:pPr>
            <w:r w:rsidRPr="003E37DE">
              <w:rPr>
                <w:szCs w:val="24"/>
              </w:rPr>
              <w:t>Porez na dobit</w:t>
            </w:r>
          </w:p>
        </w:tc>
        <w:tc>
          <w:tcPr>
            <w:tcW w:type="dxa" w:w="2006"/>
            <w:tcBorders>
              <w:top w:val="nil"/>
              <w:left w:val="nil"/>
              <w:bottom w:space="0" w:sz="4" w:color="auto" w:val="single"/>
              <w:right w:space="0" w:sz="4" w:color="auto" w:val="single"/>
            </w:tcBorders>
            <w:noWrap/>
            <w:tcMar>
              <w:top w:type="dxa" w:w="15"/>
              <w:left w:type="dxa" w:w="15"/>
              <w:bottom w:type="dxa" w:w="0"/>
              <w:right w:type="dxa" w:w="15"/>
            </w:tcMar>
            <w:vAlign w:val="bottom"/>
            <w:hideMark/>
          </w:tcPr>
          <w:p w:rsidRDefault="00FC2DFC" w:rsidP="00EA3734" w:rsidR="00FC2DFC" w:rsidRPr="003E37DE">
            <w:pPr>
              <w:pStyle w:val="Bezproreda"/>
              <w:rPr>
                <w:szCs w:val="24"/>
              </w:rPr>
            </w:pPr>
            <w:r w:rsidRPr="003E37DE">
              <w:rPr>
                <w:szCs w:val="24"/>
              </w:rPr>
              <w:t>119.371,34</w:t>
            </w:r>
          </w:p>
        </w:tc>
      </w:tr>
      <w:tr w:rsidTr="00EA3734" w:rsidR="00FC2DFC" w:rsidRPr="003E37DE">
        <w:trPr>
          <w:trHeight w:val="300"/>
        </w:trPr>
        <w:tc>
          <w:tcPr>
            <w:tcW w:type="dxa" w:w="3276"/>
            <w:tcBorders>
              <w:top w:val="nil"/>
              <w:left w:space="0" w:sz="4" w:color="auto" w:val="single"/>
              <w:bottom w:space="0" w:sz="4" w:color="auto" w:val="single"/>
              <w:right w:space="0" w:sz="4" w:color="auto" w:val="single"/>
            </w:tcBorders>
            <w:noWrap/>
            <w:tcMar>
              <w:top w:type="dxa" w:w="15"/>
              <w:left w:type="dxa" w:w="15"/>
              <w:bottom w:type="dxa" w:w="0"/>
              <w:right w:type="dxa" w:w="15"/>
            </w:tcMar>
            <w:vAlign w:val="bottom"/>
            <w:hideMark/>
          </w:tcPr>
          <w:p w:rsidRDefault="00FC2DFC" w:rsidP="00EA3734" w:rsidR="00FC2DFC" w:rsidRPr="003E37DE">
            <w:pPr>
              <w:pStyle w:val="Bezproreda"/>
              <w:rPr>
                <w:szCs w:val="24"/>
              </w:rPr>
            </w:pPr>
            <w:r w:rsidRPr="003E37DE">
              <w:rPr>
                <w:szCs w:val="24"/>
              </w:rPr>
              <w:t>Porez na potrošnju</w:t>
            </w:r>
          </w:p>
        </w:tc>
        <w:tc>
          <w:tcPr>
            <w:tcW w:type="dxa" w:w="2006"/>
            <w:tcBorders>
              <w:top w:val="nil"/>
              <w:left w:val="nil"/>
              <w:bottom w:space="0" w:sz="4" w:color="auto" w:val="single"/>
              <w:right w:space="0" w:sz="4" w:color="auto" w:val="single"/>
            </w:tcBorders>
            <w:noWrap/>
            <w:tcMar>
              <w:top w:type="dxa" w:w="15"/>
              <w:left w:type="dxa" w:w="15"/>
              <w:bottom w:type="dxa" w:w="0"/>
              <w:right w:type="dxa" w:w="15"/>
            </w:tcMar>
            <w:vAlign w:val="bottom"/>
            <w:hideMark/>
          </w:tcPr>
          <w:p w:rsidRDefault="00FC2DFC" w:rsidP="00EA3734" w:rsidR="00FC2DFC" w:rsidRPr="003E37DE">
            <w:pPr>
              <w:pStyle w:val="Bezproreda"/>
              <w:rPr>
                <w:szCs w:val="24"/>
              </w:rPr>
            </w:pPr>
            <w:r w:rsidRPr="003E37DE">
              <w:rPr>
                <w:szCs w:val="24"/>
              </w:rPr>
              <w:t>34.420,85</w:t>
            </w:r>
          </w:p>
        </w:tc>
      </w:tr>
      <w:tr w:rsidTr="000F35D9" w:rsidR="00FC2DFC" w:rsidRPr="003E37DE">
        <w:trPr>
          <w:trHeight w:val="300"/>
        </w:trPr>
        <w:tc>
          <w:tcPr>
            <w:tcW w:type="dxa" w:w="3276"/>
            <w:tcBorders>
              <w:top w:val="nil"/>
              <w:left w:space="0" w:sz="4" w:color="auto" w:val="single"/>
              <w:bottom w:space="0" w:sz="4" w:color="auto" w:val="single"/>
              <w:right w:space="0" w:sz="4" w:color="auto" w:val="single"/>
            </w:tcBorders>
            <w:noWrap/>
            <w:tcMar>
              <w:top w:type="dxa" w:w="15"/>
              <w:left w:type="dxa" w:w="15"/>
              <w:bottom w:type="dxa" w:w="0"/>
              <w:right w:type="dxa" w:w="15"/>
            </w:tcMar>
            <w:vAlign w:val="bottom"/>
            <w:hideMark/>
          </w:tcPr>
          <w:p w:rsidRDefault="00FC2DFC" w:rsidP="00EA3734" w:rsidR="00FC2DFC" w:rsidRPr="003E37DE">
            <w:pPr>
              <w:pStyle w:val="Bezproreda"/>
              <w:rPr>
                <w:szCs w:val="24"/>
              </w:rPr>
            </w:pPr>
            <w:r w:rsidRPr="003E37DE">
              <w:rPr>
                <w:szCs w:val="24"/>
              </w:rPr>
              <w:t>porez na dohodak za neis.</w:t>
            </w:r>
            <w:r>
              <w:rPr>
                <w:szCs w:val="24"/>
              </w:rPr>
              <w:t xml:space="preserve"> </w:t>
            </w:r>
            <w:r w:rsidRPr="003E37DE">
              <w:rPr>
                <w:szCs w:val="24"/>
              </w:rPr>
              <w:t>plaće</w:t>
            </w:r>
          </w:p>
        </w:tc>
        <w:tc>
          <w:tcPr>
            <w:tcW w:type="dxa" w:w="2006"/>
            <w:tcBorders>
              <w:top w:val="nil"/>
              <w:left w:val="nil"/>
              <w:bottom w:space="0" w:sz="4" w:color="auto" w:val="single"/>
              <w:right w:space="0" w:sz="4" w:color="auto" w:val="single"/>
            </w:tcBorders>
            <w:noWrap/>
            <w:tcMar>
              <w:top w:type="dxa" w:w="15"/>
              <w:left w:type="dxa" w:w="15"/>
              <w:bottom w:type="dxa" w:w="0"/>
              <w:right w:type="dxa" w:w="15"/>
            </w:tcMar>
            <w:vAlign w:val="bottom"/>
            <w:hideMark/>
          </w:tcPr>
          <w:p w:rsidRDefault="00FC2DFC" w:rsidP="00EA3734" w:rsidR="00FC2DFC" w:rsidRPr="003E37DE">
            <w:pPr>
              <w:pStyle w:val="Bezproreda"/>
              <w:rPr>
                <w:szCs w:val="24"/>
              </w:rPr>
            </w:pPr>
            <w:r w:rsidRPr="003E37DE">
              <w:rPr>
                <w:szCs w:val="24"/>
              </w:rPr>
              <w:t>22.731,04</w:t>
            </w:r>
          </w:p>
        </w:tc>
      </w:tr>
      <w:tr w:rsidTr="000F35D9" w:rsidR="00FC2DFC" w:rsidRPr="003E37DE">
        <w:trPr>
          <w:trHeight w:val="300"/>
        </w:trPr>
        <w:tc>
          <w:tcPr>
            <w:tcW w:type="dxa" w:w="3276"/>
            <w:tcBorders>
              <w:top w:space="0" w:sz="4" w:color="auto" w:val="single"/>
              <w:left w:space="0" w:sz="4" w:color="auto" w:val="single"/>
              <w:bottom w:space="0" w:sz="4" w:color="auto" w:val="single"/>
              <w:right w:space="0" w:sz="4" w:color="auto" w:val="single"/>
            </w:tcBorders>
            <w:noWrap/>
            <w:tcMar>
              <w:top w:type="dxa" w:w="15"/>
              <w:left w:type="dxa" w:w="15"/>
              <w:bottom w:type="dxa" w:w="0"/>
              <w:right w:type="dxa" w:w="15"/>
            </w:tcMar>
            <w:vAlign w:val="bottom"/>
            <w:hideMark/>
          </w:tcPr>
          <w:p w:rsidRDefault="00FC2DFC" w:rsidP="00EA3734" w:rsidR="00FC2DFC" w:rsidRPr="003E37DE">
            <w:pPr>
              <w:pStyle w:val="Bezproreda"/>
              <w:rPr>
                <w:szCs w:val="24"/>
              </w:rPr>
            </w:pPr>
            <w:r w:rsidRPr="003E37DE">
              <w:rPr>
                <w:szCs w:val="24"/>
              </w:rPr>
              <w:t>MO-II</w:t>
            </w:r>
          </w:p>
        </w:tc>
        <w:tc>
          <w:tcPr>
            <w:tcW w:type="dxa" w:w="2006"/>
            <w:tcBorders>
              <w:top w:space="0" w:sz="4" w:color="auto" w:val="single"/>
              <w:left w:val="nil"/>
              <w:bottom w:space="0" w:sz="4" w:color="auto" w:val="single"/>
              <w:right w:space="0" w:sz="4" w:color="auto" w:val="single"/>
            </w:tcBorders>
            <w:noWrap/>
            <w:tcMar>
              <w:top w:type="dxa" w:w="15"/>
              <w:left w:type="dxa" w:w="15"/>
              <w:bottom w:type="dxa" w:w="0"/>
              <w:right w:type="dxa" w:w="15"/>
            </w:tcMar>
            <w:vAlign w:val="bottom"/>
            <w:hideMark/>
          </w:tcPr>
          <w:p w:rsidRDefault="00FC2DFC" w:rsidP="00EA3734" w:rsidR="00FC2DFC" w:rsidRPr="003E37DE">
            <w:pPr>
              <w:pStyle w:val="Bezproreda"/>
              <w:rPr>
                <w:szCs w:val="24"/>
              </w:rPr>
            </w:pPr>
            <w:r w:rsidRPr="003E37DE">
              <w:rPr>
                <w:szCs w:val="24"/>
              </w:rPr>
              <w:t>46.533,04</w:t>
            </w:r>
          </w:p>
        </w:tc>
      </w:tr>
      <w:tr w:rsidTr="00930F97" w:rsidR="00FC2DFC" w:rsidRPr="003E37DE">
        <w:trPr>
          <w:trHeight w:val="300"/>
        </w:trPr>
        <w:tc>
          <w:tcPr>
            <w:tcW w:type="dxa" w:w="3276"/>
            <w:tcBorders>
              <w:top w:val="nil"/>
              <w:left w:space="0" w:sz="4" w:color="auto" w:val="single"/>
              <w:bottom w:space="0" w:sz="4" w:color="auto" w:val="single"/>
              <w:right w:space="0" w:sz="4" w:color="auto" w:val="single"/>
            </w:tcBorders>
            <w:noWrap/>
            <w:tcMar>
              <w:top w:type="dxa" w:w="15"/>
              <w:left w:type="dxa" w:w="15"/>
              <w:bottom w:type="dxa" w:w="0"/>
              <w:right w:type="dxa" w:w="15"/>
            </w:tcMar>
            <w:vAlign w:val="bottom"/>
            <w:hideMark/>
          </w:tcPr>
          <w:p w:rsidRDefault="00FC2DFC" w:rsidP="00EA3734" w:rsidR="00FC2DFC" w:rsidRPr="003E37DE">
            <w:pPr>
              <w:pStyle w:val="Bezproreda"/>
              <w:rPr>
                <w:szCs w:val="24"/>
              </w:rPr>
            </w:pPr>
            <w:r w:rsidRPr="003E37DE">
              <w:rPr>
                <w:szCs w:val="24"/>
              </w:rPr>
              <w:t>MO-ge.rad.od</w:t>
            </w:r>
          </w:p>
        </w:tc>
        <w:tc>
          <w:tcPr>
            <w:tcW w:type="dxa" w:w="2006"/>
            <w:tcBorders>
              <w:top w:val="nil"/>
              <w:left w:val="nil"/>
              <w:bottom w:space="0" w:sz="4" w:color="auto" w:val="single"/>
              <w:right w:space="0" w:sz="4" w:color="auto" w:val="single"/>
            </w:tcBorders>
            <w:noWrap/>
            <w:tcMar>
              <w:top w:type="dxa" w:w="15"/>
              <w:left w:type="dxa" w:w="15"/>
              <w:bottom w:type="dxa" w:w="0"/>
              <w:right w:type="dxa" w:w="15"/>
            </w:tcMar>
            <w:vAlign w:val="bottom"/>
            <w:hideMark/>
          </w:tcPr>
          <w:p w:rsidRDefault="00FC2DFC" w:rsidP="00EA3734" w:rsidR="00FC2DFC" w:rsidRPr="003E37DE">
            <w:pPr>
              <w:pStyle w:val="Bezproreda"/>
              <w:rPr>
                <w:szCs w:val="24"/>
              </w:rPr>
            </w:pPr>
            <w:r w:rsidRPr="003E37DE">
              <w:rPr>
                <w:szCs w:val="24"/>
              </w:rPr>
              <w:t>139.599,22</w:t>
            </w:r>
          </w:p>
        </w:tc>
      </w:tr>
      <w:tr w:rsidTr="00930F97" w:rsidR="00FC2DFC" w:rsidRPr="003E37DE">
        <w:trPr>
          <w:trHeight w:val="300"/>
        </w:trPr>
        <w:tc>
          <w:tcPr>
            <w:tcW w:type="dxa" w:w="3276"/>
            <w:tcBorders>
              <w:top w:space="0" w:sz="4" w:color="auto" w:val="single"/>
              <w:left w:space="0" w:sz="4" w:color="auto" w:val="single"/>
              <w:bottom w:space="0" w:sz="4" w:color="auto" w:val="single"/>
              <w:right w:space="0" w:sz="4" w:color="auto" w:val="single"/>
            </w:tcBorders>
            <w:noWrap/>
            <w:tcMar>
              <w:top w:type="dxa" w:w="15"/>
              <w:left w:type="dxa" w:w="15"/>
              <w:bottom w:type="dxa" w:w="0"/>
              <w:right w:type="dxa" w:w="15"/>
            </w:tcMar>
            <w:vAlign w:val="bottom"/>
            <w:hideMark/>
          </w:tcPr>
          <w:p w:rsidRDefault="00FC2DFC" w:rsidP="00EA3734" w:rsidR="00FC2DFC" w:rsidRPr="003E37DE">
            <w:pPr>
              <w:pStyle w:val="Bezproreda"/>
              <w:rPr>
                <w:szCs w:val="24"/>
              </w:rPr>
            </w:pPr>
            <w:r w:rsidRPr="003E37DE">
              <w:rPr>
                <w:szCs w:val="24"/>
              </w:rPr>
              <w:lastRenderedPageBreak/>
              <w:t>ZO-radni odnos</w:t>
            </w:r>
          </w:p>
        </w:tc>
        <w:tc>
          <w:tcPr>
            <w:tcW w:type="dxa" w:w="2006"/>
            <w:tcBorders>
              <w:top w:space="0" w:sz="4" w:color="auto" w:val="single"/>
              <w:left w:val="nil"/>
              <w:bottom w:space="0" w:sz="4" w:color="auto" w:val="single"/>
              <w:right w:space="0" w:sz="4" w:color="auto" w:val="single"/>
            </w:tcBorders>
            <w:noWrap/>
            <w:tcMar>
              <w:top w:type="dxa" w:w="15"/>
              <w:left w:type="dxa" w:w="15"/>
              <w:bottom w:type="dxa" w:w="0"/>
              <w:right w:type="dxa" w:w="15"/>
            </w:tcMar>
            <w:vAlign w:val="bottom"/>
            <w:hideMark/>
          </w:tcPr>
          <w:p w:rsidRDefault="00FC2DFC" w:rsidP="00EA3734" w:rsidR="00FC2DFC" w:rsidRPr="003E37DE">
            <w:pPr>
              <w:pStyle w:val="Bezproreda"/>
              <w:rPr>
                <w:szCs w:val="24"/>
              </w:rPr>
            </w:pPr>
            <w:r w:rsidRPr="003E37DE">
              <w:rPr>
                <w:szCs w:val="24"/>
              </w:rPr>
              <w:t>72.328,80</w:t>
            </w:r>
          </w:p>
        </w:tc>
      </w:tr>
      <w:tr w:rsidTr="00EA3734" w:rsidR="00FC2DFC" w:rsidRPr="003E37DE">
        <w:trPr>
          <w:trHeight w:val="300"/>
        </w:trPr>
        <w:tc>
          <w:tcPr>
            <w:tcW w:type="dxa" w:w="3276"/>
            <w:tcBorders>
              <w:top w:val="nil"/>
              <w:left w:space="0" w:sz="4" w:color="auto" w:val="single"/>
              <w:bottom w:space="0" w:sz="4" w:color="auto" w:val="single"/>
              <w:right w:space="0" w:sz="4" w:color="auto" w:val="single"/>
            </w:tcBorders>
            <w:noWrap/>
            <w:tcMar>
              <w:top w:type="dxa" w:w="15"/>
              <w:left w:type="dxa" w:w="15"/>
              <w:bottom w:type="dxa" w:w="0"/>
              <w:right w:type="dxa" w:w="15"/>
            </w:tcMar>
            <w:vAlign w:val="bottom"/>
            <w:hideMark/>
          </w:tcPr>
          <w:p w:rsidRDefault="00FC2DFC" w:rsidP="00EA3734" w:rsidR="00FC2DFC" w:rsidRPr="003E37DE">
            <w:pPr>
              <w:pStyle w:val="Bezproreda"/>
              <w:rPr>
                <w:szCs w:val="24"/>
              </w:rPr>
            </w:pPr>
            <w:r w:rsidRPr="003E37DE">
              <w:rPr>
                <w:szCs w:val="24"/>
              </w:rPr>
              <w:t>ZO-zašt.rada</w:t>
            </w:r>
          </w:p>
        </w:tc>
        <w:tc>
          <w:tcPr>
            <w:tcW w:type="dxa" w:w="2006"/>
            <w:tcBorders>
              <w:top w:val="nil"/>
              <w:left w:val="nil"/>
              <w:bottom w:space="0" w:sz="4" w:color="auto" w:val="single"/>
              <w:right w:space="0" w:sz="4" w:color="auto" w:val="single"/>
            </w:tcBorders>
            <w:noWrap/>
            <w:tcMar>
              <w:top w:type="dxa" w:w="15"/>
              <w:left w:type="dxa" w:w="15"/>
              <w:bottom w:type="dxa" w:w="0"/>
              <w:right w:type="dxa" w:w="15"/>
            </w:tcMar>
            <w:vAlign w:val="bottom"/>
            <w:hideMark/>
          </w:tcPr>
          <w:p w:rsidRDefault="00FC2DFC" w:rsidP="00EA3734" w:rsidR="00FC2DFC" w:rsidRPr="003E37DE">
            <w:pPr>
              <w:pStyle w:val="Bezproreda"/>
              <w:rPr>
                <w:szCs w:val="24"/>
              </w:rPr>
            </w:pPr>
            <w:r w:rsidRPr="003E37DE">
              <w:rPr>
                <w:szCs w:val="24"/>
              </w:rPr>
              <w:t>2.411,00</w:t>
            </w:r>
          </w:p>
        </w:tc>
      </w:tr>
      <w:tr w:rsidTr="00EA3734" w:rsidR="00FC2DFC" w:rsidRPr="003E37DE">
        <w:trPr>
          <w:trHeight w:val="300"/>
        </w:trPr>
        <w:tc>
          <w:tcPr>
            <w:tcW w:type="dxa" w:w="3276"/>
            <w:tcBorders>
              <w:top w:val="nil"/>
              <w:left w:space="0" w:sz="4" w:color="auto" w:val="single"/>
              <w:bottom w:space="0" w:sz="4" w:color="auto" w:val="single"/>
              <w:right w:space="0" w:sz="4" w:color="auto" w:val="single"/>
            </w:tcBorders>
            <w:noWrap/>
            <w:tcMar>
              <w:top w:type="dxa" w:w="15"/>
              <w:left w:type="dxa" w:w="15"/>
              <w:bottom w:type="dxa" w:w="0"/>
              <w:right w:type="dxa" w:w="15"/>
            </w:tcMar>
            <w:vAlign w:val="bottom"/>
            <w:hideMark/>
          </w:tcPr>
          <w:p w:rsidRDefault="00FC2DFC" w:rsidP="00EA3734" w:rsidR="00FC2DFC" w:rsidRPr="003E37DE">
            <w:pPr>
              <w:pStyle w:val="Bezproreda"/>
              <w:rPr>
                <w:szCs w:val="24"/>
              </w:rPr>
            </w:pPr>
            <w:r w:rsidRPr="003E37DE">
              <w:rPr>
                <w:szCs w:val="24"/>
              </w:rPr>
              <w:t>doprinos za zapošljavanje</w:t>
            </w:r>
          </w:p>
        </w:tc>
        <w:tc>
          <w:tcPr>
            <w:tcW w:type="dxa" w:w="2006"/>
            <w:tcBorders>
              <w:top w:val="nil"/>
              <w:left w:val="nil"/>
              <w:bottom w:space="0" w:sz="4" w:color="auto" w:val="single"/>
              <w:right w:space="0" w:sz="4" w:color="auto" w:val="single"/>
            </w:tcBorders>
            <w:noWrap/>
            <w:tcMar>
              <w:top w:type="dxa" w:w="15"/>
              <w:left w:type="dxa" w:w="15"/>
              <w:bottom w:type="dxa" w:w="0"/>
              <w:right w:type="dxa" w:w="15"/>
            </w:tcMar>
            <w:vAlign w:val="bottom"/>
            <w:hideMark/>
          </w:tcPr>
          <w:p w:rsidRDefault="00FC2DFC" w:rsidP="00EA3734" w:rsidR="00FC2DFC" w:rsidRPr="003E37DE">
            <w:pPr>
              <w:pStyle w:val="Bezproreda"/>
              <w:rPr>
                <w:szCs w:val="24"/>
              </w:rPr>
            </w:pPr>
            <w:r w:rsidRPr="003E37DE">
              <w:rPr>
                <w:szCs w:val="24"/>
              </w:rPr>
              <w:t>8.197,23</w:t>
            </w:r>
          </w:p>
        </w:tc>
      </w:tr>
      <w:tr w:rsidTr="00EA3734" w:rsidR="00FC2DFC" w:rsidRPr="003E37DE">
        <w:trPr>
          <w:trHeight w:val="300"/>
        </w:trPr>
        <w:tc>
          <w:tcPr>
            <w:tcW w:type="dxa" w:w="3276"/>
            <w:tcBorders>
              <w:top w:val="nil"/>
              <w:left w:space="0" w:sz="4" w:color="auto" w:val="single"/>
              <w:bottom w:space="0" w:sz="4" w:color="auto" w:val="single"/>
              <w:right w:space="0" w:sz="4" w:color="auto" w:val="single"/>
            </w:tcBorders>
            <w:noWrap/>
            <w:tcMar>
              <w:top w:type="dxa" w:w="15"/>
              <w:left w:type="dxa" w:w="15"/>
              <w:bottom w:type="dxa" w:w="0"/>
              <w:right w:type="dxa" w:w="15"/>
            </w:tcMar>
            <w:vAlign w:val="bottom"/>
            <w:hideMark/>
          </w:tcPr>
          <w:p w:rsidRDefault="00FC2DFC" w:rsidP="00EA3734" w:rsidR="00FC2DFC" w:rsidRPr="003E37DE">
            <w:pPr>
              <w:pStyle w:val="Bezproreda"/>
              <w:rPr>
                <w:szCs w:val="24"/>
              </w:rPr>
            </w:pPr>
            <w:r w:rsidRPr="003E37DE">
              <w:rPr>
                <w:szCs w:val="24"/>
              </w:rPr>
              <w:t>kazne i troškovi</w:t>
            </w:r>
          </w:p>
        </w:tc>
        <w:tc>
          <w:tcPr>
            <w:tcW w:type="dxa" w:w="2006"/>
            <w:tcBorders>
              <w:top w:val="nil"/>
              <w:left w:val="nil"/>
              <w:bottom w:space="0" w:sz="4" w:color="auto" w:val="single"/>
              <w:right w:space="0" w:sz="4" w:color="auto" w:val="single"/>
            </w:tcBorders>
            <w:noWrap/>
            <w:tcMar>
              <w:top w:type="dxa" w:w="15"/>
              <w:left w:type="dxa" w:w="15"/>
              <w:bottom w:type="dxa" w:w="0"/>
              <w:right w:type="dxa" w:w="15"/>
            </w:tcMar>
            <w:vAlign w:val="bottom"/>
            <w:hideMark/>
          </w:tcPr>
          <w:p w:rsidRDefault="00FC2DFC" w:rsidP="00EA3734" w:rsidR="00FC2DFC" w:rsidRPr="003E37DE">
            <w:pPr>
              <w:pStyle w:val="Bezproreda"/>
              <w:rPr>
                <w:szCs w:val="24"/>
              </w:rPr>
            </w:pPr>
            <w:r w:rsidRPr="003E37DE">
              <w:rPr>
                <w:szCs w:val="24"/>
              </w:rPr>
              <w:t>11.300,00</w:t>
            </w:r>
          </w:p>
        </w:tc>
      </w:tr>
    </w:tbl>
    <w:p w:rsidRDefault="00FC2DFC" w:rsidP="00FC2DFC" w:rsidR="00FC2DFC" w:rsidRPr="003E37DE">
      <w:pPr>
        <w:pStyle w:val="Bezproreda"/>
        <w:rPr>
          <w:szCs w:val="24"/>
        </w:rPr>
      </w:pPr>
    </w:p>
    <w:p w:rsidRDefault="00FC2DFC" w:rsidP="00FC2DFC" w:rsidR="00FC2DFC" w:rsidRPr="00003916">
      <w:pPr>
        <w:rPr>
          <w:lang w:val="hr-HR"/>
        </w:rPr>
      </w:pPr>
      <w:r>
        <w:tab/>
      </w:r>
      <w:r w:rsidRPr="00003916">
        <w:rPr>
          <w:lang w:val="hr-HR"/>
        </w:rPr>
        <w:t>Prema očevidniku od 15.2.2018. trenutno stanje duga  je 1.015.756,43 kn.</w:t>
      </w:r>
    </w:p>
    <w:p w:rsidRDefault="00FC2DFC" w:rsidP="00FC2DFC" w:rsidR="00FC2DFC" w:rsidRPr="00003916">
      <w:pPr>
        <w:rPr>
          <w:lang w:val="hr-HR"/>
        </w:rPr>
      </w:pPr>
    </w:p>
    <w:p w:rsidRDefault="00FC2DFC" w:rsidP="00FC2DFC" w:rsidR="00FC2DFC" w:rsidRPr="00003916">
      <w:pPr>
        <w:jc w:val="both"/>
        <w:rPr>
          <w:lang w:val="hr-HR"/>
        </w:rPr>
      </w:pPr>
      <w:r w:rsidRPr="00003916">
        <w:rPr>
          <w:lang w:val="hr-HR"/>
        </w:rPr>
        <w:tab/>
        <w:t>Prema podacima dobivenim od knjigovodstva, postoje i tražbine radnika u iznosu od 9.342,54  kn na dan 9.02.2018.</w:t>
      </w:r>
    </w:p>
    <w:p w:rsidRDefault="00FC2DFC" w:rsidP="00FC2DFC" w:rsidR="00FC2DFC" w:rsidRPr="003E37DE">
      <w:pPr>
        <w:jc w:val="both"/>
      </w:pPr>
    </w:p>
    <w:p w:rsidRDefault="00FC2DFC" w:rsidP="00FC2DFC" w:rsidR="00FC2DFC" w:rsidRPr="003E37DE">
      <w:pPr>
        <w:pStyle w:val="Bezproreda"/>
        <w:rPr>
          <w:szCs w:val="24"/>
        </w:rPr>
      </w:pPr>
      <w:r>
        <w:rPr>
          <w:szCs w:val="24"/>
        </w:rPr>
        <w:tab/>
        <w:t xml:space="preserve">Prema popisu vjerovnika </w:t>
      </w:r>
      <w:r w:rsidRPr="003E37DE">
        <w:rPr>
          <w:szCs w:val="24"/>
        </w:rPr>
        <w:t>dug prema svim vjerovnicima, uključujući i bankovne kre</w:t>
      </w:r>
      <w:r>
        <w:rPr>
          <w:szCs w:val="24"/>
        </w:rPr>
        <w:t>dite (520.318,77 kn) i poreze (703.947,85 kn</w:t>
      </w:r>
      <w:r w:rsidRPr="003E37DE">
        <w:rPr>
          <w:szCs w:val="24"/>
        </w:rPr>
        <w:t>)  je 1.649.511,26 kn.</w:t>
      </w:r>
      <w:r w:rsidRPr="003E37DE">
        <w:rPr>
          <w:szCs w:val="24"/>
        </w:rPr>
        <w:tab/>
      </w:r>
    </w:p>
    <w:p w:rsidRDefault="00FC2DFC" w:rsidP="00FC2DFC" w:rsidR="00FC2DFC" w:rsidRPr="003E37DE">
      <w:pPr>
        <w:pStyle w:val="Bezproreda"/>
        <w:rPr>
          <w:color w:val="FF0000"/>
          <w:szCs w:val="24"/>
        </w:rPr>
      </w:pPr>
      <w:r w:rsidRPr="003E37DE">
        <w:rPr>
          <w:szCs w:val="24"/>
        </w:rPr>
        <w:tab/>
      </w:r>
      <w:r w:rsidRPr="003E37DE">
        <w:rPr>
          <w:szCs w:val="24"/>
        </w:rPr>
        <w:tab/>
      </w:r>
    </w:p>
    <w:p w:rsidRDefault="00FC2DFC" w:rsidP="00FC2DFC" w:rsidR="00FC2DFC" w:rsidRPr="005A7604">
      <w:pPr>
        <w:pStyle w:val="Bezproreda"/>
        <w:rPr>
          <w:szCs w:val="24"/>
        </w:rPr>
      </w:pPr>
      <w:r>
        <w:rPr>
          <w:b/>
          <w:szCs w:val="24"/>
        </w:rPr>
        <w:tab/>
      </w:r>
      <w:r w:rsidRPr="005A7604">
        <w:rPr>
          <w:szCs w:val="24"/>
        </w:rPr>
        <w:t>Ukupno su obveze 1.658.854,08 i to:</w:t>
      </w:r>
      <w:r w:rsidRPr="005A7604">
        <w:rPr>
          <w:szCs w:val="24"/>
        </w:rPr>
        <w:tab/>
      </w:r>
      <w:r w:rsidRPr="005A7604">
        <w:rPr>
          <w:szCs w:val="24"/>
        </w:rPr>
        <w:tab/>
      </w:r>
    </w:p>
    <w:p w:rsidRDefault="00FC2DFC" w:rsidP="00FC2DFC" w:rsidR="00FC2DFC">
      <w:pPr>
        <w:pStyle w:val="Bezproreda"/>
        <w:rPr>
          <w:szCs w:val="24"/>
        </w:rPr>
      </w:pPr>
    </w:p>
    <w:p w:rsidRDefault="00FC2DFC" w:rsidP="00FC2DFC" w:rsidR="00FC2DFC" w:rsidRPr="003E37DE">
      <w:pPr>
        <w:pStyle w:val="Bezproreda"/>
        <w:numPr>
          <w:ilvl w:val="0"/>
          <w:numId w:val="23"/>
        </w:numPr>
        <w:ind w:hanging="11"/>
        <w:rPr>
          <w:szCs w:val="24"/>
        </w:rPr>
      </w:pPr>
      <w:r>
        <w:rPr>
          <w:szCs w:val="24"/>
        </w:rPr>
        <w:t>Porezi</w:t>
      </w:r>
      <w:r>
        <w:rPr>
          <w:szCs w:val="24"/>
        </w:rPr>
        <w:tab/>
      </w:r>
      <w:r>
        <w:rPr>
          <w:szCs w:val="24"/>
        </w:rPr>
        <w:tab/>
      </w:r>
      <w:r>
        <w:rPr>
          <w:szCs w:val="24"/>
        </w:rPr>
        <w:tab/>
        <w:t xml:space="preserve">703.947,85 </w:t>
      </w:r>
      <w:r w:rsidRPr="003E37DE">
        <w:rPr>
          <w:szCs w:val="24"/>
        </w:rPr>
        <w:t>kn</w:t>
      </w:r>
    </w:p>
    <w:p w:rsidRDefault="00FC2DFC" w:rsidP="00FC2DFC" w:rsidR="00FC2DFC" w:rsidRPr="003E37DE">
      <w:pPr>
        <w:pStyle w:val="Bezproreda"/>
        <w:numPr>
          <w:ilvl w:val="0"/>
          <w:numId w:val="23"/>
        </w:numPr>
        <w:ind w:hanging="11"/>
        <w:rPr>
          <w:szCs w:val="24"/>
        </w:rPr>
      </w:pPr>
      <w:r>
        <w:rPr>
          <w:szCs w:val="24"/>
        </w:rPr>
        <w:t>PBZ banka</w:t>
      </w:r>
      <w:r>
        <w:rPr>
          <w:szCs w:val="24"/>
        </w:rPr>
        <w:tab/>
      </w:r>
      <w:r w:rsidRPr="003E37DE">
        <w:rPr>
          <w:szCs w:val="24"/>
        </w:rPr>
        <w:tab/>
        <w:t>520.318,77 kn</w:t>
      </w:r>
    </w:p>
    <w:p w:rsidRDefault="00FC2DFC" w:rsidP="00FC2DFC" w:rsidR="00FC2DFC" w:rsidRPr="003E37DE">
      <w:pPr>
        <w:pStyle w:val="Bezproreda"/>
        <w:numPr>
          <w:ilvl w:val="0"/>
          <w:numId w:val="23"/>
        </w:numPr>
        <w:ind w:hanging="11"/>
        <w:rPr>
          <w:szCs w:val="24"/>
        </w:rPr>
      </w:pPr>
      <w:r>
        <w:rPr>
          <w:szCs w:val="24"/>
        </w:rPr>
        <w:t>Dobavljači:</w:t>
      </w:r>
      <w:r>
        <w:rPr>
          <w:szCs w:val="24"/>
        </w:rPr>
        <w:tab/>
        <w:t xml:space="preserve"> </w:t>
      </w:r>
      <w:r w:rsidRPr="003E37DE">
        <w:rPr>
          <w:szCs w:val="24"/>
        </w:rPr>
        <w:tab/>
        <w:t>220.560,12</w:t>
      </w:r>
      <w:r>
        <w:rPr>
          <w:szCs w:val="24"/>
        </w:rPr>
        <w:t xml:space="preserve"> </w:t>
      </w:r>
      <w:r w:rsidRPr="003E37DE">
        <w:rPr>
          <w:szCs w:val="24"/>
        </w:rPr>
        <w:t>kn</w:t>
      </w:r>
    </w:p>
    <w:p w:rsidRDefault="00FC2DFC" w:rsidP="00FC2DFC" w:rsidR="00FC2DFC" w:rsidRPr="003E37DE">
      <w:pPr>
        <w:pStyle w:val="Bezproreda"/>
        <w:numPr>
          <w:ilvl w:val="0"/>
          <w:numId w:val="23"/>
        </w:numPr>
        <w:ind w:hanging="11"/>
        <w:rPr>
          <w:szCs w:val="24"/>
        </w:rPr>
      </w:pPr>
      <w:r>
        <w:rPr>
          <w:szCs w:val="24"/>
        </w:rPr>
        <w:t>Grad Belišće</w:t>
      </w:r>
      <w:r>
        <w:rPr>
          <w:szCs w:val="24"/>
        </w:rPr>
        <w:tab/>
      </w:r>
      <w:r w:rsidRPr="003E37DE">
        <w:rPr>
          <w:szCs w:val="24"/>
        </w:rPr>
        <w:tab/>
        <w:t>276.596,30 kn</w:t>
      </w:r>
    </w:p>
    <w:p w:rsidRDefault="00FC2DFC" w:rsidP="00FC2DFC" w:rsidR="00FC2DFC" w:rsidRPr="003E37DE">
      <w:pPr>
        <w:pStyle w:val="Bezproreda"/>
        <w:numPr>
          <w:ilvl w:val="0"/>
          <w:numId w:val="23"/>
        </w:numPr>
        <w:ind w:hanging="11"/>
        <w:rPr>
          <w:szCs w:val="24"/>
        </w:rPr>
      </w:pPr>
      <w:r>
        <w:rPr>
          <w:szCs w:val="24"/>
        </w:rPr>
        <w:t>Neisplaćene plaće</w:t>
      </w:r>
      <w:r>
        <w:rPr>
          <w:szCs w:val="24"/>
        </w:rPr>
        <w:tab/>
        <w:t xml:space="preserve">    </w:t>
      </w:r>
      <w:r w:rsidRPr="003E37DE">
        <w:rPr>
          <w:szCs w:val="24"/>
        </w:rPr>
        <w:t>9.342,54 kn</w:t>
      </w:r>
    </w:p>
    <w:p w:rsidRDefault="00FC2DFC" w:rsidP="00FC2DFC" w:rsidR="00FC2DFC">
      <w:pPr>
        <w:pStyle w:val="Bezproreda"/>
        <w:rPr>
          <w:szCs w:val="24"/>
        </w:rPr>
      </w:pPr>
    </w:p>
    <w:p w:rsidRDefault="00FC2DFC" w:rsidP="00FC2DFC" w:rsidR="00FC2DFC" w:rsidRPr="003E37DE">
      <w:pPr>
        <w:pStyle w:val="Bezproreda"/>
        <w:rPr>
          <w:szCs w:val="24"/>
        </w:rPr>
      </w:pPr>
      <w:r>
        <w:rPr>
          <w:szCs w:val="24"/>
        </w:rPr>
        <w:tab/>
      </w:r>
      <w:r w:rsidRPr="003E37DE">
        <w:rPr>
          <w:szCs w:val="24"/>
        </w:rPr>
        <w:t>Troškovi se računaju za predvidivo trajanje stečajnog postupka za jednu godinu (12 mjeseci). Naknada stečajnom upravitelju se računa prema procijenjenoj vrijednosti stečajne mase (u ovom slučaju računam do 300.000,00 kn).</w:t>
      </w:r>
    </w:p>
    <w:p w:rsidRDefault="00FC2DFC" w:rsidP="00FC2DFC" w:rsidR="00FC2DFC" w:rsidRPr="003E37DE">
      <w:pPr>
        <w:pStyle w:val="Bezproreda"/>
        <w:rPr>
          <w:szCs w:val="24"/>
        </w:rPr>
      </w:pPr>
    </w:p>
    <w:p w:rsidRDefault="00FC2DFC" w:rsidP="00FC2DFC" w:rsidR="00FC2DFC" w:rsidRPr="00003916">
      <w:pPr>
        <w:pStyle w:val="Odlomakpopisa"/>
        <w:numPr>
          <w:ilvl w:val="0"/>
          <w:numId w:val="24"/>
        </w:numPr>
        <w:spacing w:lineRule="auto" w:line="276" w:after="200"/>
        <w:ind w:hanging="11"/>
        <w:contextualSpacing/>
        <w:rPr>
          <w:lang w:val="hr-HR"/>
        </w:rPr>
      </w:pPr>
      <w:r w:rsidRPr="00003916">
        <w:rPr>
          <w:lang w:val="hr-HR"/>
        </w:rPr>
        <w:t>Knjigovodstvene usluge (12 mjeseci * 1.000 kn)</w:t>
      </w:r>
      <w:r w:rsidRPr="00003916">
        <w:rPr>
          <w:lang w:val="hr-HR"/>
        </w:rPr>
        <w:tab/>
      </w:r>
      <w:r w:rsidRPr="00003916">
        <w:rPr>
          <w:lang w:val="hr-HR"/>
        </w:rPr>
        <w:tab/>
        <w:t>12.000,00 kn</w:t>
      </w:r>
    </w:p>
    <w:p w:rsidRDefault="00FC2DFC" w:rsidP="00FC2DFC" w:rsidR="00FC2DFC" w:rsidRPr="00003916">
      <w:pPr>
        <w:pStyle w:val="Odlomakpopisa"/>
        <w:numPr>
          <w:ilvl w:val="0"/>
          <w:numId w:val="24"/>
        </w:numPr>
        <w:spacing w:lineRule="auto" w:line="276" w:after="200"/>
        <w:ind w:hanging="11"/>
        <w:contextualSpacing/>
        <w:rPr>
          <w:lang w:val="hr-HR"/>
        </w:rPr>
      </w:pPr>
      <w:r w:rsidRPr="00003916">
        <w:rPr>
          <w:lang w:val="hr-HR"/>
        </w:rPr>
        <w:t>Ostali troškovi (platni promet, ŽR, pečat, arhiviranje, oglašavanje)</w:t>
      </w:r>
      <w:r w:rsidRPr="00003916">
        <w:rPr>
          <w:lang w:val="hr-HR"/>
        </w:rPr>
        <w:tab/>
      </w:r>
      <w:r w:rsidRPr="00003916">
        <w:rPr>
          <w:lang w:val="hr-HR"/>
        </w:rPr>
        <w:tab/>
      </w:r>
      <w:r w:rsidRPr="00003916">
        <w:rPr>
          <w:lang w:val="hr-HR"/>
        </w:rPr>
        <w:tab/>
      </w:r>
      <w:r w:rsidRPr="00003916">
        <w:rPr>
          <w:lang w:val="hr-HR"/>
        </w:rPr>
        <w:tab/>
      </w:r>
      <w:r w:rsidRPr="00003916">
        <w:rPr>
          <w:lang w:val="hr-HR"/>
        </w:rPr>
        <w:tab/>
      </w:r>
      <w:r w:rsidRPr="00003916">
        <w:rPr>
          <w:lang w:val="hr-HR"/>
        </w:rPr>
        <w:tab/>
      </w:r>
      <w:r w:rsidRPr="00003916">
        <w:rPr>
          <w:lang w:val="hr-HR"/>
        </w:rPr>
        <w:tab/>
      </w:r>
      <w:r w:rsidRPr="00003916">
        <w:rPr>
          <w:lang w:val="hr-HR"/>
        </w:rPr>
        <w:tab/>
      </w:r>
      <w:r w:rsidRPr="00003916">
        <w:rPr>
          <w:lang w:val="hr-HR"/>
        </w:rPr>
        <w:tab/>
      </w:r>
      <w:r w:rsidRPr="00003916">
        <w:rPr>
          <w:lang w:val="hr-HR"/>
        </w:rPr>
        <w:tab/>
        <w:t>10.000,00 kn</w:t>
      </w:r>
    </w:p>
    <w:p w:rsidRDefault="00FC2DFC" w:rsidP="00FC2DFC" w:rsidR="00FC2DFC" w:rsidRPr="00003916">
      <w:pPr>
        <w:pStyle w:val="Odlomakpopisa"/>
        <w:numPr>
          <w:ilvl w:val="0"/>
          <w:numId w:val="24"/>
        </w:numPr>
        <w:spacing w:lineRule="auto" w:line="276" w:after="200"/>
        <w:ind w:hanging="11"/>
        <w:contextualSpacing/>
        <w:rPr>
          <w:lang w:val="hr-HR"/>
        </w:rPr>
      </w:pPr>
      <w:r w:rsidRPr="00003916">
        <w:rPr>
          <w:lang w:val="hr-HR"/>
        </w:rPr>
        <w:t>Nagrada privremenom stečajnom upravitelju (ukupno)</w:t>
      </w:r>
      <w:r w:rsidRPr="00003916">
        <w:rPr>
          <w:lang w:val="hr-HR"/>
        </w:rPr>
        <w:tab/>
        <w:t xml:space="preserve">  3.762,50 kn</w:t>
      </w:r>
    </w:p>
    <w:p w:rsidRDefault="00FC2DFC" w:rsidP="00FC2DFC" w:rsidR="00FC2DFC" w:rsidRPr="00003916">
      <w:pPr>
        <w:pStyle w:val="Odlomakpopisa"/>
        <w:numPr>
          <w:ilvl w:val="0"/>
          <w:numId w:val="24"/>
        </w:numPr>
        <w:spacing w:lineRule="auto" w:line="276" w:after="200"/>
        <w:ind w:hanging="11"/>
        <w:contextualSpacing/>
        <w:rPr>
          <w:lang w:val="hr-HR"/>
        </w:rPr>
      </w:pPr>
      <w:r w:rsidRPr="00003916">
        <w:rPr>
          <w:lang w:val="hr-HR"/>
        </w:rPr>
        <w:t>Nagrada stečajnom upravitelju (ukupno)</w:t>
      </w:r>
      <w:r w:rsidRPr="00003916">
        <w:rPr>
          <w:lang w:val="hr-HR"/>
        </w:rPr>
        <w:tab/>
      </w:r>
      <w:r w:rsidRPr="00003916">
        <w:rPr>
          <w:lang w:val="hr-HR"/>
        </w:rPr>
        <w:tab/>
      </w:r>
      <w:r w:rsidRPr="00003916">
        <w:rPr>
          <w:lang w:val="hr-HR"/>
        </w:rPr>
        <w:tab/>
        <w:t>43.000,00 kn</w:t>
      </w:r>
    </w:p>
    <w:p w:rsidRDefault="00FC2DFC" w:rsidP="00FC2DFC" w:rsidR="00FC2DFC" w:rsidRPr="00003916">
      <w:pPr>
        <w:pStyle w:val="Odlomakpopisa"/>
        <w:numPr>
          <w:ilvl w:val="0"/>
          <w:numId w:val="24"/>
        </w:numPr>
        <w:spacing w:lineRule="auto" w:line="276" w:after="200"/>
        <w:ind w:hanging="11"/>
        <w:contextualSpacing/>
        <w:rPr>
          <w:lang w:val="hr-HR"/>
        </w:rPr>
      </w:pPr>
      <w:r w:rsidRPr="00003916">
        <w:rPr>
          <w:lang w:val="hr-HR"/>
        </w:rPr>
        <w:t>Nagrada FINA –i za dvije objave</w:t>
      </w:r>
      <w:r w:rsidRPr="00003916">
        <w:rPr>
          <w:lang w:val="hr-HR"/>
        </w:rPr>
        <w:tab/>
      </w:r>
      <w:r w:rsidRPr="00003916">
        <w:rPr>
          <w:lang w:val="hr-HR"/>
        </w:rPr>
        <w:tab/>
      </w:r>
      <w:r w:rsidRPr="00003916">
        <w:rPr>
          <w:lang w:val="hr-HR"/>
        </w:rPr>
        <w:tab/>
      </w:r>
      <w:r w:rsidRPr="00003916">
        <w:rPr>
          <w:lang w:val="hr-HR"/>
        </w:rPr>
        <w:tab/>
        <w:t xml:space="preserve">     460,00 kn</w:t>
      </w:r>
    </w:p>
    <w:p w:rsidRDefault="00FC2DFC" w:rsidP="000F35D9" w:rsidR="00FC2DFC">
      <w:r w:rsidRPr="00003916">
        <w:rPr>
          <w:lang w:val="hr-HR"/>
        </w:rPr>
        <w:tab/>
        <w:t>Sveukupno predvidivi troškovi stečajnog postupka su</w:t>
      </w:r>
      <w:r w:rsidRPr="003E37DE">
        <w:t xml:space="preserve">  </w:t>
      </w:r>
      <w:r>
        <w:tab/>
      </w:r>
      <w:r>
        <w:tab/>
      </w:r>
      <w:r w:rsidRPr="003E37DE">
        <w:t>69.222,50 kn.</w:t>
      </w:r>
    </w:p>
    <w:p w:rsidRDefault="000F35D9" w:rsidP="000F35D9" w:rsidR="000F35D9"/>
    <w:p w:rsidRDefault="00FC2DFC" w:rsidP="00FC2DFC" w:rsidR="00FC2DFC" w:rsidRPr="003E37DE">
      <w:pPr>
        <w:pStyle w:val="Bezproreda"/>
        <w:rPr>
          <w:szCs w:val="24"/>
        </w:rPr>
      </w:pPr>
      <w:r>
        <w:rPr>
          <w:szCs w:val="24"/>
        </w:rPr>
        <w:tab/>
      </w:r>
      <w:r w:rsidRPr="003E37DE">
        <w:rPr>
          <w:szCs w:val="24"/>
        </w:rPr>
        <w:t>Dužnik se nalazi u neprekinutoj blokadi duže od 60 dana (od 10.</w:t>
      </w:r>
      <w:r>
        <w:rPr>
          <w:szCs w:val="24"/>
        </w:rPr>
        <w:t>0</w:t>
      </w:r>
      <w:r w:rsidRPr="003E37DE">
        <w:rPr>
          <w:szCs w:val="24"/>
        </w:rPr>
        <w:t>5.2016. do zadnjeg Očevidnika od 15.</w:t>
      </w:r>
      <w:r>
        <w:rPr>
          <w:szCs w:val="24"/>
        </w:rPr>
        <w:t>0</w:t>
      </w:r>
      <w:r w:rsidRPr="003E37DE">
        <w:rPr>
          <w:szCs w:val="24"/>
        </w:rPr>
        <w:t>2.2018), time je nedvojbeno ispunjen stečajni razlog nesposobnost za plaćanje prema čl.</w:t>
      </w:r>
      <w:r>
        <w:rPr>
          <w:szCs w:val="24"/>
        </w:rPr>
        <w:t xml:space="preserve"> </w:t>
      </w:r>
      <w:r w:rsidRPr="003E37DE">
        <w:rPr>
          <w:szCs w:val="24"/>
        </w:rPr>
        <w:t>6. st.</w:t>
      </w:r>
      <w:r>
        <w:rPr>
          <w:szCs w:val="24"/>
        </w:rPr>
        <w:t xml:space="preserve"> </w:t>
      </w:r>
      <w:r w:rsidRPr="003E37DE">
        <w:rPr>
          <w:szCs w:val="24"/>
        </w:rPr>
        <w:t>2. SZ.</w:t>
      </w:r>
    </w:p>
    <w:p w:rsidRDefault="00FC2DFC" w:rsidP="00FC2DFC" w:rsidR="00FC2DFC" w:rsidRPr="003E37DE">
      <w:pPr>
        <w:pStyle w:val="Bezproreda"/>
        <w:rPr>
          <w:szCs w:val="24"/>
        </w:rPr>
      </w:pPr>
    </w:p>
    <w:p w:rsidRDefault="00FC2DFC" w:rsidP="00FC2DFC" w:rsidR="00FC2DFC" w:rsidRPr="003E37DE">
      <w:pPr>
        <w:pStyle w:val="Bezproreda"/>
        <w:rPr>
          <w:szCs w:val="24"/>
        </w:rPr>
      </w:pPr>
      <w:r>
        <w:rPr>
          <w:szCs w:val="24"/>
        </w:rPr>
        <w:tab/>
      </w:r>
      <w:r w:rsidRPr="003E37DE">
        <w:rPr>
          <w:szCs w:val="24"/>
        </w:rPr>
        <w:t xml:space="preserve">Iako, </w:t>
      </w:r>
      <w:r w:rsidRPr="00562B24">
        <w:rPr>
          <w:szCs w:val="24"/>
        </w:rPr>
        <w:t>knjigovodstveno,</w:t>
      </w:r>
      <w:r>
        <w:rPr>
          <w:szCs w:val="24"/>
        </w:rPr>
        <w:t xml:space="preserve"> dužnik nije prezadužen:</w:t>
      </w:r>
    </w:p>
    <w:p w:rsidRDefault="00FC2DFC" w:rsidP="00FC2DFC" w:rsidR="00FC2DFC" w:rsidRPr="003E37DE">
      <w:pPr>
        <w:pStyle w:val="Bezproreda"/>
        <w:numPr>
          <w:ilvl w:val="0"/>
          <w:numId w:val="25"/>
        </w:numPr>
        <w:ind w:hanging="11"/>
        <w:rPr>
          <w:szCs w:val="24"/>
        </w:rPr>
      </w:pPr>
      <w:r w:rsidRPr="003E37DE">
        <w:rPr>
          <w:szCs w:val="24"/>
        </w:rPr>
        <w:t xml:space="preserve">Knjigovodstvene obaveze: </w:t>
      </w:r>
      <w:r w:rsidRPr="003E37DE">
        <w:rPr>
          <w:szCs w:val="24"/>
        </w:rPr>
        <w:tab/>
      </w:r>
      <w:r w:rsidRPr="003E37DE">
        <w:rPr>
          <w:szCs w:val="24"/>
        </w:rPr>
        <w:tab/>
      </w:r>
      <w:r w:rsidRPr="003E37DE">
        <w:rPr>
          <w:szCs w:val="24"/>
        </w:rPr>
        <w:tab/>
      </w:r>
      <w:r w:rsidRPr="00562B24">
        <w:rPr>
          <w:szCs w:val="24"/>
        </w:rPr>
        <w:t>1.658.854,08 kn</w:t>
      </w:r>
      <w:r w:rsidRPr="003E37DE">
        <w:rPr>
          <w:szCs w:val="24"/>
        </w:rPr>
        <w:t xml:space="preserve">  </w:t>
      </w:r>
    </w:p>
    <w:p w:rsidRDefault="00FC2DFC" w:rsidP="00FC2DFC" w:rsidR="00FC2DFC" w:rsidRPr="003E37DE">
      <w:pPr>
        <w:pStyle w:val="Bezproreda"/>
        <w:numPr>
          <w:ilvl w:val="0"/>
          <w:numId w:val="25"/>
        </w:numPr>
        <w:ind w:hanging="11"/>
        <w:rPr>
          <w:szCs w:val="24"/>
        </w:rPr>
      </w:pPr>
      <w:r w:rsidRPr="003E37DE">
        <w:rPr>
          <w:szCs w:val="24"/>
        </w:rPr>
        <w:t>Knjigovodstvena imovina i potraživanja:</w:t>
      </w:r>
      <w:r w:rsidRPr="003E37DE">
        <w:rPr>
          <w:szCs w:val="24"/>
        </w:rPr>
        <w:tab/>
      </w:r>
      <w:r w:rsidRPr="00562B24">
        <w:rPr>
          <w:szCs w:val="24"/>
        </w:rPr>
        <w:t>2.338.563,28 kn</w:t>
      </w:r>
      <w:r w:rsidRPr="003E37DE">
        <w:rPr>
          <w:szCs w:val="24"/>
        </w:rPr>
        <w:t xml:space="preserve">  </w:t>
      </w:r>
    </w:p>
    <w:p w:rsidRDefault="00FC2DFC" w:rsidP="00FC2DFC" w:rsidR="00FC2DFC" w:rsidRPr="003E37DE">
      <w:pPr>
        <w:pStyle w:val="Bezproreda"/>
        <w:rPr>
          <w:szCs w:val="24"/>
        </w:rPr>
      </w:pPr>
    </w:p>
    <w:p w:rsidRDefault="00FC2DFC" w:rsidP="00FC2DFC" w:rsidR="00FC2DFC" w:rsidRPr="003E37DE">
      <w:pPr>
        <w:pStyle w:val="Bezproreda"/>
        <w:rPr>
          <w:szCs w:val="24"/>
        </w:rPr>
      </w:pPr>
      <w:r>
        <w:rPr>
          <w:szCs w:val="24"/>
        </w:rPr>
        <w:tab/>
        <w:t>U</w:t>
      </w:r>
      <w:r w:rsidRPr="003E37DE">
        <w:rPr>
          <w:szCs w:val="24"/>
        </w:rPr>
        <w:t xml:space="preserve">zimajući u obzir </w:t>
      </w:r>
      <w:r w:rsidRPr="00B53B01">
        <w:rPr>
          <w:szCs w:val="24"/>
        </w:rPr>
        <w:t>realno stanje</w:t>
      </w:r>
      <w:r w:rsidRPr="003E37DE">
        <w:rPr>
          <w:szCs w:val="24"/>
        </w:rPr>
        <w:t xml:space="preserve"> (blokiran račun, potraživanje je pozajmica prema članu uprave, ne</w:t>
      </w:r>
      <w:r w:rsidR="0087703D">
        <w:rPr>
          <w:szCs w:val="24"/>
        </w:rPr>
        <w:t xml:space="preserve"> </w:t>
      </w:r>
      <w:r>
        <w:rPr>
          <w:szCs w:val="24"/>
        </w:rPr>
        <w:t>položeni utržak je preveliki), dužnik je  prezadužen</w:t>
      </w:r>
      <w:r w:rsidRPr="003E37DE">
        <w:rPr>
          <w:szCs w:val="24"/>
        </w:rPr>
        <w:t>:</w:t>
      </w:r>
    </w:p>
    <w:p w:rsidRDefault="00FC2DFC" w:rsidP="00FC2DFC" w:rsidR="00FC2DFC" w:rsidRPr="003E37DE">
      <w:pPr>
        <w:pStyle w:val="Bezproreda"/>
        <w:numPr>
          <w:ilvl w:val="0"/>
          <w:numId w:val="26"/>
        </w:numPr>
        <w:ind w:hanging="11"/>
        <w:rPr>
          <w:szCs w:val="24"/>
        </w:rPr>
      </w:pPr>
      <w:r w:rsidRPr="003E37DE">
        <w:rPr>
          <w:szCs w:val="24"/>
        </w:rPr>
        <w:lastRenderedPageBreak/>
        <w:t>knjigovodstvene obaveze:</w:t>
      </w:r>
      <w:r w:rsidRPr="003E37DE">
        <w:rPr>
          <w:szCs w:val="24"/>
        </w:rPr>
        <w:tab/>
      </w:r>
      <w:r w:rsidRPr="003E37DE">
        <w:rPr>
          <w:szCs w:val="24"/>
        </w:rPr>
        <w:tab/>
      </w:r>
      <w:r w:rsidRPr="003E37DE">
        <w:rPr>
          <w:szCs w:val="24"/>
        </w:rPr>
        <w:tab/>
      </w:r>
      <w:r w:rsidRPr="00B53B01">
        <w:rPr>
          <w:szCs w:val="24"/>
        </w:rPr>
        <w:t>1.658.854,08 kn</w:t>
      </w:r>
      <w:r w:rsidRPr="003E37DE">
        <w:rPr>
          <w:szCs w:val="24"/>
        </w:rPr>
        <w:t xml:space="preserve">  </w:t>
      </w:r>
    </w:p>
    <w:p w:rsidRDefault="00FC2DFC" w:rsidP="00FC2DFC" w:rsidR="00FC2DFC" w:rsidRPr="003E37DE">
      <w:pPr>
        <w:pStyle w:val="Bezproreda"/>
        <w:numPr>
          <w:ilvl w:val="0"/>
          <w:numId w:val="26"/>
        </w:numPr>
        <w:ind w:hanging="11"/>
        <w:rPr>
          <w:szCs w:val="24"/>
        </w:rPr>
      </w:pPr>
      <w:r w:rsidRPr="003E37DE">
        <w:rPr>
          <w:szCs w:val="24"/>
        </w:rPr>
        <w:t>realna imovina:</w:t>
      </w:r>
      <w:r w:rsidRPr="003E37DE">
        <w:rPr>
          <w:szCs w:val="24"/>
        </w:rPr>
        <w:tab/>
      </w:r>
      <w:r w:rsidRPr="003E37DE">
        <w:rPr>
          <w:szCs w:val="24"/>
        </w:rPr>
        <w:tab/>
      </w:r>
      <w:r w:rsidRPr="003E37DE">
        <w:rPr>
          <w:szCs w:val="24"/>
        </w:rPr>
        <w:tab/>
      </w:r>
      <w:r w:rsidRPr="003E37DE">
        <w:rPr>
          <w:szCs w:val="24"/>
        </w:rPr>
        <w:tab/>
      </w:r>
      <w:r>
        <w:rPr>
          <w:szCs w:val="24"/>
        </w:rPr>
        <w:t xml:space="preserve">   </w:t>
      </w:r>
      <w:r w:rsidRPr="00B53B01">
        <w:rPr>
          <w:szCs w:val="24"/>
        </w:rPr>
        <w:t>475.236,77 kn</w:t>
      </w:r>
      <w:r w:rsidRPr="003E37DE">
        <w:rPr>
          <w:szCs w:val="24"/>
        </w:rPr>
        <w:t xml:space="preserve"> </w:t>
      </w:r>
    </w:p>
    <w:p w:rsidRDefault="00FC2DFC" w:rsidP="00FC2DFC" w:rsidR="00FC2DFC" w:rsidRPr="003E37DE">
      <w:pPr>
        <w:pStyle w:val="Bezproreda"/>
        <w:rPr>
          <w:szCs w:val="24"/>
        </w:rPr>
      </w:pPr>
    </w:p>
    <w:p w:rsidRDefault="00FC2DFC" w:rsidP="00FC2DFC" w:rsidR="00FC2DFC" w:rsidRPr="003E37DE">
      <w:pPr>
        <w:pStyle w:val="Bezproreda"/>
        <w:rPr>
          <w:szCs w:val="24"/>
        </w:rPr>
      </w:pPr>
      <w:r>
        <w:rPr>
          <w:szCs w:val="24"/>
        </w:rPr>
        <w:tab/>
      </w:r>
      <w:r w:rsidRPr="003E37DE">
        <w:rPr>
          <w:szCs w:val="24"/>
        </w:rPr>
        <w:t>Stečajni dužnik svojom poslovnom neaktivnošću može samo povećavati dug na osnovu kama</w:t>
      </w:r>
      <w:r>
        <w:rPr>
          <w:szCs w:val="24"/>
        </w:rPr>
        <w:t>ta na obveze prema vjerovnicima, te privremeni stečajni upravitelj zaključuje</w:t>
      </w:r>
      <w:r w:rsidRPr="003E37DE">
        <w:rPr>
          <w:szCs w:val="24"/>
        </w:rPr>
        <w:t xml:space="preserve"> d</w:t>
      </w:r>
      <w:r>
        <w:rPr>
          <w:szCs w:val="24"/>
        </w:rPr>
        <w:t xml:space="preserve">a je dužnik i prezadužen prema </w:t>
      </w:r>
      <w:r w:rsidRPr="003E37DE">
        <w:rPr>
          <w:szCs w:val="24"/>
        </w:rPr>
        <w:t>čl.</w:t>
      </w:r>
      <w:r>
        <w:rPr>
          <w:szCs w:val="24"/>
        </w:rPr>
        <w:t xml:space="preserve"> </w:t>
      </w:r>
      <w:r w:rsidRPr="003E37DE">
        <w:rPr>
          <w:szCs w:val="24"/>
        </w:rPr>
        <w:t>7. st.</w:t>
      </w:r>
      <w:r>
        <w:rPr>
          <w:szCs w:val="24"/>
        </w:rPr>
        <w:t xml:space="preserve"> </w:t>
      </w:r>
      <w:r w:rsidRPr="003E37DE">
        <w:rPr>
          <w:szCs w:val="24"/>
        </w:rPr>
        <w:t xml:space="preserve">1. SZ. </w:t>
      </w:r>
    </w:p>
    <w:p w:rsidRDefault="00FC2DFC" w:rsidP="00FC2DFC" w:rsidR="00FC2DFC">
      <w:pPr>
        <w:pStyle w:val="Bezproreda"/>
        <w:rPr>
          <w:szCs w:val="24"/>
        </w:rPr>
      </w:pPr>
    </w:p>
    <w:p w:rsidRDefault="00FC2DFC" w:rsidP="00FC2DFC" w:rsidR="00FC2DFC" w:rsidRPr="003E37DE">
      <w:pPr>
        <w:pStyle w:val="Bezproreda"/>
        <w:rPr>
          <w:szCs w:val="24"/>
        </w:rPr>
      </w:pPr>
      <w:r>
        <w:rPr>
          <w:szCs w:val="24"/>
        </w:rPr>
        <w:tab/>
        <w:t>Na kraju svoga izvješća privremeni stečajni upravitelj zaključuje da p</w:t>
      </w:r>
      <w:r w:rsidRPr="003E37DE">
        <w:rPr>
          <w:szCs w:val="24"/>
        </w:rPr>
        <w:t>ostoje uvjeti za stečaj – nesposobnost plaćanja prema čl.</w:t>
      </w:r>
      <w:r>
        <w:rPr>
          <w:szCs w:val="24"/>
        </w:rPr>
        <w:t xml:space="preserve"> </w:t>
      </w:r>
      <w:r w:rsidRPr="003E37DE">
        <w:rPr>
          <w:szCs w:val="24"/>
        </w:rPr>
        <w:t>6.</w:t>
      </w:r>
      <w:r>
        <w:rPr>
          <w:szCs w:val="24"/>
        </w:rPr>
        <w:t xml:space="preserve"> </w:t>
      </w:r>
      <w:r w:rsidRPr="003E37DE">
        <w:rPr>
          <w:szCs w:val="24"/>
        </w:rPr>
        <w:t>st.</w:t>
      </w:r>
      <w:r>
        <w:rPr>
          <w:szCs w:val="24"/>
        </w:rPr>
        <w:t xml:space="preserve"> </w:t>
      </w:r>
      <w:r w:rsidRPr="003E37DE">
        <w:rPr>
          <w:szCs w:val="24"/>
        </w:rPr>
        <w:t>2. SZ, te prezaduženost prema čl.</w:t>
      </w:r>
      <w:r>
        <w:rPr>
          <w:szCs w:val="24"/>
        </w:rPr>
        <w:t xml:space="preserve"> </w:t>
      </w:r>
      <w:r w:rsidRPr="003E37DE">
        <w:rPr>
          <w:szCs w:val="24"/>
        </w:rPr>
        <w:t>7.</w:t>
      </w:r>
      <w:r>
        <w:rPr>
          <w:szCs w:val="24"/>
        </w:rPr>
        <w:t xml:space="preserve"> </w:t>
      </w:r>
      <w:r w:rsidRPr="003E37DE">
        <w:rPr>
          <w:szCs w:val="24"/>
        </w:rPr>
        <w:t>st.</w:t>
      </w:r>
      <w:r>
        <w:rPr>
          <w:szCs w:val="24"/>
        </w:rPr>
        <w:t xml:space="preserve"> </w:t>
      </w:r>
      <w:r w:rsidRPr="003E37DE">
        <w:rPr>
          <w:szCs w:val="24"/>
        </w:rPr>
        <w:t>1.</w:t>
      </w:r>
      <w:r>
        <w:rPr>
          <w:szCs w:val="24"/>
        </w:rPr>
        <w:t xml:space="preserve"> </w:t>
      </w:r>
      <w:r w:rsidRPr="003E37DE">
        <w:rPr>
          <w:szCs w:val="24"/>
        </w:rPr>
        <w:t>SZ.</w:t>
      </w:r>
    </w:p>
    <w:p w:rsidRDefault="00FC2DFC" w:rsidP="00FC2DFC" w:rsidR="00FC2DFC" w:rsidRPr="003E37DE">
      <w:pPr>
        <w:pStyle w:val="Bezproreda"/>
        <w:rPr>
          <w:szCs w:val="24"/>
        </w:rPr>
      </w:pPr>
    </w:p>
    <w:p w:rsidRDefault="00FC2DFC" w:rsidP="00FC2DFC" w:rsidR="00FC2DFC" w:rsidRPr="003E37DE">
      <w:pPr>
        <w:pStyle w:val="Bezproreda"/>
        <w:rPr>
          <w:szCs w:val="24"/>
        </w:rPr>
      </w:pPr>
      <w:r>
        <w:rPr>
          <w:szCs w:val="24"/>
        </w:rPr>
        <w:tab/>
      </w:r>
      <w:r w:rsidRPr="003E37DE">
        <w:rPr>
          <w:szCs w:val="24"/>
        </w:rPr>
        <w:t>Imovina dužnika (poslovni prostor u nabavnoj vrijednosti 539.239,64 kn) je dostatna za provođenje stečajnog postupka. Ujedno je moguće korištenje i prihoda od tekućeg najma dok se imovina ne unovči i time se smanje stečajni troškovi na račun vjerovnika.</w:t>
      </w:r>
    </w:p>
    <w:p w:rsidRDefault="00FC2DFC" w:rsidP="00FC2DFC" w:rsidR="00FC2DFC" w:rsidRPr="003E37DE">
      <w:pPr>
        <w:pStyle w:val="Bezproreda"/>
        <w:rPr>
          <w:szCs w:val="24"/>
        </w:rPr>
      </w:pPr>
    </w:p>
    <w:p w:rsidRDefault="00FC2DFC" w:rsidP="00FC2DFC" w:rsidR="00FC2DFC">
      <w:pPr>
        <w:pStyle w:val="Bezproreda"/>
        <w:rPr>
          <w:szCs w:val="24"/>
        </w:rPr>
      </w:pPr>
      <w:r>
        <w:rPr>
          <w:szCs w:val="24"/>
        </w:rPr>
        <w:tab/>
        <w:t>Slijedom navedenog</w:t>
      </w:r>
      <w:r w:rsidRPr="003E37DE">
        <w:rPr>
          <w:szCs w:val="24"/>
        </w:rPr>
        <w:t xml:space="preserve"> privremeni stečajni upravitelj predlaže stečajnom sucu, prema čl.</w:t>
      </w:r>
      <w:r>
        <w:rPr>
          <w:szCs w:val="24"/>
        </w:rPr>
        <w:t xml:space="preserve"> </w:t>
      </w:r>
      <w:r w:rsidRPr="003E37DE">
        <w:rPr>
          <w:szCs w:val="24"/>
        </w:rPr>
        <w:t>129. SZ, donošenje rješenja o otvaranju stečajnog postupka nad dužnikom.</w:t>
      </w:r>
    </w:p>
    <w:p w:rsidRDefault="00EC3D63" w:rsidP="00FC2DFC" w:rsidR="00EC3D63">
      <w:pPr>
        <w:pStyle w:val="Bezproreda"/>
        <w:rPr>
          <w:szCs w:val="24"/>
        </w:rPr>
      </w:pPr>
    </w:p>
    <w:p w:rsidRDefault="00FC2DFC" w:rsidP="00FC2DFC" w:rsidR="00FC2DFC" w:rsidRPr="003E37DE">
      <w:pPr>
        <w:pStyle w:val="Bezproreda"/>
        <w:rPr>
          <w:szCs w:val="24"/>
        </w:rPr>
      </w:pPr>
      <w:r>
        <w:rPr>
          <w:szCs w:val="24"/>
        </w:rPr>
        <w:tab/>
        <w:t xml:space="preserve">Na poseban upit punomoćnika ŽDO </w:t>
      </w:r>
      <w:r w:rsidR="00871555">
        <w:rPr>
          <w:szCs w:val="24"/>
        </w:rPr>
        <w:t>privremeni stečajni upravitelj je</w:t>
      </w:r>
      <w:r>
        <w:rPr>
          <w:szCs w:val="24"/>
        </w:rPr>
        <w:t xml:space="preserve"> odgovori</w:t>
      </w:r>
      <w:r w:rsidR="00871555">
        <w:rPr>
          <w:szCs w:val="24"/>
        </w:rPr>
        <w:t xml:space="preserve">o da se kao </w:t>
      </w:r>
      <w:r>
        <w:rPr>
          <w:szCs w:val="24"/>
        </w:rPr>
        <w:t>zajmovi članovima uprave u iznosu od 591.510,79 kn to se knjigovodstveno vodilo kao zajam, be</w:t>
      </w:r>
      <w:r w:rsidR="005E1C1A">
        <w:rPr>
          <w:szCs w:val="24"/>
        </w:rPr>
        <w:t xml:space="preserve">z sastavljanja ugovora o zajmu, a </w:t>
      </w:r>
      <w:r>
        <w:rPr>
          <w:szCs w:val="24"/>
        </w:rPr>
        <w:t>ustvari se radi o ne</w:t>
      </w:r>
      <w:r w:rsidR="0087703D">
        <w:rPr>
          <w:szCs w:val="24"/>
        </w:rPr>
        <w:t xml:space="preserve"> </w:t>
      </w:r>
      <w:r>
        <w:rPr>
          <w:szCs w:val="24"/>
        </w:rPr>
        <w:t>polaganju gotovine (utrška) na žiro-račun dužnika već su se ista sredstva koristila za plaćanje tekućih obaveza u gotovini.</w:t>
      </w:r>
    </w:p>
    <w:p w:rsidRDefault="00ED1A51" w:rsidP="00FC2DFC" w:rsidR="00ED1A51">
      <w:pPr>
        <w:ind w:firstLine="708"/>
        <w:jc w:val="both"/>
      </w:pPr>
    </w:p>
    <w:p w:rsidRDefault="00ED1A51" w:rsidP="00ED1A51" w:rsidR="00D57C13">
      <w:pPr>
        <w:pStyle w:val="Bezproreda"/>
      </w:pPr>
      <w:r>
        <w:tab/>
      </w:r>
      <w:r w:rsidRPr="00130BD0">
        <w:t xml:space="preserve">Sud je izvršio uvid u spis i dokumente u spisu i to </w:t>
      </w:r>
      <w:r w:rsidR="0087703D">
        <w:t>Prijedlog dužnika za otvaranje stečajnog postupka, Očevidnik FINE o danima insolventnosti od 18.05.2017.</w:t>
      </w:r>
      <w:r w:rsidR="00D57C13">
        <w:t xml:space="preserve">, Očevidnik o redoslijedu plaćanja sa obračunatom kamatom od 18.05.2017., </w:t>
      </w:r>
      <w:r>
        <w:t>Izvadak iz sudskog registra,</w:t>
      </w:r>
      <w:r w:rsidR="00D57C13">
        <w:t xml:space="preserve"> GFI za 2017. godinu</w:t>
      </w:r>
      <w:r w:rsidR="00384B52">
        <w:t xml:space="preserve">, Bilanca stanja na dan 31.03.2017., Račun dobiti i gubitka od 1.01. do 31.03.2017., Izjava o ukupnoj aktivi i prihodima u prethodnoj godini, Izjava </w:t>
      </w:r>
      <w:r w:rsidR="00DF6D25">
        <w:t>da sklapanje predstečajnog postupka neće utjecati na tražbine radnika, Izjava dužnika, Popis svih postupaka pokrenutih pred sudovima ili javnopravnim tijelima u kojima je dužnik stranka, Opis pregovora s vjerovnicima, Obavijest vjerovnicima o podnošenju zahtjev za pokretanje predstečajnog postupka,</w:t>
      </w:r>
      <w:r w:rsidR="00135B82">
        <w:t xml:space="preserve"> Visina prosječnih mjesečnih troškova, Popis izlučnih vjerovnika, Popis razlučnih prava, Popis pokretnina dužnika, sve od 8.06.2017., Izvadak iz zemljišne knjige,</w:t>
      </w:r>
      <w:r w:rsidR="005457BD">
        <w:t xml:space="preserve"> Popis nekretnina, Popis tražbina radnika, Popis dužnikovih dužnika, Popis pojedinačnih obveza prema svim vjerovnicima, Plan financijskog i operativnog restrukturiranja (2017.-2022.)</w:t>
      </w:r>
      <w:r w:rsidR="00D351BE">
        <w:t>, sve od 8.06.2017., Prijedlog FINE za naknadu troškova predstečajnog postupka od 10.07.2017.,</w:t>
      </w:r>
      <w:r w:rsidR="00E977D9">
        <w:t xml:space="preserve"> Račun br. 14-0717-0534342, Podnesak FINE za dostavu dokumentacije</w:t>
      </w:r>
      <w:r w:rsidR="00580A1B">
        <w:t xml:space="preserve"> od 17.08.2017., Dopis MF, PU, Područni ured Osijek od 17.08.2017., Stanje računa poreznog obveznika na dan 3.07.2017., Uvid u stanje računa po</w:t>
      </w:r>
      <w:r w:rsidR="001A39C0">
        <w:t>reznog obveznika od 16.08.2017. (13 stranica), Dopis</w:t>
      </w:r>
      <w:r w:rsidR="00057A3A">
        <w:t xml:space="preserve"> dužnika od 22.08.2017., Rješenje od 29.08.2017.,</w:t>
      </w:r>
      <w:r w:rsidR="00D66BAE">
        <w:t xml:space="preserve"> Dostava izmijenjenog plana od 22.09.2017. (34 stranice), Podnesak ŽDO u Osijeku od 11.20.2017.,</w:t>
      </w:r>
      <w:r w:rsidR="000D2D77">
        <w:t xml:space="preserve"> Stanje računa poreznog obveznika na dan 9.10.2017., Uvid u stanje računa poreznog obveznika od </w:t>
      </w:r>
      <w:r w:rsidR="00A876DC">
        <w:lastRenderedPageBreak/>
        <w:t>9</w:t>
      </w:r>
      <w:r w:rsidR="000D2D77">
        <w:t>.</w:t>
      </w:r>
      <w:r w:rsidR="00A876DC">
        <w:t>10</w:t>
      </w:r>
      <w:r w:rsidR="000D2D77">
        <w:t>.2017. (13 stranica),</w:t>
      </w:r>
      <w:r w:rsidR="00A876DC">
        <w:t xml:space="preserve"> Dostava izmijenjenog plana od 11.10.2017. (34 stranice),</w:t>
      </w:r>
      <w:r w:rsidR="00DF1C33">
        <w:t xml:space="preserve"> Žalba dužnika od 9.11.2017. podnesena po punomoćniku odvjetniku i punomoć, Rješenje VTS RH</w:t>
      </w:r>
      <w:r w:rsidR="00DB5904">
        <w:t xml:space="preserve"> broj 12 Pž-7692/2017-2 od 4.01.2018.</w:t>
      </w:r>
      <w:r w:rsidR="004F2DB0">
        <w:t>, Izvješće privremenog stečajnog upravitelja od 14.03.2018., Dopis HZMO od 15.02.2018., Analitička bruto bilanca s rekapitulacijom po razredima od 1.01. do 31.12.2017.</w:t>
      </w:r>
      <w:r w:rsidR="004D333A">
        <w:t xml:space="preserve"> (10 stranica), Očevidnik o redoslijedu plaćanja sa obračunatom kamatom od 15.02.2018. (17 stranica), Popis dugotrajne imovine 31.12.2017., Uvjerenje Stanice za tehnički pregled vozila Autoklub "Vinkovci" STP "AUTO-KLUB VINKOVCI" od 16.02.2018.</w:t>
      </w:r>
      <w:r w:rsidR="008F7657">
        <w:t xml:space="preserve">, Zk izvadak, Stanje računa poreznog obveznika na dan 21.02.2018., Tražbina radnika od 9.03.2018., Tablica – vjerovnici i </w:t>
      </w:r>
      <w:r w:rsidR="00384FA1">
        <w:t>Popis dužnikovih dužnika.</w:t>
      </w:r>
    </w:p>
    <w:p w:rsidRDefault="00ED1A51" w:rsidP="00ED1A51" w:rsidR="00ED1A51" w:rsidRPr="00EC25B1">
      <w:pPr>
        <w:jc w:val="both"/>
        <w:rPr>
          <w:lang w:val="hr-HR"/>
        </w:rPr>
      </w:pPr>
    </w:p>
    <w:p w:rsidRDefault="00ED1A51" w:rsidP="00ED1A51" w:rsidR="00ED1A51" w:rsidRPr="0074324A">
      <w:pPr>
        <w:ind w:firstLine="720"/>
        <w:jc w:val="both"/>
        <w:rPr>
          <w:lang w:val="hr-HR"/>
        </w:rPr>
      </w:pPr>
      <w:r w:rsidRPr="0074324A">
        <w:rPr>
          <w:lang w:val="hr-HR"/>
        </w:rPr>
        <w:t xml:space="preserve">Na osnovu izvedenih dokaza utvrđeno je da postoje stečajni razlozi iz čl. 6. </w:t>
      </w:r>
      <w:r>
        <w:rPr>
          <w:lang w:val="hr-HR"/>
        </w:rPr>
        <w:t>SZ</w:t>
      </w:r>
      <w:r w:rsidRPr="0074324A">
        <w:rPr>
          <w:lang w:val="hr-HR"/>
        </w:rPr>
        <w:t>, da je predlagatelj ovlašten za podnošenje predmetnog prijedloga za otvaranje stečajnog postupka (čl. 1</w:t>
      </w:r>
      <w:r>
        <w:rPr>
          <w:lang w:val="hr-HR"/>
        </w:rPr>
        <w:t>10</w:t>
      </w:r>
      <w:r w:rsidRPr="0074324A">
        <w:rPr>
          <w:lang w:val="hr-HR"/>
        </w:rPr>
        <w:t>. SZ-a), da dužnik ima imovinu s kojom će se pokriti troškovi stečajnog postupka i eventualno djelomično namiriti tražbine vjerovnika, te je slijedom navedenoga odlučeno kao u izreci temeljem odredbi čl. 85., 129.-131. i 257.</w:t>
      </w:r>
      <w:r>
        <w:rPr>
          <w:lang w:val="hr-HR"/>
        </w:rPr>
        <w:t xml:space="preserve"> SZ</w:t>
      </w:r>
      <w:r w:rsidRPr="0074324A">
        <w:rPr>
          <w:lang w:val="hr-HR"/>
        </w:rPr>
        <w:t>.</w:t>
      </w:r>
    </w:p>
    <w:p w:rsidRDefault="00045BD1" w:rsidP="00ED1A51" w:rsidR="00045BD1" w:rsidRPr="0074324A">
      <w:pPr>
        <w:ind w:firstLine="708"/>
        <w:jc w:val="both"/>
        <w:rPr>
          <w:lang w:val="hr-HR"/>
        </w:rPr>
      </w:pPr>
    </w:p>
    <w:p w:rsidRDefault="004D5C97" w:rsidP="00777B69" w:rsidR="004D5C97">
      <w:pPr>
        <w:jc w:val="center"/>
        <w:rPr>
          <w:lang w:val="hr-HR"/>
        </w:rPr>
      </w:pPr>
      <w:r w:rsidRPr="0074324A">
        <w:rPr>
          <w:lang w:val="hr-HR"/>
        </w:rPr>
        <w:t xml:space="preserve">U Osijeku </w:t>
      </w:r>
      <w:r w:rsidR="00045BD1">
        <w:rPr>
          <w:lang w:val="hr-HR"/>
        </w:rPr>
        <w:t>2</w:t>
      </w:r>
      <w:r w:rsidR="00384FA1">
        <w:rPr>
          <w:lang w:val="hr-HR"/>
        </w:rPr>
        <w:t>6</w:t>
      </w:r>
      <w:r w:rsidRPr="0074324A">
        <w:rPr>
          <w:lang w:val="hr-HR"/>
        </w:rPr>
        <w:t xml:space="preserve">. </w:t>
      </w:r>
      <w:r w:rsidR="00384FA1">
        <w:rPr>
          <w:lang w:val="hr-HR"/>
        </w:rPr>
        <w:t>ožujka</w:t>
      </w:r>
      <w:r w:rsidRPr="0074324A">
        <w:rPr>
          <w:lang w:val="hr-HR"/>
        </w:rPr>
        <w:t xml:space="preserve"> 201</w:t>
      </w:r>
      <w:r w:rsidR="00EC25B1">
        <w:rPr>
          <w:lang w:val="hr-HR"/>
        </w:rPr>
        <w:t>8</w:t>
      </w:r>
      <w:r w:rsidRPr="0074324A">
        <w:rPr>
          <w:lang w:val="hr-HR"/>
        </w:rPr>
        <w:t xml:space="preserve">. </w:t>
      </w:r>
    </w:p>
    <w:p w:rsidRDefault="00045BD1" w:rsidP="00777B69" w:rsidR="00045BD1" w:rsidRPr="0074324A">
      <w:pPr>
        <w:jc w:val="center"/>
        <w:rPr>
          <w:lang w:val="hr-HR"/>
        </w:rPr>
      </w:pPr>
    </w:p>
    <w:p w:rsidRDefault="004D5C97" w:rsidP="004D5C97" w:rsidR="004D5C97" w:rsidRPr="0074324A">
      <w:pPr>
        <w:rPr>
          <w:lang w:val="hr-HR"/>
        </w:rPr>
      </w:pPr>
      <w:r w:rsidRPr="0074324A">
        <w:rPr>
          <w:lang w:val="hr-HR"/>
        </w:rPr>
        <w:t>Zapisničar:</w:t>
      </w:r>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t>STEČAJNI SUDAC:</w:t>
      </w:r>
    </w:p>
    <w:p w:rsidRDefault="004D5C97" w:rsidP="004D5C97" w:rsidR="004D5C97" w:rsidRPr="0074324A">
      <w:pPr>
        <w:rPr>
          <w:lang w:val="hr-HR"/>
        </w:rPr>
      </w:pPr>
      <w:r w:rsidRPr="0074324A">
        <w:rPr>
          <w:lang w:val="hr-HR"/>
        </w:rPr>
        <w:t>Elizabeta Đeke</w:t>
      </w:r>
      <w:r w:rsidRPr="0074324A">
        <w:rPr>
          <w:lang w:val="hr-HR"/>
        </w:rPr>
        <w:tab/>
      </w:r>
      <w:r w:rsidRPr="0074324A">
        <w:rPr>
          <w:lang w:val="hr-HR"/>
        </w:rPr>
        <w:tab/>
      </w:r>
      <w:r w:rsidRPr="0074324A">
        <w:rPr>
          <w:lang w:val="hr-HR"/>
        </w:rPr>
        <w:tab/>
      </w:r>
      <w:r w:rsidRPr="0074324A">
        <w:rPr>
          <w:lang w:val="hr-HR"/>
        </w:rPr>
        <w:tab/>
        <w:t xml:space="preserve">                   mr. sc. Tihomir Kovačević</w:t>
      </w:r>
    </w:p>
    <w:p w:rsidRDefault="00045BD1" w:rsidP="004D5C97" w:rsidR="00045BD1" w:rsidRPr="0074324A">
      <w:pPr>
        <w:rPr>
          <w:lang w:val="hr-HR"/>
        </w:rPr>
      </w:pPr>
    </w:p>
    <w:p w:rsidRDefault="004D5C97" w:rsidP="004D5C97" w:rsidR="004D5C97" w:rsidRPr="0074324A">
      <w:pPr>
        <w:pStyle w:val="Tijeloteksta"/>
      </w:pPr>
      <w:r w:rsidRPr="0074324A">
        <w:t>POUKA O PRAVNOM LIJEKU: Protiv ovog rješenja može nezadovoljna stranka uložiti žalbu Visokom trgovačkom sudu Republike Hrvatske u Zagrebu u roku od 8 dana pismeno u 3 primjerka putem ovog suda (čl. 19. SZ-a).</w:t>
      </w:r>
    </w:p>
    <w:p w:rsidRDefault="00045BD1" w:rsidP="004D5C97" w:rsidR="00045BD1" w:rsidRPr="0074324A">
      <w:pPr>
        <w:rPr>
          <w:lang w:val="hr-HR"/>
        </w:rPr>
      </w:pPr>
    </w:p>
    <w:p w:rsidRDefault="004D5C97" w:rsidP="004D5C97" w:rsidR="004D5C97" w:rsidRPr="0074324A">
      <w:pPr>
        <w:rPr>
          <w:lang w:val="hr-HR"/>
        </w:rPr>
      </w:pPr>
      <w:r w:rsidRPr="0074324A">
        <w:rPr>
          <w:lang w:val="hr-HR"/>
        </w:rPr>
        <w:t>D N A :</w:t>
      </w:r>
    </w:p>
    <w:p w:rsidRDefault="004D5C97" w:rsidP="00265260" w:rsidR="004D5C97">
      <w:pPr>
        <w:numPr>
          <w:ilvl w:val="0"/>
          <w:numId w:val="5"/>
        </w:numPr>
        <w:rPr>
          <w:lang w:val="hr-HR"/>
        </w:rPr>
      </w:pPr>
      <w:r w:rsidRPr="0074324A">
        <w:rPr>
          <w:lang w:val="hr-HR"/>
        </w:rPr>
        <w:t>stečajn</w:t>
      </w:r>
      <w:r w:rsidR="004B1A9D">
        <w:rPr>
          <w:lang w:val="hr-HR"/>
        </w:rPr>
        <w:t>i</w:t>
      </w:r>
      <w:r w:rsidRPr="0074324A">
        <w:rPr>
          <w:lang w:val="hr-HR"/>
        </w:rPr>
        <w:t xml:space="preserve"> upravitelj </w:t>
      </w:r>
      <w:r w:rsidR="00384FA1">
        <w:rPr>
          <w:lang w:val="hr-HR"/>
        </w:rPr>
        <w:t>Marko Tominac</w:t>
      </w:r>
    </w:p>
    <w:p w:rsidRDefault="00384FA1" w:rsidP="00265260" w:rsidR="00384FA1">
      <w:pPr>
        <w:numPr>
          <w:ilvl w:val="0"/>
          <w:numId w:val="5"/>
        </w:numPr>
        <w:rPr>
          <w:lang w:val="hr-HR"/>
        </w:rPr>
      </w:pPr>
      <w:r>
        <w:rPr>
          <w:lang w:val="hr-HR"/>
        </w:rPr>
        <w:t>dužnik</w:t>
      </w:r>
    </w:p>
    <w:p w:rsidRDefault="00384FA1" w:rsidP="00265260" w:rsidR="00384FA1" w:rsidRPr="00197516">
      <w:pPr>
        <w:numPr>
          <w:ilvl w:val="0"/>
          <w:numId w:val="5"/>
        </w:numPr>
        <w:rPr>
          <w:lang w:val="hr-HR"/>
        </w:rPr>
      </w:pPr>
      <w:r>
        <w:rPr>
          <w:lang w:val="hr-HR"/>
        </w:rPr>
        <w:t>Zakonski zastupnik dužnika</w:t>
      </w:r>
      <w:r w:rsidR="00197516">
        <w:rPr>
          <w:lang w:val="hr-HR"/>
        </w:rPr>
        <w:t xml:space="preserve"> Kristijan Pavić, </w:t>
      </w:r>
      <w:r w:rsidR="00197516">
        <w:t>Belišće, Radnička 14</w:t>
      </w:r>
    </w:p>
    <w:p w:rsidRDefault="00197516" w:rsidP="00265260" w:rsidR="00197516" w:rsidRPr="0074324A">
      <w:pPr>
        <w:numPr>
          <w:ilvl w:val="0"/>
          <w:numId w:val="5"/>
        </w:numPr>
        <w:rPr>
          <w:lang w:val="hr-HR"/>
        </w:rPr>
      </w:pPr>
      <w:r>
        <w:t>FINA na njihov poslovni broj</w:t>
      </w:r>
    </w:p>
    <w:p w:rsidRDefault="00134B84" w:rsidP="004D5C97" w:rsidR="00134B84">
      <w:pPr>
        <w:numPr>
          <w:ilvl w:val="0"/>
          <w:numId w:val="5"/>
        </w:numPr>
        <w:rPr>
          <w:lang w:val="hr-HR"/>
        </w:rPr>
      </w:pPr>
      <w:r>
        <w:rPr>
          <w:lang w:val="hr-HR"/>
        </w:rPr>
        <w:t xml:space="preserve">ŽDO GUO </w:t>
      </w:r>
      <w:r w:rsidR="00CB6F7B">
        <w:rPr>
          <w:lang w:val="hr-HR"/>
        </w:rPr>
        <w:t>Osijek</w:t>
      </w:r>
    </w:p>
    <w:p w:rsidRDefault="00134B84" w:rsidP="004D5C97" w:rsidR="00134B84">
      <w:pPr>
        <w:numPr>
          <w:ilvl w:val="0"/>
          <w:numId w:val="5"/>
        </w:numPr>
        <w:rPr>
          <w:lang w:val="hr-HR"/>
        </w:rPr>
      </w:pPr>
      <w:r>
        <w:rPr>
          <w:lang w:val="hr-HR"/>
        </w:rPr>
        <w:t xml:space="preserve">Općinski sud </w:t>
      </w:r>
      <w:r w:rsidR="00197516">
        <w:rPr>
          <w:lang w:val="hr-HR"/>
        </w:rPr>
        <w:t xml:space="preserve">u Osijeku </w:t>
      </w:r>
      <w:r>
        <w:rPr>
          <w:lang w:val="hr-HR"/>
        </w:rPr>
        <w:t xml:space="preserve">zk odjel </w:t>
      </w:r>
      <w:r w:rsidR="00197516">
        <w:rPr>
          <w:lang w:val="hr-HR"/>
        </w:rPr>
        <w:t>Valpovo</w:t>
      </w:r>
    </w:p>
    <w:p w:rsidRDefault="004D5C97" w:rsidP="004D5C97" w:rsidR="004D5C97">
      <w:pPr>
        <w:numPr>
          <w:ilvl w:val="0"/>
          <w:numId w:val="5"/>
        </w:numPr>
        <w:rPr>
          <w:lang w:val="hr-HR"/>
        </w:rPr>
      </w:pPr>
      <w:r w:rsidRPr="0074324A">
        <w:rPr>
          <w:lang w:val="hr-HR"/>
        </w:rPr>
        <w:t xml:space="preserve">Porezna uprava </w:t>
      </w:r>
      <w:r w:rsidR="00197516">
        <w:rPr>
          <w:lang w:val="hr-HR"/>
        </w:rPr>
        <w:t>Osijek</w:t>
      </w:r>
    </w:p>
    <w:p w:rsidRDefault="00EB62EE" w:rsidP="004D5C97" w:rsidR="004D5C97">
      <w:pPr>
        <w:numPr>
          <w:ilvl w:val="0"/>
          <w:numId w:val="5"/>
        </w:numPr>
        <w:rPr>
          <w:lang w:val="hr-HR"/>
        </w:rPr>
      </w:pPr>
      <w:r>
        <w:rPr>
          <w:lang w:val="hr-HR"/>
        </w:rPr>
        <w:t>sudski</w:t>
      </w:r>
      <w:r w:rsidR="004D5C97" w:rsidRPr="0074324A">
        <w:rPr>
          <w:lang w:val="hr-HR"/>
        </w:rPr>
        <w:t xml:space="preserve"> registar</w:t>
      </w:r>
      <w:r w:rsidR="004C0B9B">
        <w:rPr>
          <w:lang w:val="hr-HR"/>
        </w:rPr>
        <w:t xml:space="preserve"> </w:t>
      </w:r>
    </w:p>
    <w:p w:rsidRDefault="006632A3" w:rsidP="004D5C97" w:rsidR="006632A3" w:rsidRPr="0074324A">
      <w:pPr>
        <w:numPr>
          <w:ilvl w:val="0"/>
          <w:numId w:val="5"/>
        </w:numPr>
        <w:rPr>
          <w:lang w:val="hr-HR"/>
        </w:rPr>
      </w:pPr>
      <w:r>
        <w:rPr>
          <w:lang w:val="hr-HR"/>
        </w:rPr>
        <w:t>Ministarstvu pravosuđa, nakon pravomoćnosti, elektroničkom poštom</w:t>
      </w:r>
    </w:p>
    <w:p w:rsidRDefault="004D5C97" w:rsidP="00777B69" w:rsidR="001F308A" w:rsidRPr="00777B69">
      <w:pPr>
        <w:numPr>
          <w:ilvl w:val="0"/>
          <w:numId w:val="5"/>
        </w:numPr>
        <w:rPr>
          <w:lang w:val="hr-HR"/>
        </w:rPr>
      </w:pPr>
      <w:r w:rsidRPr="0074324A">
        <w:rPr>
          <w:lang w:val="hr-HR"/>
        </w:rPr>
        <w:t>mrežna stranica e-Oglasna ploča sudova</w:t>
      </w:r>
    </w:p>
    <w:sectPr w:rsidSect="009B6182" w:rsidR="001F308A" w:rsidRPr="00777B69">
      <w:headerReference w:type="even" r:id="rId11"/>
      <w:headerReference w:type="default" r:id="rId12"/>
      <w:head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649E" w:rsidR="0004649E">
      <w:r>
        <w:separator/>
      </w:r>
    </w:p>
  </w:endnote>
  <w:endnote w:id="0" w:type="continuationSeparator">
    <w:p w:rsidRDefault="0004649E" w:rsidR="000464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649E" w:rsidR="0004649E">
      <w:r>
        <w:separator/>
      </w:r>
    </w:p>
  </w:footnote>
  <w:footnote w:id="0" w:type="continuationSeparator">
    <w:p w:rsidRDefault="0004649E" w:rsidR="000464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65BDD" w:rsidR="00D65BD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937E1">
      <w:rPr>
        <w:rStyle w:val="Brojstranice"/>
        <w:noProof/>
      </w:rPr>
      <w:t>7</w:t>
    </w:r>
    <w:r>
      <w:rPr>
        <w:rStyle w:val="Brojstranice"/>
      </w:rPr>
      <w:fldChar w:fldCharType="end"/>
    </w:r>
  </w:p>
  <w:p w:rsidRDefault="00D65BDD" w:rsidR="00D65BDD">
    <w:pPr>
      <w:pStyle w:val="Zaglavlje"/>
      <w:rPr>
        <w:lang w:val="hr-HR"/>
      </w:rPr>
    </w:pPr>
  </w:p>
  <w:p w:rsidRDefault="00D65BDD" w:rsidR="00D65BDD">
    <w:pPr>
      <w:pStyle w:val="Zaglavlje"/>
      <w:rPr>
        <w:lang w:val="hr-HR"/>
      </w:rPr>
    </w:pPr>
  </w:p>
  <w:p w:rsidRDefault="00D65BDD" w:rsidR="00D65BDD">
    <w:pPr>
      <w:pStyle w:val="Zaglavlje"/>
      <w:rPr>
        <w:lang w:val="hr-HR"/>
      </w:rPr>
    </w:pPr>
    <w:r>
      <w:rPr>
        <w:lang w:val="hr-HR"/>
      </w:rPr>
      <w:tab/>
    </w:r>
    <w:r>
      <w:rPr>
        <w:lang w:val="hr-HR"/>
      </w:rPr>
      <w:tab/>
    </w:r>
    <w:r w:rsidR="00F86F60" w:rsidRPr="00F86F60">
      <w:rPr>
        <w:lang w:val="hr-HR"/>
      </w:rPr>
      <w:t>14 St-</w:t>
    </w:r>
    <w:r w:rsidR="003C18E1" w:rsidRPr="003C18E1">
      <w:rPr>
        <w:lang w:val="hr-HR"/>
      </w:rPr>
      <w:t>123/18-</w:t>
    </w:r>
    <w:r w:rsidR="00C43810">
      <w:rPr>
        <w:lang w:val="hr-HR"/>
      </w:rPr>
      <w:t>10</w:t>
    </w:r>
  </w:p>
  <w:p w:rsidRDefault="00D65BDD" w:rsidR="00D65BDD" w:rsidRPr="009B6182">
    <w:pPr>
      <w:pStyle w:val="Zaglavlje"/>
      <w:rPr>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R="00D65BDD">
    <w:pPr>
      <w:pStyle w:val="Zaglavlje"/>
      <w:rPr>
        <w:lang w:val="hr-HR"/>
      </w:rPr>
    </w:pPr>
  </w:p>
  <w:p w:rsidRDefault="00D65BDD" w:rsidR="00D65BDD">
    <w:pPr>
      <w:pStyle w:val="Zaglavlje"/>
      <w:rPr>
        <w:lang w:val="hr-HR"/>
      </w:rPr>
    </w:pPr>
  </w:p>
  <w:p w:rsidRDefault="00D65BDD" w:rsidP="00990B2A" w:rsidR="00D65BDD" w:rsidRPr="009B6182">
    <w:pPr>
      <w:pStyle w:val="Zaglavlje"/>
      <w:rPr>
        <w:lang w:val="hr-HR"/>
      </w:rPr>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bullet"/>
      <w:lvlText w:val=""/>
      <w:lvlJc w:val="left"/>
      <w:pPr>
        <w:tabs>
          <w:tab w:pos="720" w:val="num"/>
        </w:tabs>
        <w:ind w:hanging="360" w:left="720"/>
      </w:pPr>
      <w:rPr>
        <w:rFonts w:cs="Times New Roman" w:hAnsi="Symbol" w:ascii="Symbol"/>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1">
    <w:nsid w:val="00000002"/>
    <w:multiLevelType w:val="multilevel"/>
    <w:tmpl w:val="00000002"/>
    <w:name w:val="WW8Num2"/>
    <w:lvl w:ilvl="0">
      <w:start w:val="1"/>
      <w:numFmt w:val="bullet"/>
      <w:lvlText w:val=""/>
      <w:lvlJc w:val="left"/>
      <w:pPr>
        <w:tabs>
          <w:tab w:pos="720" w:val="num"/>
        </w:tabs>
        <w:ind w:hanging="360" w:left="720"/>
      </w:pPr>
      <w:rPr>
        <w:rFonts w:cs="Times New Roman" w:hAnsi="Symbol" w:ascii="Symbol"/>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2">
    <w:nsid w:val="00000003"/>
    <w:multiLevelType w:val="multilevel"/>
    <w:tmpl w:val="00000003"/>
    <w:name w:val="WW8Num3"/>
    <w:lvl w:ilvl="0">
      <w:start w:val="1"/>
      <w:numFmt w:val="bullet"/>
      <w:lvlText w:val=""/>
      <w:lvlJc w:val="left"/>
      <w:pPr>
        <w:tabs>
          <w:tab w:pos="720" w:val="num"/>
        </w:tabs>
        <w:ind w:hanging="360" w:left="720"/>
      </w:pPr>
      <w:rPr>
        <w:rFonts w:cs="Times New Roman" w:hAnsi="Symbol" w:ascii="Symbol"/>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3">
    <w:nsid w:val="0A0C3112"/>
    <w:multiLevelType w:val="hybridMultilevel"/>
    <w:tmpl w:val="8280DF44"/>
    <w:lvl w:tplc="10C82504" w:ilvl="0">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4">
    <w:nsid w:val="14610933"/>
    <w:multiLevelType w:val="hybridMultilevel"/>
    <w:tmpl w:val="354CFF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D922C91"/>
    <w:multiLevelType w:val="hybridMultilevel"/>
    <w:tmpl w:val="E1040518"/>
    <w:lvl w:tplc="041A000F"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236E66DA"/>
    <w:multiLevelType w:val="hybridMultilevel"/>
    <w:tmpl w:val="81CE3B9A"/>
    <w:lvl w:tplc="EDAEC5AC" w:ilvl="0">
      <w:start w:val="1"/>
      <w:numFmt w:val="decimal"/>
      <w:lvlText w:val="%1."/>
      <w:lvlJc w:val="left"/>
      <w:pPr>
        <w:tabs>
          <w:tab w:pos="1080" w:val="num"/>
        </w:tabs>
        <w:ind w:hanging="360" w:left="1080"/>
      </w:pPr>
      <w:rPr>
        <w:rFonts w:hint="default"/>
      </w:rPr>
    </w:lvl>
    <w:lvl w:tplc="FF8686A2" w:ilvl="1">
      <w:start w:val="3"/>
      <w:numFmt w:val="bullet"/>
      <w:lvlText w:val="-"/>
      <w:lvlJc w:val="left"/>
      <w:pPr>
        <w:tabs>
          <w:tab w:pos="1950" w:val="num"/>
        </w:tabs>
        <w:ind w:hanging="510" w:left="195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7">
    <w:nsid w:val="23E13A82"/>
    <w:multiLevelType w:val="hybridMultilevel"/>
    <w:tmpl w:val="B254BD8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2D4F6075"/>
    <w:multiLevelType w:val="hybridMultilevel"/>
    <w:tmpl w:val="D164A54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1C21E38"/>
    <w:multiLevelType w:val="hybridMultilevel"/>
    <w:tmpl w:val="37C62E62"/>
    <w:lvl w:tplc="CB08AEE6" w:ilvl="0">
      <w:numFmt w:val="bullet"/>
      <w:lvlText w:val="-"/>
      <w:lvlJc w:val="left"/>
      <w:pPr>
        <w:ind w:hanging="360" w:left="720"/>
      </w:pPr>
      <w:rPr>
        <w:rFonts w:cs="Calibri" w:eastAsia="Calibri" w:hAnsi="Verdana" w:ascii="Verdana"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332725D3"/>
    <w:multiLevelType w:val="hybridMultilevel"/>
    <w:tmpl w:val="86A01F0C"/>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5B81DA5"/>
    <w:multiLevelType w:val="hybridMultilevel"/>
    <w:tmpl w:val="DD06D858"/>
    <w:lvl w:tplc="E0B64CF6"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2">
    <w:nsid w:val="3F7C39A9"/>
    <w:multiLevelType w:val="hybridMultilevel"/>
    <w:tmpl w:val="56EE6AAC"/>
    <w:lvl w:tplc="F74226D0" w:ilvl="0">
      <w:start w:val="14"/>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3">
    <w:nsid w:val="42282BFC"/>
    <w:multiLevelType w:val="hybridMultilevel"/>
    <w:tmpl w:val="A280A8A8"/>
    <w:lvl w:tplc="FB90553C" w:ilvl="0">
      <w:start w:val="1"/>
      <w:numFmt w:val="decimal"/>
      <w:lvlText w:val="%1."/>
      <w:lvlJc w:val="left"/>
      <w:pPr>
        <w:ind w:hanging="360" w:left="717"/>
      </w:pPr>
    </w:lvl>
    <w:lvl w:tplc="041A0019" w:ilvl="1">
      <w:start w:val="1"/>
      <w:numFmt w:val="lowerLetter"/>
      <w:lvlText w:val="%2."/>
      <w:lvlJc w:val="left"/>
      <w:pPr>
        <w:ind w:hanging="360" w:left="1437"/>
      </w:pPr>
    </w:lvl>
    <w:lvl w:tplc="041A001B" w:ilvl="2">
      <w:start w:val="1"/>
      <w:numFmt w:val="lowerRoman"/>
      <w:lvlText w:val="%3."/>
      <w:lvlJc w:val="right"/>
      <w:pPr>
        <w:ind w:hanging="180" w:left="2157"/>
      </w:pPr>
    </w:lvl>
    <w:lvl w:tplc="041A000F" w:ilvl="3">
      <w:start w:val="1"/>
      <w:numFmt w:val="decimal"/>
      <w:lvlText w:val="%4."/>
      <w:lvlJc w:val="left"/>
      <w:pPr>
        <w:ind w:hanging="360" w:left="2877"/>
      </w:pPr>
    </w:lvl>
    <w:lvl w:tplc="041A0019" w:ilvl="4">
      <w:start w:val="1"/>
      <w:numFmt w:val="lowerLetter"/>
      <w:lvlText w:val="%5."/>
      <w:lvlJc w:val="left"/>
      <w:pPr>
        <w:ind w:hanging="360" w:left="3597"/>
      </w:pPr>
    </w:lvl>
    <w:lvl w:tplc="041A001B" w:ilvl="5">
      <w:start w:val="1"/>
      <w:numFmt w:val="lowerRoman"/>
      <w:lvlText w:val="%6."/>
      <w:lvlJc w:val="right"/>
      <w:pPr>
        <w:ind w:hanging="180" w:left="4317"/>
      </w:pPr>
    </w:lvl>
    <w:lvl w:tplc="041A000F" w:ilvl="6">
      <w:start w:val="1"/>
      <w:numFmt w:val="decimal"/>
      <w:lvlText w:val="%7."/>
      <w:lvlJc w:val="left"/>
      <w:pPr>
        <w:ind w:hanging="360" w:left="5037"/>
      </w:pPr>
    </w:lvl>
    <w:lvl w:tplc="041A0019" w:ilvl="7">
      <w:start w:val="1"/>
      <w:numFmt w:val="lowerLetter"/>
      <w:lvlText w:val="%8."/>
      <w:lvlJc w:val="left"/>
      <w:pPr>
        <w:ind w:hanging="360" w:left="5757"/>
      </w:pPr>
    </w:lvl>
    <w:lvl w:tplc="041A001B" w:ilvl="8">
      <w:start w:val="1"/>
      <w:numFmt w:val="lowerRoman"/>
      <w:lvlText w:val="%9."/>
      <w:lvlJc w:val="right"/>
      <w:pPr>
        <w:ind w:hanging="180" w:left="6477"/>
      </w:pPr>
    </w:lvl>
  </w:abstractNum>
  <w:abstractNum w:abstractNumId="14">
    <w:nsid w:val="43D05185"/>
    <w:multiLevelType w:val="hybridMultilevel"/>
    <w:tmpl w:val="9B2ECD9E"/>
    <w:lvl w:tplc="224C32BA" w:ilvl="0">
      <w:start w:val="1"/>
      <w:numFmt w:val="bullet"/>
      <w:lvlText w:val="-"/>
      <w:lvlJc w:val="left"/>
      <w:pPr>
        <w:ind w:hanging="360" w:left="1440"/>
      </w:pPr>
      <w:rPr>
        <w:rFonts w:eastAsiaTheme="minorHAnsi" w:cs="Calibri" w:hAnsi="Calibri" w:ascii="Calibri"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5">
    <w:nsid w:val="45B87307"/>
    <w:multiLevelType w:val="hybridMultilevel"/>
    <w:tmpl w:val="3B940AF2"/>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9574107"/>
    <w:multiLevelType w:val="hybridMultilevel"/>
    <w:tmpl w:val="EB38650A"/>
    <w:lvl w:tplc="10C82504" w:ilvl="0">
      <w:numFmt w:val="bullet"/>
      <w:lvlText w:val="-"/>
      <w:lvlJc w:val="left"/>
      <w:pPr>
        <w:ind w:hanging="360" w:left="2160"/>
      </w:pPr>
      <w:rPr>
        <w:rFonts w:cs="Times New Roman" w:eastAsia="Times New Roman" w:hAnsi="Times New Roman" w:ascii="Times New Roman" w:hint="default"/>
      </w:rPr>
    </w:lvl>
    <w:lvl w:tentative="true" w:tplc="041A0003" w:ilvl="1">
      <w:start w:val="1"/>
      <w:numFmt w:val="bullet"/>
      <w:lvlText w:val="o"/>
      <w:lvlJc w:val="left"/>
      <w:pPr>
        <w:ind w:hanging="360" w:left="2880"/>
      </w:pPr>
      <w:rPr>
        <w:rFonts w:cs="Courier New" w:hAnsi="Courier New" w:ascii="Courier New" w:hint="default"/>
      </w:rPr>
    </w:lvl>
    <w:lvl w:tentative="true" w:tplc="041A0005" w:ilvl="2">
      <w:start w:val="1"/>
      <w:numFmt w:val="bullet"/>
      <w:lvlText w:val=""/>
      <w:lvlJc w:val="left"/>
      <w:pPr>
        <w:ind w:hanging="360" w:left="3600"/>
      </w:pPr>
      <w:rPr>
        <w:rFonts w:hAnsi="Wingdings" w:ascii="Wingdings" w:hint="default"/>
      </w:rPr>
    </w:lvl>
    <w:lvl w:tentative="true" w:tplc="041A0001" w:ilvl="3">
      <w:start w:val="1"/>
      <w:numFmt w:val="bullet"/>
      <w:lvlText w:val=""/>
      <w:lvlJc w:val="left"/>
      <w:pPr>
        <w:ind w:hanging="360" w:left="4320"/>
      </w:pPr>
      <w:rPr>
        <w:rFonts w:hAnsi="Symbol" w:ascii="Symbol" w:hint="default"/>
      </w:rPr>
    </w:lvl>
    <w:lvl w:tentative="true" w:tplc="041A0003" w:ilvl="4">
      <w:start w:val="1"/>
      <w:numFmt w:val="bullet"/>
      <w:lvlText w:val="o"/>
      <w:lvlJc w:val="left"/>
      <w:pPr>
        <w:ind w:hanging="360" w:left="5040"/>
      </w:pPr>
      <w:rPr>
        <w:rFonts w:cs="Courier New" w:hAnsi="Courier New" w:ascii="Courier New" w:hint="default"/>
      </w:rPr>
    </w:lvl>
    <w:lvl w:tentative="true" w:tplc="041A0005" w:ilvl="5">
      <w:start w:val="1"/>
      <w:numFmt w:val="bullet"/>
      <w:lvlText w:val=""/>
      <w:lvlJc w:val="left"/>
      <w:pPr>
        <w:ind w:hanging="360" w:left="5760"/>
      </w:pPr>
      <w:rPr>
        <w:rFonts w:hAnsi="Wingdings" w:ascii="Wingdings" w:hint="default"/>
      </w:rPr>
    </w:lvl>
    <w:lvl w:tentative="true" w:tplc="041A0001" w:ilvl="6">
      <w:start w:val="1"/>
      <w:numFmt w:val="bullet"/>
      <w:lvlText w:val=""/>
      <w:lvlJc w:val="left"/>
      <w:pPr>
        <w:ind w:hanging="360" w:left="6480"/>
      </w:pPr>
      <w:rPr>
        <w:rFonts w:hAnsi="Symbol" w:ascii="Symbol" w:hint="default"/>
      </w:rPr>
    </w:lvl>
    <w:lvl w:tentative="true" w:tplc="041A0003" w:ilvl="7">
      <w:start w:val="1"/>
      <w:numFmt w:val="bullet"/>
      <w:lvlText w:val="o"/>
      <w:lvlJc w:val="left"/>
      <w:pPr>
        <w:ind w:hanging="360" w:left="7200"/>
      </w:pPr>
      <w:rPr>
        <w:rFonts w:cs="Courier New" w:hAnsi="Courier New" w:ascii="Courier New" w:hint="default"/>
      </w:rPr>
    </w:lvl>
    <w:lvl w:tentative="true" w:tplc="041A0005" w:ilvl="8">
      <w:start w:val="1"/>
      <w:numFmt w:val="bullet"/>
      <w:lvlText w:val=""/>
      <w:lvlJc w:val="left"/>
      <w:pPr>
        <w:ind w:hanging="360" w:left="7920"/>
      </w:pPr>
      <w:rPr>
        <w:rFonts w:hAnsi="Wingdings" w:ascii="Wingdings" w:hint="default"/>
      </w:rPr>
    </w:lvl>
  </w:abstractNum>
  <w:abstractNum w:abstractNumId="17">
    <w:nsid w:val="4B140991"/>
    <w:multiLevelType w:val="hybridMultilevel"/>
    <w:tmpl w:val="FAD212BC"/>
    <w:lvl w:tplc="08889EC8" w:ilvl="0">
      <w:start w:val="14"/>
      <w:numFmt w:val="bullet"/>
      <w:lvlText w:val="-"/>
      <w:lvlJc w:val="left"/>
      <w:pPr>
        <w:ind w:hanging="360" w:left="1080"/>
      </w:pPr>
      <w:rPr>
        <w:rFonts w:cs="Times New Roman" w:eastAsia="Times New Roman" w:hAnsi="Times New Roman" w:ascii="Times New Roman" w:hint="default"/>
        <w:color w:val="auto"/>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8">
    <w:nsid w:val="4E7B1311"/>
    <w:multiLevelType w:val="hybridMultilevel"/>
    <w:tmpl w:val="56B6FD2C"/>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54A45614"/>
    <w:multiLevelType w:val="hybridMultilevel"/>
    <w:tmpl w:val="1132F808"/>
    <w:lvl w:tplc="6BAE4F1A"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0">
    <w:nsid w:val="64345A68"/>
    <w:multiLevelType w:val="hybridMultilevel"/>
    <w:tmpl w:val="E6865A52"/>
    <w:lvl w:tplc="5F8CE202" w:ilvl="0">
      <w:start w:val="7"/>
      <w:numFmt w:val="bullet"/>
      <w:lvlText w:val="-"/>
      <w:lvlJc w:val="left"/>
      <w:pPr>
        <w:ind w:hanging="360" w:left="720"/>
      </w:pPr>
      <w:rPr>
        <w:rFonts w:cs="Calibri" w:eastAsia="Times New Roman"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1">
    <w:nsid w:val="64F2615B"/>
    <w:multiLevelType w:val="hybridMultilevel"/>
    <w:tmpl w:val="6E24B2E6"/>
    <w:lvl w:tplc="041A000F" w:ilvl="0">
      <w:start w:val="1"/>
      <w:numFmt w:val="decimal"/>
      <w:lvlText w:val="%1."/>
      <w:lvlJc w:val="left"/>
      <w:pPr>
        <w:ind w:hanging="360" w:left="1080"/>
      </w:pPr>
      <w:rPr>
        <w:rFonts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2">
    <w:nsid w:val="6EB26196"/>
    <w:multiLevelType w:val="hybridMultilevel"/>
    <w:tmpl w:val="EE3C0252"/>
    <w:lvl w:tplc="041A000F" w:ilvl="0">
      <w:start w:val="1"/>
      <w:numFmt w:val="decimal"/>
      <w:lvlText w:val="%1."/>
      <w:lvlJc w:val="left"/>
      <w:pPr>
        <w:tabs>
          <w:tab w:pos="1485" w:val="num"/>
        </w:tabs>
        <w:ind w:hanging="360" w:left="1485"/>
      </w:p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abstractNum w:abstractNumId="23">
    <w:nsid w:val="6FC104A4"/>
    <w:multiLevelType w:val="hybridMultilevel"/>
    <w:tmpl w:val="AC54941A"/>
    <w:lvl w:tplc="041A000F" w:ilvl="0">
      <w:start w:val="1"/>
      <w:numFmt w:val="decimal"/>
      <w:lvlText w:val="%1."/>
      <w:lvlJc w:val="left"/>
      <w:pPr>
        <w:ind w:hanging="360" w:left="1080"/>
      </w:pPr>
      <w:rPr>
        <w:rFonts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4">
    <w:nsid w:val="76781AF0"/>
    <w:multiLevelType w:val="hybridMultilevel"/>
    <w:tmpl w:val="48C65590"/>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7B105ACC"/>
    <w:multiLevelType w:val="hybridMultilevel"/>
    <w:tmpl w:val="ECCCE7C8"/>
    <w:lvl w:tplc="B7C47D22" w:ilvl="0">
      <w:start w:val="1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6"/>
  </w:num>
  <w:num w:numId="2">
    <w:abstractNumId w:val="22"/>
  </w:num>
  <w:num w:numId="3">
    <w:abstractNumId w:val="8"/>
  </w:num>
  <w:num w:numId="4">
    <w:abstractNumId w:val="23"/>
  </w:num>
  <w:num w:numId="5">
    <w:abstractNumId w:val="4"/>
  </w:num>
  <w:num w:numId="6">
    <w:abstractNumId w:val="21"/>
  </w:num>
  <w:num w:numId="7">
    <w:abstractNumId w:val="12"/>
  </w:num>
  <w:num w:numId="8">
    <w:abstractNumId w:val="0"/>
  </w:num>
  <w:num w:numId="9">
    <w:abstractNumId w:val="1"/>
  </w:num>
  <w:num w:numId="10">
    <w:abstractNumId w:val="2"/>
  </w:num>
  <w:num w:numId="11">
    <w:abstractNumId w:val="25"/>
  </w:num>
  <w:num w:numId="12">
    <w:abstractNumId w:val="15"/>
  </w:num>
  <w:num w:numId="13">
    <w:abstractNumId w:val="3"/>
  </w:num>
  <w:num w:numId="14">
    <w:abstractNumId w:val="16"/>
  </w:num>
  <w:num w:numId="15">
    <w:abstractNumId w:val="9"/>
  </w:num>
  <w:num w:numId="16">
    <w:abstractNumId w:val="19"/>
  </w:num>
  <w:num w:numId="17">
    <w:abstractNumId w:val="11"/>
  </w:num>
  <w:num w:numId="18">
    <w:abstractNumId w:val="20"/>
  </w:num>
  <w:num w:numId="19">
    <w:abstractNumId w:val="17"/>
  </w:num>
  <w:num w:numId="20">
    <w:abstractNumId w:val="5"/>
  </w:num>
  <w:num w:numId="21">
    <w:abstractNumId w:val="14"/>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24"/>
  </w:num>
  <w:num w:numId="25">
    <w:abstractNumId w:val="18"/>
  </w:num>
  <w:num w:numId="26">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0805"/>
    <w:rsid w:val="00000E9E"/>
    <w:rsid w:val="00003916"/>
    <w:rsid w:val="00016B67"/>
    <w:rsid w:val="00016D73"/>
    <w:rsid w:val="00026BCB"/>
    <w:rsid w:val="00032D9B"/>
    <w:rsid w:val="000364FD"/>
    <w:rsid w:val="00040F3E"/>
    <w:rsid w:val="00043881"/>
    <w:rsid w:val="00045BD1"/>
    <w:rsid w:val="0004649E"/>
    <w:rsid w:val="00052C58"/>
    <w:rsid w:val="00057A3A"/>
    <w:rsid w:val="00074EE6"/>
    <w:rsid w:val="00082FE4"/>
    <w:rsid w:val="00084892"/>
    <w:rsid w:val="0008733A"/>
    <w:rsid w:val="00087B3B"/>
    <w:rsid w:val="0009658D"/>
    <w:rsid w:val="000A6FBE"/>
    <w:rsid w:val="000A7382"/>
    <w:rsid w:val="000B0034"/>
    <w:rsid w:val="000C0327"/>
    <w:rsid w:val="000C2EC1"/>
    <w:rsid w:val="000D2D77"/>
    <w:rsid w:val="000F2860"/>
    <w:rsid w:val="000F35D9"/>
    <w:rsid w:val="00115686"/>
    <w:rsid w:val="00130BD0"/>
    <w:rsid w:val="00130D6D"/>
    <w:rsid w:val="00134B84"/>
    <w:rsid w:val="00135730"/>
    <w:rsid w:val="00135B82"/>
    <w:rsid w:val="00145C40"/>
    <w:rsid w:val="00165486"/>
    <w:rsid w:val="001673E6"/>
    <w:rsid w:val="00175599"/>
    <w:rsid w:val="001814DF"/>
    <w:rsid w:val="00187689"/>
    <w:rsid w:val="00194B6C"/>
    <w:rsid w:val="00197516"/>
    <w:rsid w:val="001A39C0"/>
    <w:rsid w:val="001B07D0"/>
    <w:rsid w:val="001B39E6"/>
    <w:rsid w:val="001C1A98"/>
    <w:rsid w:val="001E1D23"/>
    <w:rsid w:val="001E6031"/>
    <w:rsid w:val="001F0A26"/>
    <w:rsid w:val="001F308A"/>
    <w:rsid w:val="001F4A7A"/>
    <w:rsid w:val="001F75C0"/>
    <w:rsid w:val="00206AEF"/>
    <w:rsid w:val="00210AAB"/>
    <w:rsid w:val="00222AAD"/>
    <w:rsid w:val="002231D9"/>
    <w:rsid w:val="00223A2B"/>
    <w:rsid w:val="00226DD2"/>
    <w:rsid w:val="00237597"/>
    <w:rsid w:val="00243C15"/>
    <w:rsid w:val="00246558"/>
    <w:rsid w:val="00246D77"/>
    <w:rsid w:val="00253584"/>
    <w:rsid w:val="00254302"/>
    <w:rsid w:val="0026480B"/>
    <w:rsid w:val="00265260"/>
    <w:rsid w:val="00273FB4"/>
    <w:rsid w:val="00281645"/>
    <w:rsid w:val="00284596"/>
    <w:rsid w:val="002B14CD"/>
    <w:rsid w:val="002B2225"/>
    <w:rsid w:val="002B3D78"/>
    <w:rsid w:val="002B7228"/>
    <w:rsid w:val="002C15A3"/>
    <w:rsid w:val="002C1ECB"/>
    <w:rsid w:val="002C3BA2"/>
    <w:rsid w:val="002C4AB9"/>
    <w:rsid w:val="002E2A16"/>
    <w:rsid w:val="002E305F"/>
    <w:rsid w:val="002E4C7A"/>
    <w:rsid w:val="002F36AF"/>
    <w:rsid w:val="002F5849"/>
    <w:rsid w:val="002F623D"/>
    <w:rsid w:val="002F763D"/>
    <w:rsid w:val="0030134F"/>
    <w:rsid w:val="00301C4A"/>
    <w:rsid w:val="00312433"/>
    <w:rsid w:val="00312F04"/>
    <w:rsid w:val="00326DFC"/>
    <w:rsid w:val="00327898"/>
    <w:rsid w:val="00330069"/>
    <w:rsid w:val="0033181B"/>
    <w:rsid w:val="0033252F"/>
    <w:rsid w:val="00333836"/>
    <w:rsid w:val="00334156"/>
    <w:rsid w:val="00337399"/>
    <w:rsid w:val="00347217"/>
    <w:rsid w:val="00351D85"/>
    <w:rsid w:val="00357F83"/>
    <w:rsid w:val="00367125"/>
    <w:rsid w:val="00367D5D"/>
    <w:rsid w:val="003728F9"/>
    <w:rsid w:val="00384B52"/>
    <w:rsid w:val="00384CB4"/>
    <w:rsid w:val="00384FA1"/>
    <w:rsid w:val="003B1B01"/>
    <w:rsid w:val="003B1CA7"/>
    <w:rsid w:val="003C18E1"/>
    <w:rsid w:val="003C3AC6"/>
    <w:rsid w:val="003C43D3"/>
    <w:rsid w:val="003C4FA4"/>
    <w:rsid w:val="003D0303"/>
    <w:rsid w:val="003D0A3F"/>
    <w:rsid w:val="003D0B4E"/>
    <w:rsid w:val="003D1600"/>
    <w:rsid w:val="003D3575"/>
    <w:rsid w:val="003E0571"/>
    <w:rsid w:val="003F45E7"/>
    <w:rsid w:val="00403567"/>
    <w:rsid w:val="00403641"/>
    <w:rsid w:val="00406BD9"/>
    <w:rsid w:val="0041092A"/>
    <w:rsid w:val="004310FC"/>
    <w:rsid w:val="00452770"/>
    <w:rsid w:val="004530B2"/>
    <w:rsid w:val="00462160"/>
    <w:rsid w:val="00464CFD"/>
    <w:rsid w:val="004763CB"/>
    <w:rsid w:val="0048070B"/>
    <w:rsid w:val="00485E4D"/>
    <w:rsid w:val="00491172"/>
    <w:rsid w:val="004A2BE0"/>
    <w:rsid w:val="004B1A9D"/>
    <w:rsid w:val="004B2121"/>
    <w:rsid w:val="004C0B9B"/>
    <w:rsid w:val="004C7BE8"/>
    <w:rsid w:val="004D333A"/>
    <w:rsid w:val="004D5C97"/>
    <w:rsid w:val="004E6769"/>
    <w:rsid w:val="004F2DB0"/>
    <w:rsid w:val="004F706C"/>
    <w:rsid w:val="00501DCB"/>
    <w:rsid w:val="00526B3A"/>
    <w:rsid w:val="005316DE"/>
    <w:rsid w:val="00534D82"/>
    <w:rsid w:val="0053768E"/>
    <w:rsid w:val="0054225F"/>
    <w:rsid w:val="005457BD"/>
    <w:rsid w:val="00555E60"/>
    <w:rsid w:val="00563F8F"/>
    <w:rsid w:val="00567C7C"/>
    <w:rsid w:val="00571564"/>
    <w:rsid w:val="00580A1B"/>
    <w:rsid w:val="005A10FE"/>
    <w:rsid w:val="005A7E4B"/>
    <w:rsid w:val="005C6248"/>
    <w:rsid w:val="005C6832"/>
    <w:rsid w:val="005D624B"/>
    <w:rsid w:val="005E1C1A"/>
    <w:rsid w:val="005E7BE9"/>
    <w:rsid w:val="005F0FB8"/>
    <w:rsid w:val="005F157B"/>
    <w:rsid w:val="005F1912"/>
    <w:rsid w:val="00605159"/>
    <w:rsid w:val="00624518"/>
    <w:rsid w:val="0063362C"/>
    <w:rsid w:val="0064265D"/>
    <w:rsid w:val="00643BBC"/>
    <w:rsid w:val="006460BB"/>
    <w:rsid w:val="0065395F"/>
    <w:rsid w:val="00656227"/>
    <w:rsid w:val="00660E34"/>
    <w:rsid w:val="006622F9"/>
    <w:rsid w:val="00662C19"/>
    <w:rsid w:val="006632A3"/>
    <w:rsid w:val="006718CB"/>
    <w:rsid w:val="0067315A"/>
    <w:rsid w:val="006962F9"/>
    <w:rsid w:val="006A7009"/>
    <w:rsid w:val="006A718B"/>
    <w:rsid w:val="006B4504"/>
    <w:rsid w:val="006B70C6"/>
    <w:rsid w:val="006B7725"/>
    <w:rsid w:val="006B795B"/>
    <w:rsid w:val="006C215A"/>
    <w:rsid w:val="006C4057"/>
    <w:rsid w:val="006C4600"/>
    <w:rsid w:val="006C66B5"/>
    <w:rsid w:val="006E1A57"/>
    <w:rsid w:val="006F6776"/>
    <w:rsid w:val="006F6F7B"/>
    <w:rsid w:val="00706F13"/>
    <w:rsid w:val="00716A80"/>
    <w:rsid w:val="00731E02"/>
    <w:rsid w:val="0074187B"/>
    <w:rsid w:val="007429FC"/>
    <w:rsid w:val="0074324A"/>
    <w:rsid w:val="007460FC"/>
    <w:rsid w:val="0075177A"/>
    <w:rsid w:val="0075353B"/>
    <w:rsid w:val="007664B5"/>
    <w:rsid w:val="00772821"/>
    <w:rsid w:val="00777B69"/>
    <w:rsid w:val="00780F99"/>
    <w:rsid w:val="00781F48"/>
    <w:rsid w:val="00795185"/>
    <w:rsid w:val="007964A9"/>
    <w:rsid w:val="007B009A"/>
    <w:rsid w:val="007B2322"/>
    <w:rsid w:val="007C64E0"/>
    <w:rsid w:val="007D5A01"/>
    <w:rsid w:val="007E3CD5"/>
    <w:rsid w:val="007E762D"/>
    <w:rsid w:val="007F785F"/>
    <w:rsid w:val="00817E66"/>
    <w:rsid w:val="008258E4"/>
    <w:rsid w:val="0083129F"/>
    <w:rsid w:val="008339BF"/>
    <w:rsid w:val="00837724"/>
    <w:rsid w:val="008413F2"/>
    <w:rsid w:val="008415DC"/>
    <w:rsid w:val="008517A6"/>
    <w:rsid w:val="00854572"/>
    <w:rsid w:val="00855FCE"/>
    <w:rsid w:val="00867F76"/>
    <w:rsid w:val="00871555"/>
    <w:rsid w:val="00871D15"/>
    <w:rsid w:val="00873F97"/>
    <w:rsid w:val="00874AD4"/>
    <w:rsid w:val="0087703D"/>
    <w:rsid w:val="008813C4"/>
    <w:rsid w:val="008926DB"/>
    <w:rsid w:val="00896791"/>
    <w:rsid w:val="008A6D36"/>
    <w:rsid w:val="008B1992"/>
    <w:rsid w:val="008B2DC1"/>
    <w:rsid w:val="008B34D5"/>
    <w:rsid w:val="008C1DEA"/>
    <w:rsid w:val="008C23BC"/>
    <w:rsid w:val="008C2583"/>
    <w:rsid w:val="008D5096"/>
    <w:rsid w:val="008E0A93"/>
    <w:rsid w:val="008F650F"/>
    <w:rsid w:val="008F7657"/>
    <w:rsid w:val="00913733"/>
    <w:rsid w:val="00916D8E"/>
    <w:rsid w:val="00930F97"/>
    <w:rsid w:val="00932ED4"/>
    <w:rsid w:val="00933B6A"/>
    <w:rsid w:val="00940ABA"/>
    <w:rsid w:val="00940ED6"/>
    <w:rsid w:val="00947D94"/>
    <w:rsid w:val="00952251"/>
    <w:rsid w:val="00971CAE"/>
    <w:rsid w:val="00977CE1"/>
    <w:rsid w:val="0098069A"/>
    <w:rsid w:val="00985963"/>
    <w:rsid w:val="009873A1"/>
    <w:rsid w:val="00990B2A"/>
    <w:rsid w:val="00992807"/>
    <w:rsid w:val="00996E96"/>
    <w:rsid w:val="009A4637"/>
    <w:rsid w:val="009A7A05"/>
    <w:rsid w:val="009B0954"/>
    <w:rsid w:val="009B1F1B"/>
    <w:rsid w:val="009B2561"/>
    <w:rsid w:val="009B6182"/>
    <w:rsid w:val="009B72FC"/>
    <w:rsid w:val="009C558D"/>
    <w:rsid w:val="009D0D94"/>
    <w:rsid w:val="009D691F"/>
    <w:rsid w:val="009E5248"/>
    <w:rsid w:val="009E5BEB"/>
    <w:rsid w:val="009E64F0"/>
    <w:rsid w:val="009F1FF4"/>
    <w:rsid w:val="00A04946"/>
    <w:rsid w:val="00A11921"/>
    <w:rsid w:val="00A15442"/>
    <w:rsid w:val="00A16D3F"/>
    <w:rsid w:val="00A23648"/>
    <w:rsid w:val="00A24BFA"/>
    <w:rsid w:val="00A379CC"/>
    <w:rsid w:val="00A5761C"/>
    <w:rsid w:val="00A6316E"/>
    <w:rsid w:val="00A73CE5"/>
    <w:rsid w:val="00A86158"/>
    <w:rsid w:val="00A876DC"/>
    <w:rsid w:val="00A910BA"/>
    <w:rsid w:val="00A91EF4"/>
    <w:rsid w:val="00A95A37"/>
    <w:rsid w:val="00AA2E7F"/>
    <w:rsid w:val="00AB2418"/>
    <w:rsid w:val="00AC624E"/>
    <w:rsid w:val="00AD7C8A"/>
    <w:rsid w:val="00AF257C"/>
    <w:rsid w:val="00AF4AE9"/>
    <w:rsid w:val="00B01A01"/>
    <w:rsid w:val="00B068C2"/>
    <w:rsid w:val="00B14340"/>
    <w:rsid w:val="00B228C4"/>
    <w:rsid w:val="00B262E9"/>
    <w:rsid w:val="00B3554D"/>
    <w:rsid w:val="00B371C9"/>
    <w:rsid w:val="00B43439"/>
    <w:rsid w:val="00B6221B"/>
    <w:rsid w:val="00B64773"/>
    <w:rsid w:val="00B665DC"/>
    <w:rsid w:val="00B7179E"/>
    <w:rsid w:val="00B902FF"/>
    <w:rsid w:val="00BA6C05"/>
    <w:rsid w:val="00BB0606"/>
    <w:rsid w:val="00BB10DA"/>
    <w:rsid w:val="00BB20F1"/>
    <w:rsid w:val="00BB3B6A"/>
    <w:rsid w:val="00BB5484"/>
    <w:rsid w:val="00BB569E"/>
    <w:rsid w:val="00BB6DE8"/>
    <w:rsid w:val="00BC3C80"/>
    <w:rsid w:val="00BD0D18"/>
    <w:rsid w:val="00BD3276"/>
    <w:rsid w:val="00BD35E7"/>
    <w:rsid w:val="00BF41AE"/>
    <w:rsid w:val="00BF4C90"/>
    <w:rsid w:val="00C00E06"/>
    <w:rsid w:val="00C03435"/>
    <w:rsid w:val="00C04A7C"/>
    <w:rsid w:val="00C124C3"/>
    <w:rsid w:val="00C206A1"/>
    <w:rsid w:val="00C241A3"/>
    <w:rsid w:val="00C278DA"/>
    <w:rsid w:val="00C43810"/>
    <w:rsid w:val="00C43969"/>
    <w:rsid w:val="00C442DA"/>
    <w:rsid w:val="00C550BC"/>
    <w:rsid w:val="00C57CDB"/>
    <w:rsid w:val="00C611EA"/>
    <w:rsid w:val="00C71B48"/>
    <w:rsid w:val="00C76547"/>
    <w:rsid w:val="00C81215"/>
    <w:rsid w:val="00C81993"/>
    <w:rsid w:val="00C865EE"/>
    <w:rsid w:val="00C938EE"/>
    <w:rsid w:val="00C972A6"/>
    <w:rsid w:val="00CA4051"/>
    <w:rsid w:val="00CA48F7"/>
    <w:rsid w:val="00CB04C6"/>
    <w:rsid w:val="00CB6F7B"/>
    <w:rsid w:val="00CC0C0A"/>
    <w:rsid w:val="00CD10B6"/>
    <w:rsid w:val="00CD386F"/>
    <w:rsid w:val="00CD3E12"/>
    <w:rsid w:val="00CF2324"/>
    <w:rsid w:val="00CF39F5"/>
    <w:rsid w:val="00CF4451"/>
    <w:rsid w:val="00CF5C6B"/>
    <w:rsid w:val="00CF74E9"/>
    <w:rsid w:val="00D054FC"/>
    <w:rsid w:val="00D16D60"/>
    <w:rsid w:val="00D328E3"/>
    <w:rsid w:val="00D351BE"/>
    <w:rsid w:val="00D35C8C"/>
    <w:rsid w:val="00D372B6"/>
    <w:rsid w:val="00D40C8B"/>
    <w:rsid w:val="00D47073"/>
    <w:rsid w:val="00D476B3"/>
    <w:rsid w:val="00D55534"/>
    <w:rsid w:val="00D57C13"/>
    <w:rsid w:val="00D65BDD"/>
    <w:rsid w:val="00D66BAE"/>
    <w:rsid w:val="00D676D8"/>
    <w:rsid w:val="00D73180"/>
    <w:rsid w:val="00D737DA"/>
    <w:rsid w:val="00D86B5E"/>
    <w:rsid w:val="00D93944"/>
    <w:rsid w:val="00D94B41"/>
    <w:rsid w:val="00DA47C1"/>
    <w:rsid w:val="00DA66DB"/>
    <w:rsid w:val="00DB5904"/>
    <w:rsid w:val="00DC4669"/>
    <w:rsid w:val="00DE53D9"/>
    <w:rsid w:val="00DF1C33"/>
    <w:rsid w:val="00DF2411"/>
    <w:rsid w:val="00DF25F2"/>
    <w:rsid w:val="00DF6D25"/>
    <w:rsid w:val="00E0518F"/>
    <w:rsid w:val="00E20BDF"/>
    <w:rsid w:val="00E21C6F"/>
    <w:rsid w:val="00E4275E"/>
    <w:rsid w:val="00E47F8B"/>
    <w:rsid w:val="00E5301B"/>
    <w:rsid w:val="00E53B41"/>
    <w:rsid w:val="00E60582"/>
    <w:rsid w:val="00E60B1F"/>
    <w:rsid w:val="00E71B9D"/>
    <w:rsid w:val="00E750F6"/>
    <w:rsid w:val="00E75409"/>
    <w:rsid w:val="00E83D86"/>
    <w:rsid w:val="00E8798F"/>
    <w:rsid w:val="00E939FD"/>
    <w:rsid w:val="00E94537"/>
    <w:rsid w:val="00E95E69"/>
    <w:rsid w:val="00E96336"/>
    <w:rsid w:val="00E977D9"/>
    <w:rsid w:val="00EB62EE"/>
    <w:rsid w:val="00EC03B1"/>
    <w:rsid w:val="00EC25B1"/>
    <w:rsid w:val="00EC3D63"/>
    <w:rsid w:val="00EC4AE6"/>
    <w:rsid w:val="00EC5976"/>
    <w:rsid w:val="00EC6680"/>
    <w:rsid w:val="00ED1A51"/>
    <w:rsid w:val="00ED33F6"/>
    <w:rsid w:val="00ED378E"/>
    <w:rsid w:val="00ED523B"/>
    <w:rsid w:val="00ED7138"/>
    <w:rsid w:val="00EE6D8E"/>
    <w:rsid w:val="00EF6C2C"/>
    <w:rsid w:val="00F04DAF"/>
    <w:rsid w:val="00F05756"/>
    <w:rsid w:val="00F07634"/>
    <w:rsid w:val="00F220A9"/>
    <w:rsid w:val="00F248D3"/>
    <w:rsid w:val="00F50805"/>
    <w:rsid w:val="00F53D1F"/>
    <w:rsid w:val="00F54AC9"/>
    <w:rsid w:val="00F61716"/>
    <w:rsid w:val="00F62B11"/>
    <w:rsid w:val="00F64B16"/>
    <w:rsid w:val="00F66B7A"/>
    <w:rsid w:val="00F66E6F"/>
    <w:rsid w:val="00F739C5"/>
    <w:rsid w:val="00F86F60"/>
    <w:rsid w:val="00F937E1"/>
    <w:rsid w:val="00F937EB"/>
    <w:rsid w:val="00F9658E"/>
    <w:rsid w:val="00F97D73"/>
    <w:rsid w:val="00FB67AA"/>
    <w:rsid w:val="00FC2DFC"/>
    <w:rsid w:val="00FC7FC6"/>
    <w:rsid w:val="00FD3AC8"/>
    <w:rsid w:val="00FE5A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50805"/>
    <w:rPr>
      <w:sz w:val="24"/>
      <w:szCs w:val="24"/>
      <w:lang w:eastAsia="en-US" w:val="en-US"/>
    </w:rPr>
  </w:style>
  <w:style w:styleId="Naslov1" w:type="paragraph">
    <w:name w:val="heading 1"/>
    <w:basedOn w:val="Normal"/>
    <w:next w:val="Normal"/>
    <w:link w:val="Naslov1Char"/>
    <w:qFormat/>
    <w:rsid w:val="00FC2DFC"/>
    <w:pPr>
      <w:keepNext/>
      <w:keepLines/>
      <w:spacing w:before="480"/>
      <w:outlineLvl w:val="0"/>
    </w:pPr>
    <w:rPr>
      <w:rFonts w:cstheme="majorBidi" w:eastAsiaTheme="majorEastAsia" w:hAnsiTheme="majorHAnsi" w:asciiTheme="majorHAnsi"/>
      <w:b/>
      <w:bCs/>
      <w:color w:themeShade="BF" w:themeColor="accent1" w:val="365F91"/>
      <w:sz w:val="28"/>
      <w:szCs w:val="28"/>
    </w:rPr>
  </w:style>
  <w:style w:styleId="Naslov2" w:type="paragraph">
    <w:name w:val="heading 2"/>
    <w:basedOn w:val="Normal"/>
    <w:next w:val="Normal"/>
    <w:qFormat/>
    <w:rsid w:val="00F50805"/>
    <w:pPr>
      <w:keepNext/>
      <w:jc w:val="center"/>
      <w:outlineLvl w:val="1"/>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cs="Tahoma" w:hAnsi="Tahoma" w:ascii="Tahoma"/>
      <w:sz w:val="16"/>
      <w:szCs w:val="16"/>
    </w:rPr>
  </w:style>
  <w:style w:styleId="Uvuenotijeloteksta" w:type="paragraph">
    <w:name w:val="Body Text Indent"/>
    <w:basedOn w:val="Normal"/>
    <w:link w:val="UvuenotijelotekstaChar"/>
    <w:rsid w:val="00A15442"/>
    <w:pPr>
      <w:spacing w:after="120"/>
      <w:ind w:left="283"/>
    </w:pPr>
  </w:style>
  <w:style w:customStyle="true" w:styleId="UvuenotijelotekstaChar" w:type="character">
    <w:name w:val="Uvučeno tijelo teksta Char"/>
    <w:link w:val="Uvuenotijeloteksta"/>
    <w:rsid w:val="00A15442"/>
    <w:rPr>
      <w:sz w:val="24"/>
      <w:szCs w:val="24"/>
      <w:lang w:eastAsia="en-US" w:val="en-US"/>
    </w:rPr>
  </w:style>
  <w:style w:styleId="Naglaeno" w:type="character">
    <w:name w:val="Strong"/>
    <w:qFormat/>
    <w:rsid w:val="00534D82"/>
    <w:rPr>
      <w:b/>
      <w:bCs/>
    </w:rPr>
  </w:style>
  <w:style w:styleId="Odlomakpopisa" w:type="paragraph">
    <w:name w:val="List Paragraph"/>
    <w:basedOn w:val="Normal"/>
    <w:link w:val="OdlomakpopisaChar"/>
    <w:uiPriority w:val="34"/>
    <w:qFormat/>
    <w:rsid w:val="005E7BE9"/>
    <w:pPr>
      <w:ind w:left="708"/>
    </w:pPr>
  </w:style>
  <w:style w:styleId="Reetkatablice" w:type="table">
    <w:name w:val="Table Grid"/>
    <w:basedOn w:val="Obinatablica"/>
    <w:uiPriority w:val="59"/>
    <w:rsid w:val="00D676D8"/>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link w:val="BezproredaChar"/>
    <w:uiPriority w:val="1"/>
    <w:qFormat/>
    <w:rsid w:val="00D676D8"/>
    <w:pPr>
      <w:jc w:val="both"/>
    </w:pPr>
    <w:rPr>
      <w:rFonts w:eastAsia="Calibri"/>
      <w:sz w:val="24"/>
      <w:szCs w:val="22"/>
      <w:lang w:eastAsia="en-US"/>
    </w:rPr>
  </w:style>
  <w:style w:customStyle="true" w:styleId="OdlomakpopisaChar" w:type="character">
    <w:name w:val="Odlomak popisa Char"/>
    <w:link w:val="Odlomakpopisa"/>
    <w:uiPriority w:val="34"/>
    <w:rsid w:val="00D676D8"/>
    <w:rPr>
      <w:sz w:val="24"/>
      <w:szCs w:val="24"/>
      <w:lang w:eastAsia="en-US" w:val="en-US"/>
    </w:rPr>
  </w:style>
  <w:style w:customStyle="true" w:styleId="BezproredaChar" w:type="character">
    <w:name w:val="Bez proreda Char"/>
    <w:link w:val="Bezproreda"/>
    <w:uiPriority w:val="1"/>
    <w:rsid w:val="006962F9"/>
    <w:rPr>
      <w:rFonts w:eastAsia="Calibri"/>
      <w:sz w:val="24"/>
      <w:szCs w:val="22"/>
      <w:lang w:eastAsia="en-US"/>
    </w:rPr>
  </w:style>
  <w:style w:customStyle="true" w:styleId="Naslov1Char" w:type="character">
    <w:name w:val="Naslov 1 Char"/>
    <w:basedOn w:val="Zadanifontodlomka"/>
    <w:link w:val="Naslov1"/>
    <w:rsid w:val="00FC2DFC"/>
    <w:rPr>
      <w:rFonts w:cstheme="majorBidi" w:eastAsiaTheme="majorEastAsia" w:hAnsiTheme="majorHAnsi" w:asciiTheme="majorHAnsi"/>
      <w:b/>
      <w:bCs/>
      <w:color w:themeShade="BF" w:themeColor="accent1" w:val="365F91"/>
      <w:sz w:val="28"/>
      <w:szCs w:val="28"/>
      <w:lang w:eastAsia="en-US" w:val="en-US"/>
    </w:rPr>
  </w:style>
  <w:style w:styleId="Tekstrezerviranogmjesta" w:type="character">
    <w:name w:val="Placeholder Text"/>
    <w:basedOn w:val="Zadanifontodlomka"/>
    <w:uiPriority w:val="99"/>
    <w:semiHidden/>
    <w:rsid w:val="00F937E1"/>
    <w:rPr>
      <w:color w:val="808080"/>
      <w:bdr w:space="0" w:sz="0" w:color="auto" w:val="none"/>
      <w:shd w:fill="auto" w:color="auto" w:val="clear"/>
    </w:rPr>
  </w:style>
  <w:style w:customStyle="true" w:styleId="eSPISCCParagraphDefaultFont" w:type="character">
    <w:name w:val="eSPIS_CC_Paragraph Default Font"/>
    <w:basedOn w:val="Zadanifontodlomka"/>
    <w:rsid w:val="00F937E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937E1"/>
    <w:rPr>
      <w:bdr w:space="0" w:sz="0" w:color="auto" w:val="none"/>
      <w:shd w:fill="FFFFCC" w:color="auto" w:val="clear"/>
      <w:lang w:val="hr-HR"/>
    </w:rPr>
  </w:style>
  <w:style w:customStyle="true" w:styleId="PozadinaSvijetloCrvena" w:type="character">
    <w:name w:val="Pozadina_SvijetloCrvena"/>
    <w:basedOn w:val="eSPISCCParagraphDefaultFont"/>
    <w:rsid w:val="00F937E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937E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50805"/>
    <w:rPr>
      <w:sz w:val="24"/>
      <w:szCs w:val="24"/>
      <w:lang w:eastAsia="en-US" w:val="en-US"/>
    </w:rPr>
  </w:style>
  <w:style w:styleId="Naslov1" w:type="paragraph">
    <w:name w:val="heading 1"/>
    <w:basedOn w:val="Normal"/>
    <w:next w:val="Normal"/>
    <w:link w:val="Naslov1Char"/>
    <w:qFormat/>
    <w:rsid w:val="00FC2DFC"/>
    <w:pPr>
      <w:keepNext/>
      <w:keepLines/>
      <w:spacing w:before="480"/>
      <w:outlineLvl w:val="0"/>
    </w:pPr>
    <w:rPr>
      <w:rFonts w:asciiTheme="majorHAnsi" w:cstheme="majorBidi" w:eastAsiaTheme="majorEastAsia" w:hAnsiTheme="majorHAnsi"/>
      <w:b/>
      <w:bCs/>
      <w:color w:themeColor="accent1" w:themeShade="BF" w:val="365F91"/>
      <w:sz w:val="28"/>
      <w:szCs w:val="28"/>
    </w:rPr>
  </w:style>
  <w:style w:styleId="Naslov2" w:type="paragraph">
    <w:name w:val="heading 2"/>
    <w:basedOn w:val="Normal"/>
    <w:next w:val="Normal"/>
    <w:qFormat/>
    <w:rsid w:val="00F50805"/>
    <w:pPr>
      <w:keepNext/>
      <w:jc w:val="center"/>
      <w:outlineLvl w:val="1"/>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ascii="Tahoma" w:cs="Tahoma" w:hAnsi="Tahoma"/>
      <w:sz w:val="16"/>
      <w:szCs w:val="16"/>
    </w:rPr>
  </w:style>
  <w:style w:styleId="Uvuenotijeloteksta" w:type="paragraph">
    <w:name w:val="Body Text Indent"/>
    <w:basedOn w:val="Normal"/>
    <w:link w:val="UvuenotijelotekstaChar"/>
    <w:rsid w:val="00A15442"/>
    <w:pPr>
      <w:spacing w:after="120"/>
      <w:ind w:left="283"/>
    </w:pPr>
  </w:style>
  <w:style w:customStyle="1" w:styleId="UvuenotijelotekstaChar" w:type="character">
    <w:name w:val="Uvučeno tijelo teksta Char"/>
    <w:link w:val="Uvuenotijeloteksta"/>
    <w:rsid w:val="00A15442"/>
    <w:rPr>
      <w:sz w:val="24"/>
      <w:szCs w:val="24"/>
      <w:lang w:eastAsia="en-US" w:val="en-US"/>
    </w:rPr>
  </w:style>
  <w:style w:styleId="Naglaeno" w:type="character">
    <w:name w:val="Strong"/>
    <w:qFormat/>
    <w:rsid w:val="00534D82"/>
    <w:rPr>
      <w:b/>
      <w:bCs/>
    </w:rPr>
  </w:style>
  <w:style w:styleId="Odlomakpopisa" w:type="paragraph">
    <w:name w:val="List Paragraph"/>
    <w:basedOn w:val="Normal"/>
    <w:link w:val="OdlomakpopisaChar"/>
    <w:uiPriority w:val="34"/>
    <w:qFormat/>
    <w:rsid w:val="005E7BE9"/>
    <w:pPr>
      <w:ind w:left="708"/>
    </w:pPr>
  </w:style>
  <w:style w:styleId="Reetkatablice" w:type="table">
    <w:name w:val="Table Grid"/>
    <w:basedOn w:val="Obinatablica"/>
    <w:uiPriority w:val="59"/>
    <w:rsid w:val="00D676D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link w:val="BezproredaChar"/>
    <w:uiPriority w:val="1"/>
    <w:qFormat/>
    <w:rsid w:val="00D676D8"/>
    <w:pPr>
      <w:jc w:val="both"/>
    </w:pPr>
    <w:rPr>
      <w:rFonts w:eastAsia="Calibri"/>
      <w:sz w:val="24"/>
      <w:szCs w:val="22"/>
      <w:lang w:eastAsia="en-US"/>
    </w:rPr>
  </w:style>
  <w:style w:customStyle="1" w:styleId="OdlomakpopisaChar" w:type="character">
    <w:name w:val="Odlomak popisa Char"/>
    <w:link w:val="Odlomakpopisa"/>
    <w:uiPriority w:val="34"/>
    <w:rsid w:val="00D676D8"/>
    <w:rPr>
      <w:sz w:val="24"/>
      <w:szCs w:val="24"/>
      <w:lang w:eastAsia="en-US" w:val="en-US"/>
    </w:rPr>
  </w:style>
  <w:style w:customStyle="1" w:styleId="BezproredaChar" w:type="character">
    <w:name w:val="Bez proreda Char"/>
    <w:link w:val="Bezproreda"/>
    <w:uiPriority w:val="1"/>
    <w:rsid w:val="006962F9"/>
    <w:rPr>
      <w:rFonts w:eastAsia="Calibri"/>
      <w:sz w:val="24"/>
      <w:szCs w:val="22"/>
      <w:lang w:eastAsia="en-US"/>
    </w:rPr>
  </w:style>
  <w:style w:customStyle="1" w:styleId="Naslov1Char" w:type="character">
    <w:name w:val="Naslov 1 Char"/>
    <w:basedOn w:val="Zadanifontodlomka"/>
    <w:link w:val="Naslov1"/>
    <w:rsid w:val="00FC2DFC"/>
    <w:rPr>
      <w:rFonts w:asciiTheme="majorHAnsi" w:cstheme="majorBidi" w:eastAsiaTheme="majorEastAsia" w:hAnsiTheme="majorHAnsi"/>
      <w:b/>
      <w:bCs/>
      <w:color w:themeColor="accent1" w:themeShade="BF" w:val="365F91"/>
      <w:sz w:val="28"/>
      <w:szCs w:val="28"/>
      <w:lang w:eastAsia="en-US" w:val="en-US"/>
    </w:rPr>
  </w:style>
  <w:style w:styleId="Tekstrezerviranogmjesta" w:type="character">
    <w:name w:val="Placeholder Text"/>
    <w:basedOn w:val="Zadanifontodlomka"/>
    <w:uiPriority w:val="99"/>
    <w:semiHidden/>
    <w:rsid w:val="00F937E1"/>
    <w:rPr>
      <w:color w:val="808080"/>
      <w:bdr w:color="auto" w:space="0" w:sz="0" w:val="none"/>
      <w:shd w:color="auto" w:fill="auto" w:val="clear"/>
    </w:rPr>
  </w:style>
  <w:style w:customStyle="1" w:styleId="eSPISCCParagraphDefaultFont" w:type="character">
    <w:name w:val="eSPIS_CC_Paragraph Default Font"/>
    <w:basedOn w:val="Zadanifontodlomka"/>
    <w:rsid w:val="00F937E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937E1"/>
    <w:rPr>
      <w:bdr w:color="auto" w:space="0" w:sz="0" w:val="none"/>
      <w:shd w:color="auto" w:fill="FFFFCC" w:val="clear"/>
      <w:lang w:val="hr-HR"/>
    </w:rPr>
  </w:style>
  <w:style w:customStyle="1" w:styleId="PozadinaSvijetloCrvena" w:type="character">
    <w:name w:val="Pozadina_SvijetloCrvena"/>
    <w:basedOn w:val="eSPISCCParagraphDefaultFont"/>
    <w:rsid w:val="00F937E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937E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1921937">
      <w:bodyDiv w:val="true"/>
      <w:marLeft w:val="0"/>
      <w:marRight w:val="0"/>
      <w:marTop w:val="0"/>
      <w:marBottom w:val="0"/>
      <w:divBdr>
        <w:top w:space="0" w:sz="0" w:color="auto" w:val="none"/>
        <w:left w:space="0" w:sz="0" w:color="auto" w:val="none"/>
        <w:bottom w:space="0" w:sz="0" w:color="auto" w:val="none"/>
        <w:right w:space="0" w:sz="0" w:color="auto" w:val="none"/>
      </w:divBdr>
      <w:divsChild>
        <w:div w:id="1302542204">
          <w:marLeft w:val="0"/>
          <w:marRight w:val="0"/>
          <w:marTop w:val="0"/>
          <w:marBottom w:val="0"/>
          <w:divBdr>
            <w:top w:space="0" w:sz="0" w:color="auto" w:val="none"/>
            <w:left w:space="0" w:sz="0" w:color="auto" w:val="none"/>
            <w:bottom w:space="0" w:sz="0" w:color="auto" w:val="none"/>
            <w:right w:space="0" w:sz="0" w:color="auto" w:val="none"/>
          </w:divBdr>
          <w:divsChild>
            <w:div w:id="243032126">
              <w:marLeft w:val="0"/>
              <w:marRight w:val="0"/>
              <w:marTop w:val="0"/>
              <w:marBottom w:val="0"/>
              <w:divBdr>
                <w:top w:space="0" w:sz="0" w:color="auto" w:val="none"/>
                <w:left w:space="0" w:sz="0" w:color="auto" w:val="none"/>
                <w:bottom w:space="0" w:sz="0" w:color="auto" w:val="none"/>
                <w:right w:space="0" w:sz="0" w:color="auto" w:val="none"/>
              </w:divBdr>
              <w:divsChild>
                <w:div w:id="138498221">
                  <w:marLeft w:val="0"/>
                  <w:marRight w:val="0"/>
                  <w:marTop w:val="0"/>
                  <w:marBottom w:val="150"/>
                  <w:divBdr>
                    <w:top w:space="0" w:sz="0" w:color="auto" w:val="none"/>
                    <w:left w:space="0" w:sz="0" w:color="auto" w:val="none"/>
                    <w:bottom w:space="0" w:sz="0" w:color="auto" w:val="none"/>
                    <w:right w:space="0" w:sz="0" w:color="auto" w:val="none"/>
                  </w:divBdr>
                  <w:divsChild>
                    <w:div w:id="223495500">
                      <w:marLeft w:val="0"/>
                      <w:marRight w:val="0"/>
                      <w:marTop w:val="0"/>
                      <w:marBottom w:val="0"/>
                      <w:divBdr>
                        <w:top w:space="0" w:sz="0" w:color="auto" w:val="none"/>
                        <w:left w:space="0" w:sz="0" w:color="auto" w:val="none"/>
                        <w:bottom w:space="0" w:sz="0" w:color="auto" w:val="none"/>
                        <w:right w:space="0" w:sz="0" w:color="auto" w:val="none"/>
                      </w:divBdr>
                      <w:divsChild>
                        <w:div w:id="1254363528">
                          <w:marLeft w:val="0"/>
                          <w:marRight w:val="0"/>
                          <w:marTop w:val="0"/>
                          <w:marBottom w:val="0"/>
                          <w:divBdr>
                            <w:top w:space="0" w:sz="0" w:color="auto" w:val="none"/>
                            <w:left w:space="0" w:sz="0" w:color="auto" w:val="none"/>
                            <w:bottom w:space="0" w:sz="0" w:color="auto" w:val="none"/>
                            <w:right w:space="0" w:sz="0" w:color="auto" w:val="none"/>
                          </w:divBdr>
                          <w:divsChild>
                            <w:div w:id="1234663271">
                              <w:marLeft w:val="0"/>
                              <w:marRight w:val="0"/>
                              <w:marTop w:val="0"/>
                              <w:marBottom w:val="0"/>
                              <w:divBdr>
                                <w:top w:space="0" w:sz="0" w:color="auto" w:val="none"/>
                                <w:left w:space="0" w:sz="0" w:color="auto" w:val="none"/>
                                <w:bottom w:space="0" w:sz="0" w:color="auto" w:val="none"/>
                                <w:right w:space="0" w:sz="0" w:color="auto" w:val="none"/>
                              </w:divBdr>
                              <w:divsChild>
                                <w:div w:id="1557082754">
                                  <w:marLeft w:val="0"/>
                                  <w:marRight w:val="0"/>
                                  <w:marTop w:val="0"/>
                                  <w:marBottom w:val="0"/>
                                  <w:divBdr>
                                    <w:top w:space="0" w:sz="0" w:color="auto" w:val="none"/>
                                    <w:left w:space="0" w:sz="0" w:color="auto" w:val="none"/>
                                    <w:bottom w:space="0" w:sz="0" w:color="auto" w:val="none"/>
                                    <w:right w:space="0" w:sz="0" w:color="auto" w:val="none"/>
                                  </w:divBdr>
                                  <w:divsChild>
                                    <w:div w:id="2095321278">
                                      <w:marLeft w:val="0"/>
                                      <w:marRight w:val="0"/>
                                      <w:marTop w:val="0"/>
                                      <w:marBottom w:val="0"/>
                                      <w:divBdr>
                                        <w:top w:space="0" w:sz="0" w:color="auto" w:val="none"/>
                                        <w:left w:space="0" w:sz="0" w:color="auto" w:val="none"/>
                                        <w:bottom w:space="0" w:sz="0" w:color="auto" w:val="none"/>
                                        <w:right w:space="0" w:sz="0" w:color="auto" w:val="none"/>
                                      </w:divBdr>
                                      <w:divsChild>
                                        <w:div w:id="713921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28658471">
      <w:bodyDiv w:val="true"/>
      <w:marLeft w:val="0"/>
      <w:marRight w:val="0"/>
      <w:marTop w:val="0"/>
      <w:marBottom w:val="0"/>
      <w:divBdr>
        <w:top w:space="0" w:sz="0" w:color="auto" w:val="none"/>
        <w:left w:space="0" w:sz="0" w:color="auto" w:val="none"/>
        <w:bottom w:space="0" w:sz="0" w:color="auto" w:val="none"/>
        <w:right w:space="0" w:sz="0" w:color="auto" w:val="none"/>
      </w:divBdr>
      <w:divsChild>
        <w:div w:id="36779731">
          <w:marLeft w:val="0"/>
          <w:marRight w:val="0"/>
          <w:marTop w:val="0"/>
          <w:marBottom w:val="0"/>
          <w:divBdr>
            <w:top w:space="0" w:sz="0" w:color="auto" w:val="none"/>
            <w:left w:space="0" w:sz="0" w:color="auto" w:val="none"/>
            <w:bottom w:space="0" w:sz="0" w:color="auto" w:val="none"/>
            <w:right w:space="0" w:sz="0" w:color="auto" w:val="none"/>
          </w:divBdr>
          <w:divsChild>
            <w:div w:id="1954047687">
              <w:marLeft w:val="0"/>
              <w:marRight w:val="0"/>
              <w:marTop w:val="0"/>
              <w:marBottom w:val="0"/>
              <w:divBdr>
                <w:top w:space="0" w:sz="0" w:color="auto" w:val="none"/>
                <w:left w:space="0" w:sz="0" w:color="auto" w:val="none"/>
                <w:bottom w:space="0" w:sz="0" w:color="auto" w:val="none"/>
                <w:right w:space="0" w:sz="0" w:color="auto" w:val="none"/>
              </w:divBdr>
              <w:divsChild>
                <w:div w:id="224419903">
                  <w:marLeft w:val="0"/>
                  <w:marRight w:val="0"/>
                  <w:marTop w:val="0"/>
                  <w:marBottom w:val="0"/>
                  <w:divBdr>
                    <w:top w:space="6" w:sz="6" w:color="AAAAAA" w:val="single"/>
                    <w:left w:space="6" w:sz="6" w:color="AAAAAA" w:val="single"/>
                    <w:bottom w:space="6" w:sz="6" w:color="AAAAAA" w:val="single"/>
                    <w:right w:space="6" w:sz="6" w:color="AAAAAA" w:val="single"/>
                  </w:divBdr>
                  <w:divsChild>
                    <w:div w:id="84227330">
                      <w:marLeft w:val="0"/>
                      <w:marRight w:val="0"/>
                      <w:marTop w:val="0"/>
                      <w:marBottom w:val="0"/>
                      <w:divBdr>
                        <w:top w:space="0" w:sz="0" w:color="auto" w:val="none"/>
                        <w:left w:space="0" w:sz="0" w:color="auto" w:val="none"/>
                        <w:bottom w:space="0" w:sz="0" w:color="auto" w:val="none"/>
                        <w:right w:space="0" w:sz="0" w:color="auto" w:val="none"/>
                      </w:divBdr>
                    </w:div>
                    <w:div w:id="250899065">
                      <w:marLeft w:val="0"/>
                      <w:marRight w:val="0"/>
                      <w:marTop w:val="0"/>
                      <w:marBottom w:val="0"/>
                      <w:divBdr>
                        <w:top w:space="0" w:sz="0" w:color="auto" w:val="none"/>
                        <w:left w:space="0" w:sz="0" w:color="auto" w:val="none"/>
                        <w:bottom w:space="0" w:sz="0" w:color="auto" w:val="none"/>
                        <w:right w:space="0" w:sz="0" w:color="auto" w:val="none"/>
                      </w:divBdr>
                    </w:div>
                    <w:div w:id="511336765">
                      <w:marLeft w:val="0"/>
                      <w:marRight w:val="0"/>
                      <w:marTop w:val="0"/>
                      <w:marBottom w:val="0"/>
                      <w:divBdr>
                        <w:top w:space="0" w:sz="0" w:color="auto" w:val="none"/>
                        <w:left w:space="0" w:sz="0" w:color="auto" w:val="none"/>
                        <w:bottom w:space="0" w:sz="0" w:color="auto" w:val="none"/>
                        <w:right w:space="0" w:sz="0" w:color="auto" w:val="none"/>
                      </w:divBdr>
                    </w:div>
                    <w:div w:id="687872486">
                      <w:marLeft w:val="0"/>
                      <w:marRight w:val="0"/>
                      <w:marTop w:val="0"/>
                      <w:marBottom w:val="0"/>
                      <w:divBdr>
                        <w:top w:space="0" w:sz="0" w:color="auto" w:val="none"/>
                        <w:left w:space="0" w:sz="0" w:color="auto" w:val="none"/>
                        <w:bottom w:space="0" w:sz="0" w:color="auto" w:val="none"/>
                        <w:right w:space="0" w:sz="0" w:color="auto" w:val="none"/>
                      </w:divBdr>
                    </w:div>
                    <w:div w:id="1015420352">
                      <w:marLeft w:val="0"/>
                      <w:marRight w:val="0"/>
                      <w:marTop w:val="0"/>
                      <w:marBottom w:val="0"/>
                      <w:divBdr>
                        <w:top w:space="0" w:sz="0" w:color="auto" w:val="none"/>
                        <w:left w:space="0" w:sz="0" w:color="auto" w:val="none"/>
                        <w:bottom w:space="0" w:sz="0" w:color="auto" w:val="none"/>
                        <w:right w:space="0" w:sz="0" w:color="auto" w:val="none"/>
                      </w:divBdr>
                    </w:div>
                    <w:div w:id="1509171870">
                      <w:marLeft w:val="0"/>
                      <w:marRight w:val="0"/>
                      <w:marTop w:val="0"/>
                      <w:marBottom w:val="0"/>
                      <w:divBdr>
                        <w:top w:space="0" w:sz="0" w:color="auto" w:val="none"/>
                        <w:left w:space="0" w:sz="0" w:color="auto" w:val="none"/>
                        <w:bottom w:space="0" w:sz="0" w:color="auto" w:val="none"/>
                        <w:right w:space="0" w:sz="0" w:color="auto" w:val="none"/>
                      </w:divBdr>
                    </w:div>
                    <w:div w:id="21246183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ožujka 2018.</izvorni_sadrzaj>
    <derivirana_varijabla naziv="DomainObject.DatumDonosenjaOdluke_1">26.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izvorni_sadrzaj>
    <derivirana_varijabla naziv="DomainObject.Predmet.Broj_1">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veljače 2018.</izvorni_sadrzaj>
    <derivirana_varijabla naziv="DomainObject.Predmet.DatumOsnivanja_1">7.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St-123/2018</izvorni_sadrzaj>
    <derivirana_varijabla naziv="DomainObject.Predmet.OznakaBroj_1">St-123/2018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ROOMBAR d.o.o. za ugostiteljstvo , turizam i usluge</izvorni_sadrzaj>
    <derivirana_varijabla naziv="DomainObject.Predmet.StrankaFormated_1">  ROOMBAR d.o.o. za ugostiteljstvo , turizam i usluge</derivirana_varijabla>
  </DomainObject.Predmet.StrankaFormated>
  <DomainObject.Predmet.StrankaFormatedOIB>
    <izvorni_sadrzaj>  ROOMBAR d.o.o. za ugostiteljstvo , turizam i usluge, OIB 47851045163</izvorni_sadrzaj>
    <derivirana_varijabla naziv="DomainObject.Predmet.StrankaFormatedOIB_1">  ROOMBAR d.o.o. za ugostiteljstvo , turizam i usluge, OIB 47851045163</derivirana_varijabla>
  </DomainObject.Predmet.StrankaFormatedOIB>
  <DomainObject.Predmet.StrankaFormatedWithAdress>
    <izvorni_sadrzaj> ROOMBAR d.o.o. za ugostiteljstvo , turizam i usluge, Radnička 14, 31551 Belišće</izvorni_sadrzaj>
    <derivirana_varijabla naziv="DomainObject.Predmet.StrankaFormatedWithAdress_1"> ROOMBAR d.o.o. za ugostiteljstvo , turizam i usluge, Radnička 14, 31551 Belišće</derivirana_varijabla>
  </DomainObject.Predmet.StrankaFormatedWithAdress>
  <DomainObject.Predmet.StrankaFormatedWithAdressOIB>
    <izvorni_sadrzaj> ROOMBAR d.o.o. za ugostiteljstvo , turizam i usluge, OIB 47851045163, Radnička 14, 31551 Belišće</izvorni_sadrzaj>
    <derivirana_varijabla naziv="DomainObject.Predmet.StrankaFormatedWithAdressOIB_1"> ROOMBAR d.o.o. za ugostiteljstvo , turizam i usluge, OIB 47851045163, Radnička 14, 31551 Belišće</derivirana_varijabla>
  </DomainObject.Predmet.StrankaFormatedWithAdressOIB>
  <DomainObject.Predmet.StrankaWithAdress>
    <izvorni_sadrzaj>ROOMBAR d.o.o. za ugostiteljstvo , turizam i usluge Radnička 14,31551 Belišće</izvorni_sadrzaj>
    <derivirana_varijabla naziv="DomainObject.Predmet.StrankaWithAdress_1">ROOMBAR d.o.o. za ugostiteljstvo , turizam i usluge Radnička 14,31551 Belišće</derivirana_varijabla>
  </DomainObject.Predmet.StrankaWithAdress>
  <DomainObject.Predmet.StrankaWithAdressOIB>
    <izvorni_sadrzaj>ROOMBAR d.o.o. za ugostiteljstvo , turizam i usluge, OIB 47851045163, Radnička 14,31551 Belišće</izvorni_sadrzaj>
    <derivirana_varijabla naziv="DomainObject.Predmet.StrankaWithAdressOIB_1">ROOMBAR d.o.o. za ugostiteljstvo , turizam i usluge, OIB 47851045163, Radnička 14,31551 Belišće</derivirana_varijabla>
  </DomainObject.Predmet.StrankaWithAdressOIB>
  <DomainObject.Predmet.StrankaNazivFormated>
    <izvorni_sadrzaj>ROOMBAR d.o.o. za ugostiteljstvo , turizam i usluge</izvorni_sadrzaj>
    <derivirana_varijabla naziv="DomainObject.Predmet.StrankaNazivFormated_1">ROOMBAR d.o.o. za ugostiteljstvo , turizam i usluge</derivirana_varijabla>
  </DomainObject.Predmet.StrankaNazivFormated>
  <DomainObject.Predmet.StrankaNazivFormatedOIB>
    <izvorni_sadrzaj>ROOMBAR d.o.o. za ugostiteljstvo , turizam i usluge, OIB 47851045163</izvorni_sadrzaj>
    <derivirana_varijabla naziv="DomainObject.Predmet.StrankaNazivFormatedOIB_1">ROOMBAR d.o.o. za ugostiteljstvo , turizam i usluge, OIB 47851045163</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ROOMBAR d.o.o. za ugostiteljstvo , turizam i usluge</item>
    </izvorni_sadrzaj>
    <derivirana_varijabla naziv="DomainObject.Predmet.StrankaListFormated_1">
      <item>ROOMBAR d.o.o. za ugostiteljstvo , turizam i usluge</item>
    </derivirana_varijabla>
  </DomainObject.Predmet.StrankaListFormated>
  <DomainObject.Predmet.StrankaListFormatedOIB>
    <izvorni_sadrzaj>
      <item>ROOMBAR d.o.o. za ugostiteljstvo , turizam i usluge, OIB 47851045163</item>
    </izvorni_sadrzaj>
    <derivirana_varijabla naziv="DomainObject.Predmet.StrankaListFormatedOIB_1">
      <item>ROOMBAR d.o.o. za ugostiteljstvo , turizam i usluge, OIB 47851045163</item>
    </derivirana_varijabla>
  </DomainObject.Predmet.StrankaListFormatedOIB>
  <DomainObject.Predmet.StrankaListFormatedWithAdress>
    <izvorni_sadrzaj>
      <item>ROOMBAR d.o.o. za ugostiteljstvo , turizam i usluge, Radnička 14, 31551 Belišće</item>
    </izvorni_sadrzaj>
    <derivirana_varijabla naziv="DomainObject.Predmet.StrankaListFormatedWithAdress_1">
      <item>ROOMBAR d.o.o. za ugostiteljstvo , turizam i usluge, Radnička 14, 31551 Belišće</item>
    </derivirana_varijabla>
  </DomainObject.Predmet.StrankaListFormatedWithAdress>
  <DomainObject.Predmet.StrankaListFormatedWithAdressOIB>
    <izvorni_sadrzaj>
      <item>ROOMBAR d.o.o. za ugostiteljstvo , turizam i usluge, OIB 47851045163, Radnička 14, 31551 Belišće</item>
    </izvorni_sadrzaj>
    <derivirana_varijabla naziv="DomainObject.Predmet.StrankaListFormatedWithAdressOIB_1">
      <item>ROOMBAR d.o.o. za ugostiteljstvo , turizam i usluge, OIB 47851045163, Radnička 14, 31551 Belišće</item>
    </derivirana_varijabla>
  </DomainObject.Predmet.StrankaListFormatedWithAdressOIB>
  <DomainObject.Predmet.StrankaListNazivFormated>
    <izvorni_sadrzaj>
      <item>ROOMBAR d.o.o. za ugostiteljstvo , turizam i usluge</item>
    </izvorni_sadrzaj>
    <derivirana_varijabla naziv="DomainObject.Predmet.StrankaListNazivFormated_1">
      <item>ROOMBAR d.o.o. za ugostiteljstvo , turizam i usluge</item>
    </derivirana_varijabla>
  </DomainObject.Predmet.StrankaListNazivFormated>
  <DomainObject.Predmet.StrankaListNazivFormatedOIB>
    <izvorni_sadrzaj>
      <item>ROOMBAR d.o.o. za ugostiteljstvo , turizam i usluge, OIB 47851045163</item>
    </izvorni_sadrzaj>
    <derivirana_varijabla naziv="DomainObject.Predmet.StrankaListNazivFormatedOIB_1">
      <item>ROOMBAR d.o.o. za ugostiteljstvo , turizam i usluge, OIB 47851045163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ŽDO Osijek</item>
      <item>Kristijan Pavić</item>
    </izvorni_sadrzaj>
    <derivirana_varijabla naziv="DomainObject.Predmet.OstaliListFormated_1">
      <item>ŽDO Osijek</item>
      <item>Kristijan Pavić</item>
    </derivirana_varijabla>
  </DomainObject.Predmet.OstaliListFormated>
  <DomainObject.Predmet.OstaliListFormatedOIB>
    <izvorni_sadrzaj>
      <item>ŽDO Osijek, OIB 52634238587</item>
      <item>Kristijan Pavić, OIB 43890487473</item>
    </izvorni_sadrzaj>
    <derivirana_varijabla naziv="DomainObject.Predmet.OstaliListFormatedOIB_1">
      <item>ŽDO Osijek, OIB 52634238587</item>
      <item>Kristijan Pavić, OIB 43890487473</item>
    </derivirana_varijabla>
  </DomainObject.Predmet.OstaliListFormatedOIB>
  <DomainObject.Predmet.OstaliListFormatedWithAdress>
    <izvorni_sadrzaj>
      <item>ŽDO Osijek</item>
      <item>Kristijan Pavić, Radnička 14, 31551 Belišće</item>
    </izvorni_sadrzaj>
    <derivirana_varijabla naziv="DomainObject.Predmet.OstaliListFormatedWithAdress_1">
      <item>ŽDO Osijek</item>
      <item>Kristijan Pavić, Radnička 14, 31551 Belišće</item>
    </derivirana_varijabla>
  </DomainObject.Predmet.OstaliListFormatedWithAdress>
  <DomainObject.Predmet.OstaliListFormatedWithAdressOIB>
    <izvorni_sadrzaj>
      <item>ŽDO Osijek, OIB 52634238587</item>
      <item>Kristijan Pavić, OIB 43890487473, Radnička 14, 31551 Belišće</item>
    </izvorni_sadrzaj>
    <derivirana_varijabla naziv="DomainObject.Predmet.OstaliListFormatedWithAdressOIB_1">
      <item>ŽDO Osijek, OIB 52634238587</item>
      <item>Kristijan Pavić, OIB 43890487473, Radnička 14, 31551 Belišće</item>
    </derivirana_varijabla>
  </DomainObject.Predmet.OstaliListFormatedWithAdressOIB>
  <DomainObject.Predmet.OstaliListNazivFormated>
    <izvorni_sadrzaj>
      <item>ŽDO Osijek</item>
      <item>Kristijan Pavić</item>
    </izvorni_sadrzaj>
    <derivirana_varijabla naziv="DomainObject.Predmet.OstaliListNazivFormated_1">
      <item>ŽDO Osijek</item>
      <item>Kristijan Pavić</item>
    </derivirana_varijabla>
  </DomainObject.Predmet.OstaliListNazivFormated>
  <DomainObject.Predmet.OstaliListNazivFormatedOIB>
    <izvorni_sadrzaj>
      <item>ŽDO Osijek, OIB 52634238587</item>
      <item>Kristijan Pavić, OIB 43890487473</item>
    </izvorni_sadrzaj>
    <derivirana_varijabla naziv="DomainObject.Predmet.OstaliListNazivFormatedOIB_1">
      <item>ŽDO Osijek, OIB 52634238587</item>
      <item>Kristijan Pavić, OIB 43890487473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ožujka 2018.</izvorni_sadrzaj>
    <derivirana_varijabla naziv="DomainObject.Datum_1">26. ožujka 2018.</derivirana_varijabla>
  </DomainObject.Datum>
  <DomainObject.PoslovniBrojDokumenta>
    <izvorni_sadrzaj/>
    <derivirana_varijabla naziv="DomainObject.PoslovniBrojDokumenta_1"/>
  </DomainObject.PoslovniBrojDokumenta>
  <DomainObject.Predmet.StrankaIDrugi>
    <izvorni_sadrzaj>ROOMBAR d.o.o. za ugostiteljstvo , turizam i usluge</izvorni_sadrzaj>
    <derivirana_varijabla naziv="DomainObject.Predmet.StrankaIDrugi_1">ROOMBAR d.o.o. za ugostiteljstvo , turizam i usluge</derivirana_varijabla>
  </DomainObject.Predmet.StrankaIDrugi>
  <DomainObject.Predmet.ProtustrankaIDrugi>
    <izvorni_sadrzaj/>
    <derivirana_varijabla naziv="DomainObject.Predmet.ProtustrankaIDrugi_1"/>
  </DomainObject.Predmet.ProtustrankaIDrugi>
  <DomainObject.Predmet.StrankaIDrugiAdressOIB>
    <izvorni_sadrzaj>ROOMBAR d.o.o. za ugostiteljstvo , turizam i usluge, OIB 47851045163, Radnička 14, 31551 Belišće</izvorni_sadrzaj>
    <derivirana_varijabla naziv="DomainObject.Predmet.StrankaIDrugiAdressOIB_1">ROOMBAR d.o.o. za ugostiteljstvo , turizam i usluge, OIB 47851045163, Radnička 14, 31551 Belišće</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ROOMBAR d.o.o. za ugostiteljstvo , turizam i usluge</item>
      <item>ŽDO Osijek</item>
      <item>Kristijan Pavić</item>
    </izvorni_sadrzaj>
    <derivirana_varijabla naziv="DomainObject.Predmet.SudioniciListNaziv_1">
      <item>ROOMBAR d.o.o. za ugostiteljstvo , turizam i usluge</item>
      <item>ŽDO Osijek</item>
      <item>Kristijan Pavić</item>
    </derivirana_varijabla>
  </DomainObject.Predmet.SudioniciListNaziv>
  <DomainObject.Predmet.SudioniciListAdressOIB>
    <izvorni_sadrzaj>
      <item>ROOMBAR d.o.o. za ugostiteljstvo , turizam i usluge, OIB 47851045163, Radnička 14,31551 Belišće</item>
      <item>ŽDO Osijek, OIB 52634238587</item>
      <item>Kristijan Pavić, OIB 43890487473, Radnička 14,31551 Belišće</item>
    </izvorni_sadrzaj>
    <derivirana_varijabla naziv="DomainObject.Predmet.SudioniciListAdressOIB_1">
      <item>ROOMBAR d.o.o. za ugostiteljstvo , turizam i usluge, OIB 47851045163, Radnička 14,31551 Belišće</item>
      <item>ŽDO Osijek, OIB 52634238587</item>
      <item>Kristijan Pavić, OIB 43890487473, Radnička 14,31551 Belišće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47851045163</item>
      <item>, OIB 52634238587</item>
      <item>, OIB 43890487473</item>
    </izvorni_sadrzaj>
    <derivirana_varijabla naziv="DomainObject.Predmet.SudioniciListNazivOIB_1">
      <item>, OIB 47851045163</item>
      <item>, OIB 52634238587</item>
      <item>, OIB 43890487473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6CD1D3-021B-4172-9508-E3FE65D65B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2102</properties:Words>
  <properties:Characters>12339</properties:Characters>
  <properties:Lines>323</properties:Lines>
  <properties:Paragraphs>134</properties:Paragraphs>
  <properties:TotalTime>302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14 St-67/10-4</vt:lpstr>
    </vt:vector>
  </properties:TitlesOfParts>
  <properties:LinksUpToDate>false</properties:LinksUpToDate>
  <properties:CharactersWithSpaces>14488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2016-11-10T08:37:00Z</dcterms:created>
  <dc:creator>edeke</dc:creator>
  <cp:lastModifiedBy>Elizabeta Đeke</cp:lastModifiedBy>
  <cp:lastPrinted>2018-02-20T11:04:00Z</cp:lastPrinted>
  <dcterms:modified xmlns:xsi="http://www.w3.org/2001/XMLSchema-instance" xsi:type="dcterms:W3CDTF">2018-03-26T06:51:00Z</dcterms:modified>
  <cp:revision>17</cp:revision>
  <dc:title>Broj: 14 St-67/10-4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otvaranje doc.docx)</vt:lpwstr>
  </prop:property>
  <prop:property name="CC_coloring" pid="4" fmtid="{D5CDD505-2E9C-101B-9397-08002B2CF9AE}">
    <vt:bool>false</vt:bool>
  </prop:property>
  <prop:property name="BrojStranica" pid="5" fmtid="{D5CDD505-2E9C-101B-9397-08002B2CF9AE}">
    <vt:i4>7</vt:i4>
  </prop:property>
</prop:Properties>
</file>