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19ac" w14:paraId="44f19ac" w:rsidRDefault="001126E6" w:rsidP="00910611" w:rsidR="00E057A2" w:rsidRPr="00FE30C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E30CF">
        <w:rPr>
          <w:rFonts w:hAnsi="Times New Roman" w:ascii="Times New Roman"/>
          <w:b w:val="false"/>
        </w:rPr>
        <w:t xml:space="preserve">  </w:t>
      </w:r>
      <w:r w:rsidR="00E057A2" w:rsidRPr="00FE30C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FE30CF">
      <w:pPr>
        <w:rPr>
          <w:rFonts w:hAnsi="Times New Roman" w:ascii="Times New Roman"/>
          <w:b w:val="false"/>
        </w:rPr>
      </w:pPr>
      <w:r w:rsidRPr="00FE30CF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FE30CF">
      <w:pPr>
        <w:rPr>
          <w:rFonts w:hAnsi="Times New Roman" w:ascii="Times New Roman"/>
          <w:b w:val="false"/>
        </w:rPr>
      </w:pPr>
      <w:r w:rsidRPr="00FE30CF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FE30CF">
      <w:pPr>
        <w:rPr>
          <w:rFonts w:eastAsia="MS Mincho" w:hAnsi="Times New Roman" w:ascii="Times New Roman"/>
          <w:b w:val="false"/>
        </w:rPr>
      </w:pPr>
      <w:r w:rsidRPr="00FE30CF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6E480B" w:rsidP="006E480B" w:rsidR="006E480B" w:rsidRPr="00FE30CF">
      <w:pPr>
        <w:jc w:val="center"/>
        <w:rPr>
          <w:rFonts w:hAnsi="Times New Roman" w:ascii="Times New Roman"/>
          <w:b w:val="false"/>
          <w:bCs/>
        </w:rPr>
      </w:pPr>
    </w:p>
    <w:p w:rsidRDefault="006E480B" w:rsidP="006E480B" w:rsidR="006E480B" w:rsidRPr="00FE30CF">
      <w:pPr>
        <w:jc w:val="center"/>
        <w:rPr>
          <w:rFonts w:hAnsi="Times New Roman" w:ascii="Times New Roman"/>
          <w:b w:val="false"/>
          <w:bCs/>
        </w:rPr>
      </w:pPr>
      <w:r w:rsidRPr="00FE30CF">
        <w:rPr>
          <w:rFonts w:hAnsi="Times New Roman" w:ascii="Times New Roman"/>
          <w:b w:val="false"/>
          <w:bCs/>
        </w:rPr>
        <w:t>U   I M E   R E P U B L I K E    H R V A T S K E</w:t>
      </w:r>
    </w:p>
    <w:p w:rsidRDefault="006E480B" w:rsidP="006E480B" w:rsidR="006E480B" w:rsidRPr="00FE30CF">
      <w:pPr>
        <w:jc w:val="center"/>
        <w:rPr>
          <w:rFonts w:hAnsi="Times New Roman" w:ascii="Times New Roman"/>
          <w:b w:val="false"/>
          <w:bCs/>
        </w:rPr>
      </w:pPr>
      <w:r w:rsidRPr="00FE30CF">
        <w:rPr>
          <w:rFonts w:hAnsi="Times New Roman" w:ascii="Times New Roman"/>
          <w:b w:val="false"/>
          <w:bCs/>
        </w:rPr>
        <w:t>R J E Š E N J E</w:t>
      </w:r>
    </w:p>
    <w:p w:rsidRDefault="006E480B" w:rsidP="006E480B" w:rsidR="006E480B" w:rsidRPr="00FE30CF">
      <w:pPr>
        <w:jc w:val="both"/>
        <w:rPr>
          <w:rFonts w:hAnsi="Times New Roman" w:ascii="Times New Roman"/>
          <w:b w:val="false"/>
        </w:rPr>
      </w:pPr>
    </w:p>
    <w:p w:rsidRDefault="006E480B" w:rsidP="006E480B" w:rsidR="006E480B" w:rsidRPr="00FE30C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E30CF">
        <w:rPr>
          <w:rFonts w:hAnsi="Times New Roman" w:ascii="Times New Roman"/>
          <w:b w:val="false"/>
        </w:rPr>
        <w:tab/>
        <w:t xml:space="preserve">Trgovački sud u Rijeci, po sucu Veri Jelenović, postupajući po prijedlogu  dužnika PERGAMENT d.o.o. za unutarnju i vanjsku trgovinu, grafičku djelatnost i marketing Bjelopolje (Općina Plitvička Jezera), Bjelopolje 65, OIB: 12636320646, MBS: 080082474, dana  10. listopada 2018. </w:t>
      </w:r>
    </w:p>
    <w:p w:rsidRDefault="006E480B" w:rsidP="006E480B" w:rsidR="006E480B" w:rsidRPr="00FE30CF">
      <w:pPr>
        <w:jc w:val="center"/>
        <w:rPr>
          <w:rFonts w:hAnsi="Times New Roman" w:ascii="Times New Roman"/>
          <w:b w:val="false"/>
        </w:rPr>
      </w:pPr>
      <w:r w:rsidRPr="00FE30CF">
        <w:rPr>
          <w:rFonts w:hAnsi="Times New Roman" w:ascii="Times New Roman"/>
          <w:b w:val="false"/>
        </w:rPr>
        <w:t>r i j e š i o    j e</w:t>
      </w:r>
    </w:p>
    <w:p w:rsidRDefault="00AF3374" w:rsidP="00AF3374" w:rsidR="00AF3374" w:rsidRPr="00FE30CF">
      <w:pPr>
        <w:jc w:val="center"/>
        <w:rPr>
          <w:rFonts w:hAnsi="Times New Roman" w:ascii="Times New Roman"/>
          <w:b w:val="false"/>
        </w:rPr>
      </w:pPr>
    </w:p>
    <w:p w:rsidRDefault="006E480B" w:rsidP="00AF3374" w:rsidR="006E480B" w:rsidRPr="00FE30CF">
      <w:pPr>
        <w:pStyle w:val="Odlomakpopisa"/>
        <w:numPr>
          <w:ilvl w:val="0"/>
          <w:numId w:val="12"/>
        </w:numPr>
        <w:contextualSpacing/>
        <w:jc w:val="both"/>
      </w:pPr>
      <w:r w:rsidRPr="00FE30CF">
        <w:t>Otvara se predstečajni postupak nad dužnikom PERGAMENT d.o.o. za unutarnju i vanjsku trgovinu, grafičku djelatnost i marketing Bjelopolje (Općina Plitvička Jezera), Bjelopolje 65, OIB: 12636320646, MBS: 080082474 dana 10. listopada 2018.</w:t>
      </w:r>
    </w:p>
    <w:p w:rsidRDefault="006E480B" w:rsidP="006E480B" w:rsidR="006E480B" w:rsidRPr="00FE30CF">
      <w:pPr>
        <w:pStyle w:val="Odlomakpopisa"/>
        <w:numPr>
          <w:ilvl w:val="0"/>
          <w:numId w:val="12"/>
        </w:numPr>
        <w:contextualSpacing/>
        <w:jc w:val="both"/>
      </w:pPr>
      <w:r w:rsidRPr="00FE30CF">
        <w:t>Za povjerenika se imenuje Jasna Kučević, OIB: 89442269215, Kaštanjer 64, Pula.</w:t>
      </w:r>
    </w:p>
    <w:p w:rsidRDefault="006E480B" w:rsidP="00AF3374" w:rsidR="006E480B" w:rsidRPr="00FE30CF">
      <w:pPr>
        <w:pStyle w:val="Odlomakpopisa"/>
        <w:numPr>
          <w:ilvl w:val="0"/>
          <w:numId w:val="12"/>
        </w:numPr>
        <w:contextualSpacing/>
        <w:jc w:val="both"/>
      </w:pPr>
      <w:r w:rsidRPr="00FE30CF">
        <w:t xml:space="preserve">Pozivaju se </w:t>
      </w:r>
      <w:r w:rsidR="00AF3374" w:rsidRPr="00FE30CF">
        <w:t>vjerovnici  da nadležnoj jedinici Financijske agencije, u roku od 21 dan od dana dostave toga rješenja, prijave svoje tražbine i da u roku od 15 dana od dana dostave očitovanja o prijavljenim tražbinama dužnika i povjerenika ako je imenovan, ospore prijavljene tražbine koje smatraju nepostojećim, uz obveznu naznaku iznosa za koji se tražbina osporava i razloga osporavanja</w:t>
      </w:r>
      <w:r w:rsidRPr="00FE30CF">
        <w:t>.</w:t>
      </w:r>
    </w:p>
    <w:p w:rsidRDefault="006E480B" w:rsidP="00AF3374" w:rsidR="006E480B" w:rsidRPr="00FE30CF">
      <w:pPr>
        <w:pStyle w:val="Odlomakpopisa"/>
        <w:numPr>
          <w:ilvl w:val="0"/>
          <w:numId w:val="12"/>
        </w:numPr>
        <w:contextualSpacing/>
        <w:jc w:val="both"/>
      </w:pPr>
      <w:r w:rsidRPr="00FE30CF">
        <w:t>Pozivaju se dužnik i povjerenik</w:t>
      </w:r>
      <w:r w:rsidR="00AF3374" w:rsidRPr="00FE30CF">
        <w:t xml:space="preserve"> da nadležnoj jedinici Financijske agencije, u roku od 30 dana od dostave tablice prijavljenih tražbina, dostavi pisano očitovanje o svakoj prijavljenoj tražbini priznaje li je ili osporava, uz obveznu naznaku iznosa za koji tražbina osporava i razloga osporavanja.</w:t>
      </w:r>
    </w:p>
    <w:p w:rsidRDefault="006E480B" w:rsidP="006E480B" w:rsidR="006E480B" w:rsidRPr="00FE30CF">
      <w:pPr>
        <w:pStyle w:val="Odlomakpopisa"/>
        <w:numPr>
          <w:ilvl w:val="0"/>
          <w:numId w:val="12"/>
        </w:numPr>
        <w:contextualSpacing/>
        <w:jc w:val="both"/>
      </w:pPr>
      <w:r w:rsidRPr="00FE30CF">
        <w:t>Poziva se dužnik da vjerovnicima i povjereniku omogući uvid u ispr</w:t>
      </w:r>
      <w:r w:rsidR="00C816F4" w:rsidRPr="00FE30CF">
        <w:t>a</w:t>
      </w:r>
      <w:r w:rsidRPr="00FE30CF">
        <w:t>ve iz kojih proizlaze tražbine navedene u popisu imovine i obveza.</w:t>
      </w:r>
    </w:p>
    <w:p w:rsidRDefault="006E480B" w:rsidP="006E480B" w:rsidR="006E480B" w:rsidRPr="00FE30CF">
      <w:pPr>
        <w:pStyle w:val="Odlomakpopisa"/>
        <w:numPr>
          <w:ilvl w:val="0"/>
          <w:numId w:val="12"/>
        </w:numPr>
        <w:contextualSpacing/>
        <w:jc w:val="both"/>
      </w:pPr>
      <w:r w:rsidRPr="00FE30CF">
        <w:t>Pozivaju se dužnikovi dužnici da svoje dospjele obveze bez odgode ispunjavaju dužniku.</w:t>
      </w:r>
    </w:p>
    <w:p w:rsidRDefault="006E480B" w:rsidP="006E480B" w:rsidR="006E480B" w:rsidRPr="00FE30CF">
      <w:pPr>
        <w:pStyle w:val="Odlomakpopisa"/>
        <w:numPr>
          <w:ilvl w:val="0"/>
          <w:numId w:val="12"/>
        </w:numPr>
        <w:contextualSpacing/>
        <w:jc w:val="both"/>
      </w:pPr>
      <w:r w:rsidRPr="00FE30CF">
        <w:t xml:space="preserve">Pozivaju se povjerenik, dužnik i vjerovnici koji su prijavili tražbine na ročište radi ispitivanja tražbina koje se određuje za </w:t>
      </w:r>
      <w:r w:rsidR="00C816F4" w:rsidRPr="00FE30CF">
        <w:t>10</w:t>
      </w:r>
      <w:r w:rsidRPr="00FE30CF">
        <w:t>. si</w:t>
      </w:r>
      <w:r w:rsidR="00C816F4" w:rsidRPr="00FE30CF">
        <w:t xml:space="preserve">ječnja </w:t>
      </w:r>
      <w:r w:rsidRPr="00FE30CF">
        <w:t>201</w:t>
      </w:r>
      <w:r w:rsidR="00C816F4" w:rsidRPr="00FE30CF">
        <w:t>9</w:t>
      </w:r>
      <w:r w:rsidRPr="00FE30CF">
        <w:t>. u 9,00 sati, u Trgovačkom sudu u Rijeci, Zadarska 1 i 3, sudnica broj 3, prvi kat.</w:t>
      </w:r>
    </w:p>
    <w:p w:rsidRDefault="006E480B" w:rsidP="006E480B" w:rsidR="006E480B" w:rsidRPr="00FE30CF">
      <w:pPr>
        <w:pStyle w:val="Odlomakpopisa"/>
        <w:numPr>
          <w:ilvl w:val="0"/>
          <w:numId w:val="12"/>
        </w:numPr>
        <w:contextualSpacing/>
        <w:jc w:val="both"/>
      </w:pPr>
      <w:r w:rsidRPr="00FE30CF"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ispitivanja.</w:t>
      </w:r>
    </w:p>
    <w:p w:rsidRDefault="006E480B" w:rsidP="00A86CA6" w:rsidR="00AF3374" w:rsidRPr="00FE30CF">
      <w:pPr>
        <w:pStyle w:val="Odlomakpopisa"/>
        <w:numPr>
          <w:ilvl w:val="0"/>
          <w:numId w:val="12"/>
        </w:numPr>
        <w:contextualSpacing/>
        <w:jc w:val="both"/>
      </w:pPr>
      <w:r w:rsidRPr="00FE30CF">
        <w:t>Otvaranje predstečajnog postupka upisati će se u sudski registar</w:t>
      </w:r>
      <w:r w:rsidR="00AF3374" w:rsidRPr="00FE30CF">
        <w:t xml:space="preserve">; u zemljišne knjige Općinskog suda u Gospiću Zemljišnoknjižni odjel Korenica za dužnikove nekretnine k.č. broj 134/4 u naravi proizvodni prostor - sedam zgrada, dvorište sa dva rala, upisano u z.k.ul. broj </w:t>
      </w:r>
      <w:r w:rsidR="00AF3374" w:rsidRPr="00FE30CF">
        <w:lastRenderedPageBreak/>
        <w:t>18768/2018, k.o. Bjelopolje</w:t>
      </w:r>
      <w:r w:rsidR="009B0679" w:rsidRPr="00FE30CF">
        <w:t>, zatim k.č. broj 134/3 u naravi poslovna zgrada, dvorište sa jedan ral, upisano u z.k.ul. broj 18767/2018, k.o. Bjelopolje, nadalje k.č. broj 134/2 u naravi pilana - pet zgrada,  dvorište jedan ral, upisano u z.k.ul. broj 18766/2018, k.o. Bjelopolje,</w:t>
      </w:r>
      <w:r w:rsidR="005C7E8C" w:rsidRPr="00FE30CF">
        <w:t xml:space="preserve"> te k.č. broj 134/1 u naravi pilana - dvije zgrade sa 262 čhv, dvorište sa 1460 čhv, upisano u z.k.ul. broj 18765/2018, k.o. Bjelopolje; </w:t>
      </w:r>
      <w:r w:rsidR="00182345" w:rsidRPr="00FE30CF">
        <w:t>te će Ministarstvo unutarnjih poslova, Policijsk</w:t>
      </w:r>
      <w:r w:rsidR="00666641" w:rsidRPr="00FE30CF">
        <w:t xml:space="preserve">a uprava Ličko-Senjska Policijska postaja Korenica </w:t>
      </w:r>
      <w:r w:rsidR="00182345" w:rsidRPr="00FE30CF">
        <w:t xml:space="preserve">u prometnu dozvolu vozila </w:t>
      </w:r>
      <w:r w:rsidR="00666641" w:rsidRPr="00FE30CF">
        <w:t xml:space="preserve"> vrste N 3 - teretni automobil, marke Volvo, tip vozila FH 12, model vozila 460, boja vozila višebojan, broj šasije YV2A4DBD41A521935, oblik karoserije nosač. za drv. sir. i dizal., proizvođač </w:t>
      </w:r>
      <w:r w:rsidR="0056724C" w:rsidRPr="00FE30CF">
        <w:t>VOLVO CAR CORPORATION</w:t>
      </w:r>
      <w:r w:rsidR="00666641" w:rsidRPr="00FE30CF">
        <w:t xml:space="preserve">, država proizvodnje Švedska </w:t>
      </w:r>
      <w:r w:rsidR="00182345" w:rsidRPr="00FE30CF">
        <w:t>u</w:t>
      </w:r>
      <w:r w:rsidR="00666641" w:rsidRPr="00FE30CF">
        <w:t xml:space="preserve"> prometu od 2001., registarska oznaka GS 723 BS,  vozila vrste M1 - osobni automobil marke Opel, tip vozila Vivaro,  model vozila 2.0 CDTI, boja vozila siva - s efektom, broj šasije W0LJ7BKB67V656989, oblik karoserije zatvoreni, proizvođač Luton, država proizvodnje Velika Britanija u prometu od 2007., registarska oznaka GS 292 CB</w:t>
      </w:r>
      <w:r w:rsidR="005B2F84" w:rsidRPr="00FE30CF">
        <w:t>, vozila kategorije M1 marke Volkswagen</w:t>
      </w:r>
      <w:r w:rsidR="00F25961" w:rsidRPr="00FE30CF">
        <w:t>, broj šasije WV2ZZZ70Z2HO30858</w:t>
      </w:r>
      <w:r w:rsidR="0056724C" w:rsidRPr="00FE30CF">
        <w:t xml:space="preserve">, oblik karoserije zatvoreni, u prometu od 2001., registarska oznaka GS 470 CH, te vozila vrste N3 - teretni automobil marke Volvo, tip vozila FH 16, model vozila 520, boja vozila plava, broj šasije YV2A4B5D9TA250504, oblik karoserije nosač. za drv. sir. i dizal., proizvođač VOLVO CAR CORPORATION, država proizvodnje Švedska, godina proizvodnje 1996., reg. oznaka GS 154 BO </w:t>
      </w:r>
      <w:r w:rsidR="00E11E91" w:rsidRPr="00FE30CF">
        <w:t xml:space="preserve"> u </w:t>
      </w:r>
      <w:r w:rsidR="00666641" w:rsidRPr="00FE30CF">
        <w:t xml:space="preserve">  </w:t>
      </w:r>
      <w:r w:rsidR="00182345" w:rsidRPr="00FE30CF">
        <w:t xml:space="preserve"> rubriku «napomena» odnosno u drugi odgovarajući upisnik motornih vozila, upi</w:t>
      </w:r>
      <w:r w:rsidR="00E11E91" w:rsidRPr="00FE30CF">
        <w:t>sati</w:t>
      </w:r>
      <w:r w:rsidR="00182345" w:rsidRPr="00FE30CF">
        <w:t xml:space="preserve"> zabilježbu </w:t>
      </w:r>
      <w:r w:rsidR="00E11E91" w:rsidRPr="00FE30CF">
        <w:t>otvaranje predstečajnog postupka nad vlasnikom  (u ovom postupku dužnikom).</w:t>
      </w:r>
      <w:r w:rsidR="00A86CA6" w:rsidRPr="00FE30CF">
        <w:t xml:space="preserve"> </w:t>
      </w:r>
    </w:p>
    <w:p w:rsidRDefault="006E480B" w:rsidP="006E480B" w:rsidR="006E480B" w:rsidRPr="00FE30CF">
      <w:pPr>
        <w:pStyle w:val="Odlomakpopisa"/>
        <w:numPr>
          <w:ilvl w:val="0"/>
          <w:numId w:val="12"/>
        </w:numPr>
        <w:contextualSpacing/>
        <w:jc w:val="both"/>
      </w:pPr>
      <w:r w:rsidRPr="00FE30CF">
        <w:t>Ovo će se rješenje i plan restrukturiranja objaviti na mrežnoj stranici e-Oglasna ploča sudova istog dana kad je doneseno rješenje o otvaranju predstečajnoga postupka u 15,</w:t>
      </w:r>
      <w:r w:rsidR="00A86CA6" w:rsidRPr="00FE30CF">
        <w:t>3</w:t>
      </w:r>
      <w:r w:rsidRPr="00FE30CF">
        <w:t>5 sati.</w:t>
      </w:r>
    </w:p>
    <w:p w:rsidRDefault="006E480B" w:rsidP="006E480B" w:rsidR="006E480B" w:rsidRPr="00FE30CF">
      <w:pPr>
        <w:pStyle w:val="Odlomakpopisa"/>
        <w:numPr>
          <w:ilvl w:val="0"/>
          <w:numId w:val="12"/>
        </w:numPr>
        <w:contextualSpacing/>
        <w:jc w:val="both"/>
      </w:pPr>
      <w:r w:rsidRPr="00FE30CF">
        <w:t>Rješenje o otvaranju predstečajnoga postupka sud će dostaviti Financijskoj agenciji.</w:t>
      </w:r>
    </w:p>
    <w:p w:rsidRDefault="006E480B" w:rsidP="006E480B" w:rsidR="006E480B" w:rsidRPr="00FE30CF">
      <w:pPr>
        <w:pStyle w:val="Odlomakpopisa"/>
        <w:ind w:left="2130"/>
        <w:jc w:val="both"/>
      </w:pPr>
    </w:p>
    <w:p w:rsidRDefault="006E480B" w:rsidP="006E480B" w:rsidR="006E480B" w:rsidRPr="00FE30CF">
      <w:pPr>
        <w:pStyle w:val="Odlomakpopisa"/>
        <w:ind w:left="0"/>
        <w:jc w:val="center"/>
      </w:pPr>
      <w:r w:rsidRPr="00FE30CF">
        <w:t>Obrazloženje</w:t>
      </w:r>
    </w:p>
    <w:p w:rsidRDefault="006E480B" w:rsidP="006E480B" w:rsidR="006E480B" w:rsidRPr="00FE30CF">
      <w:pPr>
        <w:jc w:val="both"/>
        <w:rPr>
          <w:rFonts w:hAnsi="Times New Roman" w:ascii="Times New Roman"/>
          <w:b w:val="false"/>
        </w:rPr>
      </w:pPr>
      <w:r w:rsidRPr="00FE30CF">
        <w:rPr>
          <w:rFonts w:hAnsi="Times New Roman" w:ascii="Times New Roman"/>
          <w:b w:val="false"/>
        </w:rPr>
        <w:tab/>
        <w:t>Dužnik je podnio prijedlog za otvaranje predstečajnoga postupka. Nakon dostave dužnikovog ispravljenog prijedloga  za otvaranje predstečajnoga postupka, sud je utvrdio da su ispunjeni svi uvjeti propisani Stečajnim zakonom (NN 71/15</w:t>
      </w:r>
      <w:r w:rsidR="00A86CA6" w:rsidRPr="00FE30CF">
        <w:rPr>
          <w:rFonts w:hAnsi="Times New Roman" w:ascii="Times New Roman"/>
          <w:b w:val="false"/>
        </w:rPr>
        <w:t>, 104/17</w:t>
      </w:r>
      <w:r w:rsidRPr="00FE30CF">
        <w:rPr>
          <w:rFonts w:hAnsi="Times New Roman" w:ascii="Times New Roman"/>
          <w:b w:val="false"/>
        </w:rPr>
        <w:t>), te je na temelju odredbi članka 33. i 34. Stečajnog zakona riješeno kao u izreci.</w:t>
      </w:r>
    </w:p>
    <w:p w:rsidRDefault="006E480B" w:rsidP="006E480B" w:rsidR="006E480B" w:rsidRPr="00FE30CF">
      <w:pPr>
        <w:pStyle w:val="Odlomakpopisa"/>
        <w:ind w:left="2130"/>
        <w:jc w:val="center"/>
      </w:pPr>
    </w:p>
    <w:p w:rsidRDefault="006E480B" w:rsidP="006E480B" w:rsidR="006E480B" w:rsidRPr="00FE30CF">
      <w:pPr>
        <w:pStyle w:val="Odlomakpopisa"/>
        <w:ind w:left="0"/>
        <w:jc w:val="center"/>
      </w:pPr>
      <w:r w:rsidRPr="00FE30CF">
        <w:t>Rijeka, 10. listopada 2018.</w:t>
      </w:r>
    </w:p>
    <w:p w:rsidRDefault="006E480B" w:rsidP="006E480B" w:rsidR="006E480B" w:rsidRPr="00FE30CF">
      <w:pPr>
        <w:pStyle w:val="Odlomakpopisa"/>
        <w:ind w:left="0"/>
        <w:jc w:val="center"/>
      </w:pPr>
    </w:p>
    <w:p w:rsidRDefault="006E480B" w:rsidP="006E480B" w:rsidR="006E480B" w:rsidRPr="00FE30CF">
      <w:pPr>
        <w:jc w:val="both"/>
        <w:rPr>
          <w:rFonts w:hAnsi="Times New Roman" w:ascii="Times New Roman"/>
          <w:b w:val="false"/>
        </w:rPr>
      </w:pP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  <w:t xml:space="preserve">                Sudac</w:t>
      </w:r>
    </w:p>
    <w:p w:rsidRDefault="006E480B" w:rsidP="006E480B" w:rsidR="006E480B" w:rsidRPr="00FE30CF">
      <w:pPr>
        <w:jc w:val="both"/>
        <w:rPr>
          <w:rFonts w:hAnsi="Times New Roman" w:ascii="Times New Roman"/>
          <w:b w:val="false"/>
        </w:rPr>
      </w:pP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</w:r>
      <w:r w:rsidRPr="00FE30CF">
        <w:rPr>
          <w:rFonts w:hAnsi="Times New Roman" w:ascii="Times New Roman"/>
          <w:b w:val="false"/>
        </w:rPr>
        <w:tab/>
        <w:t xml:space="preserve">          Vera Jelenović</w:t>
      </w:r>
    </w:p>
    <w:p w:rsidRDefault="006E480B" w:rsidP="006E480B" w:rsidR="006E480B" w:rsidRPr="00FE30CF">
      <w:pPr>
        <w:jc w:val="both"/>
        <w:rPr>
          <w:rFonts w:hAnsi="Times New Roman" w:ascii="Times New Roman"/>
          <w:b w:val="false"/>
        </w:rPr>
      </w:pPr>
      <w:r w:rsidRPr="00FE30CF">
        <w:rPr>
          <w:rFonts w:hAnsi="Times New Roman" w:ascii="Times New Roman"/>
          <w:b w:val="false"/>
        </w:rPr>
        <w:t>UPUTA O PRAVNOM LIJEKU</w:t>
      </w:r>
    </w:p>
    <w:p w:rsidRDefault="006E480B" w:rsidP="00FE30CF" w:rsidR="005C1840" w:rsidRPr="00FE30CF">
      <w:pPr>
        <w:jc w:val="both"/>
        <w:rPr>
          <w:rFonts w:hAnsi="Times New Roman" w:ascii="Times New Roman"/>
          <w:b w:val="false"/>
        </w:rPr>
      </w:pPr>
      <w:r w:rsidRPr="00FE30CF">
        <w:rPr>
          <w:rFonts w:hAnsi="Times New Roman" w:ascii="Times New Roman"/>
          <w:b w:val="false"/>
        </w:rPr>
        <w:tab/>
        <w:t>Protiv ovog rješenja može se izjaviti žalba u roku od osam dana od dostave istog rješenja. Dostava se smatra obavljenom istekom osmoga dana od dana objave rješenja na mrežnoj stranici e-Oglasna ploča sudova koja se objava smatra dokazom da je dostava obavljena svim sudionicama i onima za koje Stečajni zakon propisuje posebnu dostavu (čl. 12. st. 1. i 2. Stečajnog zakona). Žalba se podnosi ovom sudu, u tri primjerka.</w:t>
      </w:r>
      <w:r w:rsidR="00AD37A8">
        <w:rPr>
          <w:rFonts w:hAnsi="Times New Roman" w:ascii="Times New Roman"/>
          <w:b w:val="false"/>
        </w:rPr>
        <w:t xml:space="preserve"> Protiv rješenja o otvaranju predstečajnog postupka pravo na žalbu ima osoba ovlaštena za zastupanje dužnika po zakonu.</w:t>
      </w:r>
    </w:p>
    <w:sectPr w:rsidSect="00E77EC8" w:rsidR="005C1840" w:rsidRPr="00FE30CF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B4C" w:rsidP="00C75245" w:rsidR="009E1B4C">
      <w:r>
        <w:separator/>
      </w:r>
    </w:p>
  </w:endnote>
  <w:endnote w:id="0" w:type="continuationSeparator">
    <w:p w:rsidRDefault="009E1B4C" w:rsidP="00C75245" w:rsidR="009E1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F15">
          <w:rPr>
            <w:noProof/>
          </w:rPr>
          <w:t>1</w:t>
        </w:r>
        <w:r>
          <w:fldChar w:fldCharType="end"/>
        </w:r>
      </w:p>
    </w:sdtContent>
  </w:sdt>
  <w:p w:rsidRDefault="00C82F15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B4C" w:rsidP="00C75245" w:rsidR="009E1B4C">
      <w:r>
        <w:separator/>
      </w:r>
    </w:p>
  </w:footnote>
  <w:footnote w:id="0" w:type="continuationSeparator">
    <w:p w:rsidRDefault="009E1B4C" w:rsidP="00C75245" w:rsidR="009E1B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AF3374">
      <w:rPr>
        <w:rFonts w:hAnsi="Times New Roman" w:ascii="Times New Roman"/>
        <w:b w:val="false"/>
      </w:rPr>
      <w:t>536</w:t>
    </w:r>
    <w:r w:rsidRPr="001F0BC0">
      <w:rPr>
        <w:rFonts w:hAnsi="Times New Roman" w:ascii="Times New Roman"/>
        <w:b w:val="false"/>
      </w:rPr>
      <w:t>/201</w:t>
    </w:r>
    <w:r w:rsidR="00AF3374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4D0E5E">
      <w:rPr>
        <w:rFonts w:hAnsi="Times New Roman" w:ascii="Times New Roman"/>
        <w:b w:val="false"/>
      </w:rPr>
      <w:t>5</w:t>
    </w:r>
  </w:p>
  <w:p w:rsidRDefault="00C82F15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6F07EF"/>
    <w:multiLevelType w:val="hybridMultilevel"/>
    <w:tmpl w:val="63BCA9E0"/>
    <w:lvl w:tplc="2C7E5C96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6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0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7"/>
  </w:num>
  <w:num w:numId="11">
    <w:abstractNumId w:val="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82345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D0E5E"/>
    <w:rsid w:val="0056724C"/>
    <w:rsid w:val="005B2F84"/>
    <w:rsid w:val="005C1840"/>
    <w:rsid w:val="005C3091"/>
    <w:rsid w:val="005C7E8C"/>
    <w:rsid w:val="0060550D"/>
    <w:rsid w:val="0061104D"/>
    <w:rsid w:val="00666641"/>
    <w:rsid w:val="006713E4"/>
    <w:rsid w:val="00681A77"/>
    <w:rsid w:val="0068396D"/>
    <w:rsid w:val="00686117"/>
    <w:rsid w:val="006B0E81"/>
    <w:rsid w:val="006E16C2"/>
    <w:rsid w:val="006E480B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9B0679"/>
    <w:rsid w:val="009E1B4C"/>
    <w:rsid w:val="00A51E81"/>
    <w:rsid w:val="00A805C2"/>
    <w:rsid w:val="00A811AD"/>
    <w:rsid w:val="00A86CA6"/>
    <w:rsid w:val="00AC64CA"/>
    <w:rsid w:val="00AD37A8"/>
    <w:rsid w:val="00AE380D"/>
    <w:rsid w:val="00AF3374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816F4"/>
    <w:rsid w:val="00C82F15"/>
    <w:rsid w:val="00CB0C5F"/>
    <w:rsid w:val="00CC037E"/>
    <w:rsid w:val="00CC68D6"/>
    <w:rsid w:val="00D73553"/>
    <w:rsid w:val="00D9228D"/>
    <w:rsid w:val="00D930A1"/>
    <w:rsid w:val="00DC79F5"/>
    <w:rsid w:val="00E057A2"/>
    <w:rsid w:val="00E11E91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25961"/>
    <w:rsid w:val="00F31CAD"/>
    <w:rsid w:val="00F44656"/>
    <w:rsid w:val="00F50C0F"/>
    <w:rsid w:val="00F74E1C"/>
    <w:rsid w:val="00F82F22"/>
    <w:rsid w:val="00F960E1"/>
    <w:rsid w:val="00FB05D3"/>
    <w:rsid w:val="00FC45FF"/>
    <w:rsid w:val="00FD1771"/>
    <w:rsid w:val="00FD3258"/>
    <w:rsid w:val="00FE0C74"/>
    <w:rsid w:val="00FE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82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F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82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F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73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St-536/2018</izvorni_sadrzaj>
    <derivirana_varijabla naziv="DomainObject.Predmet.OznakaBroj_1">St-536/2018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PERGAMENT d.o.o.</izvorni_sadrzaj>
    <derivirana_varijabla naziv="DomainObject.Predmet.StrankaFormated_1">  PERGAMENT d.o.o.</derivirana_varijabla>
  </DomainObject.Predmet.StrankaFormated>
  <DomainObject.Predmet.StrankaFormatedOIB>
    <izvorni_sadrzaj>  PERGAMENT d.o.o., OIB 12636320646</izvorni_sadrzaj>
    <derivirana_varijabla naziv="DomainObject.Predmet.StrankaFormatedOIB_1">  PERGAMENT d.o.o., OIB 12636320646</derivirana_varijabla>
  </DomainObject.Predmet.StrankaFormatedOIB>
  <DomainObject.Predmet.StrankaFormatedWithAdress>
    <izvorni_sadrzaj> PERGAMENT d.o.o., Bjelopolje 65, 53230 Korenica</izvorni_sadrzaj>
    <derivirana_varijabla naziv="DomainObject.Predmet.StrankaFormatedWithAdress_1"> PERGAMENT d.o.o., Bjelopolje 65, 53230 Korenica</derivirana_varijabla>
  </DomainObject.Predmet.StrankaFormatedWithAdress>
  <DomainObject.Predmet.StrankaFormatedWithAdressOIB>
    <izvorni_sadrzaj> PERGAMENT d.o.o., OIB 12636320646, Bjelopolje 65, 53230 Korenica</izvorni_sadrzaj>
    <derivirana_varijabla naziv="DomainObject.Predmet.StrankaFormatedWithAdressOIB_1"> PERGAMENT d.o.o., OIB 12636320646, Bjelopolje 65, 53230 Korenica</derivirana_varijabla>
  </DomainObject.Predmet.StrankaFormatedWithAdressOIB>
  <DomainObject.Predmet.StrankaWithAdress>
    <izvorni_sadrzaj>PERGAMENT d.o.o. Bjelopolje 65,53230 Korenica</izvorni_sadrzaj>
    <derivirana_varijabla naziv="DomainObject.Predmet.StrankaWithAdress_1">PERGAMENT d.o.o. Bjelopolje 65,53230 Korenica</derivirana_varijabla>
  </DomainObject.Predmet.StrankaWithAdress>
  <DomainObject.Predmet.StrankaWithAdressOIB>
    <izvorni_sadrzaj>PERGAMENT d.o.o., OIB 12636320646, Bjelopolje 65,53230 Korenica</izvorni_sadrzaj>
    <derivirana_varijabla naziv="DomainObject.Predmet.StrankaWithAdressOIB_1">PERGAMENT d.o.o., OIB 12636320646, Bjelopolje 65,53230 Korenica</derivirana_varijabla>
  </DomainObject.Predmet.StrankaWithAdressOIB>
  <DomainObject.Predmet.StrankaNazivFormated>
    <izvorni_sadrzaj>PERGAMENT d.o.o.</izvorni_sadrzaj>
    <derivirana_varijabla naziv="DomainObject.Predmet.StrankaNazivFormated_1">PERGAMENT d.o.o.</derivirana_varijabla>
  </DomainObject.Predmet.StrankaNazivFormated>
  <DomainObject.Predmet.StrankaNazivFormatedOIB>
    <izvorni_sadrzaj>PERGAMENT d.o.o., OIB 12636320646</izvorni_sadrzaj>
    <derivirana_varijabla naziv="DomainObject.Predmet.StrankaNazivFormatedOIB_1">PERGAMENT d.o.o., OIB 12636320646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PERGAMENT d.o.o.</item>
    </izvorni_sadrzaj>
    <derivirana_varijabla naziv="DomainObject.Predmet.StrankaListFormated_1">
      <item>PERGAMENT d.o.o.</item>
    </derivirana_varijabla>
  </DomainObject.Predmet.StrankaListFormated>
  <DomainObject.Predmet.StrankaListFormatedOIB>
    <izvorni_sadrzaj>
      <item>PERGAMENT d.o.o., OIB 12636320646</item>
    </izvorni_sadrzaj>
    <derivirana_varijabla naziv="DomainObject.Predmet.StrankaListFormatedOIB_1">
      <item>PERGAMENT d.o.o., OIB 12636320646</item>
    </derivirana_varijabla>
  </DomainObject.Predmet.StrankaListFormatedOIB>
  <DomainObject.Predmet.StrankaListFormatedWithAdress>
    <izvorni_sadrzaj>
      <item>PERGAMENT d.o.o., Bjelopolje 65, 53230 Korenica</item>
    </izvorni_sadrzaj>
    <derivirana_varijabla naziv="DomainObject.Predmet.StrankaListFormatedWithAdress_1">
      <item>PERGAMENT d.o.o., Bjelopolje 65, 53230 Korenica</item>
    </derivirana_varijabla>
  </DomainObject.Predmet.StrankaListFormatedWithAdress>
  <DomainObject.Predmet.StrankaListFormatedWithAdressOIB>
    <izvorni_sadrzaj>
      <item>PERGAMENT d.o.o., OIB 12636320646, Bjelopolje 65, 53230 Korenica</item>
    </izvorni_sadrzaj>
    <derivirana_varijabla naziv="DomainObject.Predmet.StrankaListFormatedWithAdressOIB_1">
      <item>PERGAMENT d.o.o., OIB 12636320646, Bjelopolje 65, 53230 Korenica</item>
    </derivirana_varijabla>
  </DomainObject.Predmet.StrankaListFormatedWithAdressOIB>
  <DomainObject.Predmet.StrankaListNazivFormated>
    <izvorni_sadrzaj>
      <item>PERGAMENT d.o.o.</item>
    </izvorni_sadrzaj>
    <derivirana_varijabla naziv="DomainObject.Predmet.StrankaListNazivFormated_1">
      <item>PERGAMENT d.o.o.</item>
    </derivirana_varijabla>
  </DomainObject.Predmet.StrankaListNazivFormated>
  <DomainObject.Predmet.StrankaListNazivFormatedOIB>
    <izvorni_sadrzaj>
      <item>PERGAMENT d.o.o., OIB 12636320646</item>
    </izvorni_sadrzaj>
    <derivirana_varijabla naziv="DomainObject.Predmet.StrankaListNazivFormatedOIB_1">
      <item>PERGAMENT d.o.o., OIB 12636320646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PERGAMENT d.o.o.</izvorni_sadrzaj>
    <derivirana_varijabla naziv="DomainObject.Predmet.StrankaIDrugi_1">PERGAMENT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PERGAMENT d.o.o., OIB 12636320646, Bjelopolje 65, 53230 Korenica</izvorni_sadrzaj>
    <derivirana_varijabla naziv="DomainObject.Predmet.StrankaIDrugiAdressOIB_1">PERGAMENT d.o.o., OIB 12636320646, Bjelopolje 65, 53230 Korenica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PERGAMENT d.o.o.</item>
    </izvorni_sadrzaj>
    <derivirana_varijabla naziv="DomainObject.Predmet.SudioniciListNaziv_1">
      <item>PERGAMENT d.o.o.</item>
    </derivirana_varijabla>
  </DomainObject.Predmet.SudioniciListNaziv>
  <DomainObject.Predmet.SudioniciListAdressOIB>
    <izvorni_sadrzaj>
      <item>PERGAMENT d.o.o., OIB 12636320646, Bjelopolje 65,53230 Korenica</item>
    </izvorni_sadrzaj>
    <derivirana_varijabla naziv="DomainObject.Predmet.SudioniciListAdressOIB_1">
      <item>PERGAMENT d.o.o., OIB 12636320646, Bjelopolje 65,53230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12636320646</item>
    </izvorni_sadrzaj>
    <derivirana_varijabla naziv="DomainObject.Predmet.SudioniciListNazivOIB_1">
      <item>, OIB 12636320646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0536C-D882-4D18-B8FA-32C54573C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830</properties:Words>
  <properties:Characters>4581</properties:Characters>
  <properties:Lines>98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5461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2018-10-10T13:28:00Z</dcterms:created>
  <dc:creator>Danijela Fumić</dc:creator>
  <cp:lastModifiedBy>Danijela Fumić</cp:lastModifiedBy>
  <cp:lastPrinted>2018-10-10T13:26:00Z</cp:lastPrinted>
  <dcterms:modified xmlns:xsi="http://www.w3.org/2001/XMLSchema-instance" xsi:type="dcterms:W3CDTF">2018-10-10T13:29:00Z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(536 18 otvaranje predst.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