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9978d" w14:paraId="399978d" w:rsidRDefault="00974B89" w:rsidR="00974B89" w:rsidRPr="00721BE7">
      <w:pPr>
        <w15:collapsed w:val="false"/>
      </w:pPr>
      <w:bookmarkStart w:name="_GoBack" w:id="0"/>
      <w:bookmarkEnd w:id="0"/>
    </w:p>
    <w:p w:rsidRDefault="00281502" w:rsidR="00281502" w:rsidRPr="00721BE7"/>
    <w:p w:rsidRDefault="00511649" w:rsidR="00511649" w:rsidRPr="00721BE7"/>
    <w:p w:rsidRDefault="00ED7836" w:rsidR="00ED7836" w:rsidRPr="00721BE7"/>
    <w:p w:rsidRDefault="00511649" w:rsidR="00511649" w:rsidRPr="00721BE7"/>
    <w:p w:rsidRDefault="00281502" w:rsidP="00ED7836" w:rsidR="00281502" w:rsidRPr="00721BE7">
      <w:pPr>
        <w:rPr>
          <w:b/>
        </w:rPr>
      </w:pPr>
      <w:r w:rsidRPr="00721BE7">
        <w:rPr>
          <w:b/>
        </w:rPr>
        <w:t>REPUBLIKA HRVATSKA</w:t>
      </w:r>
      <w:r w:rsidRPr="00721BE7">
        <w:rPr>
          <w:b/>
        </w:rPr>
        <w:tab/>
      </w:r>
      <w:r w:rsidRPr="00721BE7">
        <w:rPr>
          <w:b/>
        </w:rPr>
        <w:tab/>
      </w:r>
      <w:r w:rsidRPr="00721BE7">
        <w:rPr>
          <w:b/>
        </w:rPr>
        <w:tab/>
      </w:r>
      <w:r w:rsidR="00511649" w:rsidRPr="00721BE7">
        <w:rPr>
          <w:b/>
        </w:rPr>
        <w:tab/>
      </w:r>
    </w:p>
    <w:p w:rsidRDefault="00281502" w:rsidR="00281502" w:rsidRPr="00721BE7">
      <w:pPr>
        <w:rPr>
          <w:b/>
        </w:rPr>
      </w:pPr>
      <w:r w:rsidRPr="00721BE7">
        <w:rPr>
          <w:b/>
        </w:rPr>
        <w:t>TRGOVAČKI SUD U ZADRU</w:t>
      </w:r>
    </w:p>
    <w:p w:rsidRDefault="00133A00" w:rsidR="00133A00" w:rsidRPr="00721BE7">
      <w:pPr>
        <w:rPr>
          <w:bCs/>
        </w:rPr>
      </w:pPr>
      <w:r w:rsidRPr="00721BE7">
        <w:rPr>
          <w:bCs/>
        </w:rPr>
        <w:t>Ulica dr. Franje Tuđmana 35</w:t>
      </w:r>
    </w:p>
    <w:p w:rsidRDefault="00133A00" w:rsidR="00133A00" w:rsidRPr="00721BE7">
      <w:pPr>
        <w:rPr>
          <w:bCs/>
        </w:rPr>
      </w:pPr>
      <w:r w:rsidRPr="00721BE7">
        <w:rPr>
          <w:bCs/>
        </w:rPr>
        <w:t>23000 Zadar</w:t>
      </w:r>
    </w:p>
    <w:p w:rsidRDefault="00CA7947" w:rsidR="00CA7947" w:rsidRPr="00721BE7"/>
    <w:p w:rsidRDefault="009D7B4C" w:rsidP="009D7B4C" w:rsidR="009D7B4C" w:rsidRPr="00721BE7">
      <w:pPr>
        <w:jc w:val="center"/>
        <w:rPr>
          <w:b/>
          <w:bCs/>
        </w:rPr>
      </w:pPr>
      <w:r w:rsidRPr="00721BE7">
        <w:rPr>
          <w:b/>
          <w:bCs/>
        </w:rPr>
        <w:t xml:space="preserve">R E P U B L I K A  H R V A T S K A </w:t>
      </w:r>
    </w:p>
    <w:p w:rsidRDefault="009D7B4C" w:rsidP="009D7B4C" w:rsidR="009D7B4C" w:rsidRPr="00721BE7">
      <w:pPr>
        <w:rPr>
          <w:b/>
          <w:bCs/>
        </w:rPr>
      </w:pPr>
    </w:p>
    <w:p w:rsidRDefault="009D7B4C" w:rsidP="009D7B4C" w:rsidR="009D7B4C" w:rsidRPr="00721BE7">
      <w:pPr>
        <w:jc w:val="center"/>
        <w:rPr>
          <w:b/>
          <w:bCs/>
        </w:rPr>
      </w:pPr>
      <w:r w:rsidRPr="00721BE7">
        <w:rPr>
          <w:b/>
          <w:bCs/>
        </w:rPr>
        <w:t xml:space="preserve">Z A K LJ U Č A K </w:t>
      </w:r>
    </w:p>
    <w:p w:rsidRDefault="00EF24EA" w:rsidP="009D7B4C" w:rsidR="00EF24EA" w:rsidRPr="00721BE7">
      <w:pPr>
        <w:jc w:val="center"/>
        <w:rPr>
          <w:b/>
          <w:bCs/>
        </w:rPr>
      </w:pPr>
    </w:p>
    <w:p w:rsidRDefault="00EF24EA" w:rsidP="009F0610" w:rsidR="009D7B4C" w:rsidRPr="00721BE7">
      <w:pPr>
        <w:ind w:firstLine="993"/>
        <w:jc w:val="both"/>
      </w:pPr>
      <w:r w:rsidRPr="00721BE7">
        <w:t xml:space="preserve">Trgovački sud u Zadru, po sutkinji Ani Markač, povodom prijedloga dužnika </w:t>
      </w:r>
      <w:r w:rsidR="008F7013" w:rsidRPr="00721BE7">
        <w:t xml:space="preserve">ARANEA d.o.o., Silba, Silba 307, OIB:48167019004, </w:t>
      </w:r>
      <w:r w:rsidRPr="00721BE7">
        <w:t xml:space="preserve">za otvaranje predstečajnog postupka, dana </w:t>
      </w:r>
      <w:r w:rsidR="00A07A2B" w:rsidRPr="00721BE7">
        <w:t>1</w:t>
      </w:r>
      <w:r w:rsidR="009F0610">
        <w:t>8</w:t>
      </w:r>
      <w:r w:rsidR="00A07A2B" w:rsidRPr="00721BE7">
        <w:t>. siječnja 2018</w:t>
      </w:r>
      <w:r w:rsidRPr="00721BE7">
        <w:t>.,</w:t>
      </w:r>
      <w:r w:rsidR="009D63D7" w:rsidRPr="00721BE7">
        <w:t xml:space="preserve"> donosi</w:t>
      </w:r>
    </w:p>
    <w:p w:rsidRDefault="009D7B4C" w:rsidP="008B5046" w:rsidR="009314CB" w:rsidRPr="00721BE7">
      <w:pPr>
        <w:jc w:val="center"/>
        <w:rPr>
          <w:b/>
          <w:bCs/>
        </w:rPr>
      </w:pPr>
      <w:r w:rsidRPr="00721BE7">
        <w:rPr>
          <w:b/>
          <w:bCs/>
        </w:rPr>
        <w:t xml:space="preserve">z a k lj u č </w:t>
      </w:r>
      <w:r w:rsidR="0064417A" w:rsidRPr="00721BE7">
        <w:rPr>
          <w:b/>
          <w:bCs/>
        </w:rPr>
        <w:t>a k</w:t>
      </w:r>
    </w:p>
    <w:p w:rsidRDefault="009D7B4C" w:rsidP="008B5046" w:rsidR="009D7B4C" w:rsidRPr="00721BE7">
      <w:pPr>
        <w:jc w:val="center"/>
        <w:rPr>
          <w:b/>
          <w:bCs/>
        </w:rPr>
      </w:pPr>
      <w:r w:rsidRPr="00721BE7">
        <w:rPr>
          <w:b/>
          <w:bCs/>
        </w:rPr>
        <w:t xml:space="preserve"> </w:t>
      </w:r>
    </w:p>
    <w:p w:rsidRDefault="009314CB" w:rsidP="00A07A2B" w:rsidR="001865CA" w:rsidRPr="00721BE7">
      <w:pPr>
        <w:tabs>
          <w:tab w:pos="960" w:val="left"/>
        </w:tabs>
        <w:jc w:val="both"/>
      </w:pPr>
      <w:r w:rsidRPr="00721BE7">
        <w:t>I.</w:t>
      </w:r>
      <w:r w:rsidRPr="00721BE7">
        <w:tab/>
        <w:t>Nalaže se dužniku ARANEA d.o.o., Sil</w:t>
      </w:r>
      <w:r w:rsidR="00A07A2B" w:rsidRPr="00721BE7">
        <w:t>ba, OIB:48167019004, da u roku 8</w:t>
      </w:r>
      <w:r w:rsidRPr="00721BE7">
        <w:t xml:space="preserve"> (</w:t>
      </w:r>
      <w:r w:rsidR="00A07A2B" w:rsidRPr="00721BE7">
        <w:t>osam</w:t>
      </w:r>
      <w:r w:rsidRPr="00721BE7">
        <w:t xml:space="preserve">) dana od dana zaprimanja prijepisa ovog zaključka </w:t>
      </w:r>
      <w:r w:rsidR="00F801BE">
        <w:t>u spis dostavi:</w:t>
      </w:r>
    </w:p>
    <w:p w:rsidRDefault="001865CA" w:rsidP="00A07A2B" w:rsidR="001865CA" w:rsidRPr="00721BE7">
      <w:pPr>
        <w:tabs>
          <w:tab w:pos="960" w:val="left"/>
        </w:tabs>
        <w:jc w:val="both"/>
      </w:pPr>
      <w:r w:rsidRPr="00721BE7">
        <w:t>-</w:t>
      </w:r>
      <w:r w:rsidRPr="00721BE7">
        <w:tab/>
      </w:r>
      <w:r w:rsidR="00D72C03" w:rsidRPr="00721BE7">
        <w:t xml:space="preserve">potvrdu Financijske agencije o broju </w:t>
      </w:r>
      <w:r w:rsidR="00721BE7" w:rsidRPr="00721BE7">
        <w:t xml:space="preserve">dana </w:t>
      </w:r>
      <w:r w:rsidR="00D72C03" w:rsidRPr="00721BE7">
        <w:t xml:space="preserve">blokade računa </w:t>
      </w:r>
      <w:r w:rsidRPr="00721BE7">
        <w:t xml:space="preserve">dužnika ARANEA d.o.o., Silba, OIB:48167019004, </w:t>
      </w:r>
      <w:r w:rsidR="00D72C03" w:rsidRPr="00721BE7">
        <w:t>na dan podnošenja prijedloga Sudu dana 11. studenog 2016.</w:t>
      </w:r>
    </w:p>
    <w:p w:rsidRDefault="001865CA" w:rsidP="00A07A2B" w:rsidR="009D63D7" w:rsidRPr="00721BE7">
      <w:pPr>
        <w:tabs>
          <w:tab w:pos="960" w:val="left"/>
        </w:tabs>
        <w:jc w:val="both"/>
      </w:pPr>
      <w:r w:rsidRPr="00721BE7">
        <w:t>-</w:t>
      </w:r>
      <w:r w:rsidRPr="00721BE7">
        <w:tab/>
        <w:t>obračun neisplaćene plaće sastavljen u skladu s propisima i potvrdu Ministarstva financija – Porezne uprave kojom se potvrđuje da je dostavljeni obračun o neisplati plaće sastavljen u skladu s propisima.</w:t>
      </w:r>
    </w:p>
    <w:p w:rsidRDefault="008A3571" w:rsidP="009D3B2C" w:rsidR="008A3571" w:rsidRPr="00721BE7">
      <w:pPr>
        <w:tabs>
          <w:tab w:pos="960" w:val="left"/>
        </w:tabs>
        <w:jc w:val="both"/>
      </w:pPr>
    </w:p>
    <w:p w:rsidRDefault="009D63D7" w:rsidP="009D3B2C" w:rsidR="009D3B2C" w:rsidRPr="00721BE7">
      <w:pPr>
        <w:tabs>
          <w:tab w:pos="960" w:val="left"/>
        </w:tabs>
        <w:jc w:val="both"/>
      </w:pPr>
      <w:r w:rsidRPr="00721BE7">
        <w:t xml:space="preserve">II. </w:t>
      </w:r>
      <w:r w:rsidRPr="00721BE7">
        <w:tab/>
        <w:t xml:space="preserve">Ukoliko podnositelj prijedloga ne </w:t>
      </w:r>
      <w:r w:rsidR="008A3571" w:rsidRPr="00721BE7">
        <w:t xml:space="preserve">postupi u skladu s uputama </w:t>
      </w:r>
      <w:r w:rsidR="009314CB" w:rsidRPr="00721BE7">
        <w:t xml:space="preserve">iz točke I. </w:t>
      </w:r>
      <w:r w:rsidR="008A3571" w:rsidRPr="00721BE7">
        <w:t>ovog z</w:t>
      </w:r>
      <w:r w:rsidR="009314CB" w:rsidRPr="00721BE7">
        <w:t>aključka</w:t>
      </w:r>
      <w:r w:rsidR="008A3571" w:rsidRPr="00721BE7">
        <w:t>,</w:t>
      </w:r>
      <w:r w:rsidR="009314CB" w:rsidRPr="00721BE7">
        <w:t xml:space="preserve"> </w:t>
      </w:r>
      <w:r w:rsidR="008A3571" w:rsidRPr="00721BE7">
        <w:t>S</w:t>
      </w:r>
      <w:r w:rsidRPr="00721BE7">
        <w:t xml:space="preserve">ud će u roku od osam dana nakon isteka roka </w:t>
      </w:r>
      <w:r w:rsidR="001865CA" w:rsidRPr="00721BE7">
        <w:t xml:space="preserve">od osam dana </w:t>
      </w:r>
      <w:r w:rsidRPr="00721BE7">
        <w:t>odbaciti prijedlog za otvaranje predstečajnog postupka.</w:t>
      </w:r>
    </w:p>
    <w:p w:rsidRDefault="001865CA" w:rsidP="009D3B2C" w:rsidR="001865CA" w:rsidRPr="00721BE7">
      <w:pPr>
        <w:tabs>
          <w:tab w:pos="960" w:val="left"/>
        </w:tabs>
        <w:jc w:val="both"/>
      </w:pPr>
    </w:p>
    <w:p w:rsidRDefault="001865CA" w:rsidP="001865CA" w:rsidR="009D7B4C" w:rsidRPr="00721BE7">
      <w:pPr>
        <w:jc w:val="center"/>
      </w:pPr>
      <w:r w:rsidRPr="00721BE7">
        <w:t>Obrazloženje</w:t>
      </w:r>
    </w:p>
    <w:p w:rsidRDefault="001865CA" w:rsidP="001865CA" w:rsidR="001865CA" w:rsidRPr="00721BE7"/>
    <w:p w:rsidRDefault="001865CA" w:rsidP="00F801BE" w:rsidR="00721BE7">
      <w:pPr>
        <w:jc w:val="both"/>
      </w:pPr>
      <w:r w:rsidRPr="00721BE7">
        <w:tab/>
        <w:t xml:space="preserve">Podnositelj je Trgovačkom sudu u Zadru podnio prijedlog za otvaranje predstečajnog postupka. Uz isti je dostavio Očevidnik redoslijeda osnova za plaćanje koji vodi Financijska agencija, ali bez Potvrde </w:t>
      </w:r>
      <w:r w:rsidR="00721BE7" w:rsidRPr="00721BE7">
        <w:t>predmetne Agencije o danima blokade dužnika do dana podnošenja prijedloga Sudu. Nadalje, dužnik je u spis dostavio Potvrdu Ministarstva financija, Porezne uprave ko</w:t>
      </w:r>
      <w:r w:rsidR="00F801BE">
        <w:t>jom se potvrđuje koliko isti na dan</w:t>
      </w:r>
      <w:r w:rsidR="00721BE7" w:rsidRPr="00721BE7">
        <w:t xml:space="preserve"> 11. studenog 2016. duguje ukupno javnih davanja o kojima službenu evidenciju vodi Porezna uprava. </w:t>
      </w:r>
      <w:r w:rsidR="00721BE7">
        <w:tab/>
      </w:r>
    </w:p>
    <w:p w:rsidRDefault="00721BE7" w:rsidP="00F801BE" w:rsidR="00721BE7">
      <w:pPr>
        <w:ind w:firstLine="708"/>
        <w:jc w:val="both"/>
        <w:rPr>
          <w:color w:val="000000"/>
        </w:rPr>
      </w:pPr>
      <w:r w:rsidRPr="00721BE7">
        <w:t xml:space="preserve">Odredbom čl. </w:t>
      </w:r>
      <w:r>
        <w:t xml:space="preserve">4. st. 1. </w:t>
      </w:r>
      <w:r w:rsidR="009F0610">
        <w:t xml:space="preserve">Stečajnog zakona (Narodne novine broj 71/15 – nadalje SZ) </w:t>
      </w:r>
      <w:r>
        <w:t>propisano je da se p</w:t>
      </w:r>
      <w:r>
        <w:rPr>
          <w:color w:val="000000"/>
        </w:rPr>
        <w:t xml:space="preserve">redstečajni postupak može </w:t>
      </w:r>
      <w:r w:rsidRPr="00721BE7">
        <w:rPr>
          <w:color w:val="000000"/>
        </w:rPr>
        <w:t>otvoriti ako sud utvrdi postojanje prijeteće nesposobnosti za plaćanje. Prijeteća nesposobnost za plaćanje postoji ako sud stekne uvjerenje da dužnik svoje postojeće obveze neće moći ispuniti po dospijeću.</w:t>
      </w:r>
      <w:r>
        <w:rPr>
          <w:color w:val="000000"/>
        </w:rPr>
        <w:t xml:space="preserve"> Nadalje, st. 2. istog članka propisao je da će se smatrati </w:t>
      </w:r>
      <w:r w:rsidRPr="00721BE7">
        <w:rPr>
          <w:color w:val="000000"/>
        </w:rPr>
        <w:t>da postoji prijeteća nesposobnost za plaćanje ako nisu nastale okolnosti zbog kojih se smatra da je dužnik postao nesposoban za plaćanje i ako:</w:t>
      </w:r>
    </w:p>
    <w:p w:rsidRDefault="00721BE7" w:rsidP="00477A08" w:rsidR="00721BE7" w:rsidRPr="00721BE7">
      <w:pPr>
        <w:jc w:val="both"/>
      </w:pPr>
      <w:r w:rsidRPr="00721BE7">
        <w:rPr>
          <w:color w:val="000000"/>
        </w:rPr>
        <w:t>−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ili</w:t>
      </w:r>
    </w:p>
    <w:p w:rsidRDefault="00721BE7" w:rsidP="00F801BE" w:rsidR="00721BE7">
      <w:pPr>
        <w:pStyle w:val="t-9-8"/>
        <w:spacing w:after="0" w:beforeAutospacing="false" w:before="0"/>
        <w:jc w:val="both"/>
        <w:rPr>
          <w:color w:val="000000"/>
        </w:rPr>
      </w:pPr>
      <w:r w:rsidRPr="00721BE7">
        <w:rPr>
          <w:color w:val="000000"/>
        </w:rPr>
        <w:t>− duže od 30 dana kasni s isplatom plaće koja radniku pripada prema ugovoru o radu, pravilniku o radu, kolektivnom ugovoru ili posebnom propisu odnosno prema drugom aktu kojim se uređuju obveze poslodavca prema radniku ili</w:t>
      </w:r>
    </w:p>
    <w:p w:rsidRDefault="00721BE7" w:rsidP="00F801BE" w:rsidR="00721BE7">
      <w:pPr>
        <w:pStyle w:val="t-9-8"/>
        <w:spacing w:after="0" w:beforeAutospacing="false" w:before="0"/>
        <w:jc w:val="both"/>
        <w:rPr>
          <w:color w:val="000000"/>
        </w:rPr>
      </w:pPr>
      <w:r w:rsidRPr="00721BE7">
        <w:rPr>
          <w:color w:val="000000"/>
        </w:rPr>
        <w:lastRenderedPageBreak/>
        <w:t>− u roku od 30 dana ne uplati doprinose i poreze prema plaći iz podstavka 2. ovoga stavka, računajući od dana kada je radniku bio dužan isplatiti plaću.</w:t>
      </w:r>
    </w:p>
    <w:p w:rsidRDefault="00721BE7" w:rsidP="00F801BE" w:rsidR="00721BE7" w:rsidRPr="00721BE7">
      <w:pPr>
        <w:pStyle w:val="t-9-8"/>
        <w:spacing w:after="0" w:beforeAutospacing="false" w:before="0"/>
        <w:ind w:firstLine="708"/>
        <w:jc w:val="both"/>
        <w:rPr>
          <w:color w:val="000000"/>
        </w:rPr>
      </w:pPr>
      <w:r w:rsidRPr="00721BE7">
        <w:rPr>
          <w:color w:val="000000"/>
        </w:rPr>
        <w:t>Postojanje okolnosti iz stavka 2. podstavka 1. ovoga članka dokazuje se potvrdom Financijske agencije. Financijska agencija dužna je na zahtjev dužnika ili vjerovnika bez odgode izdati takvu potvrdu. U protivnom Financijska agencija odgovara za štetu koju bi podnositelj zahtjeva zbog toga mogao pretrpjeti</w:t>
      </w:r>
      <w:r>
        <w:rPr>
          <w:color w:val="000000"/>
        </w:rPr>
        <w:t xml:space="preserve"> (st. 3.)</w:t>
      </w:r>
      <w:r w:rsidRPr="00721BE7">
        <w:rPr>
          <w:color w:val="000000"/>
        </w:rPr>
        <w:t>.</w:t>
      </w:r>
    </w:p>
    <w:p w:rsidRDefault="00721BE7" w:rsidP="00F801BE" w:rsidR="009F0610">
      <w:pPr>
        <w:pStyle w:val="t-9-8"/>
        <w:spacing w:after="0" w:beforeAutospacing="false" w:before="0"/>
        <w:ind w:firstLine="708"/>
        <w:jc w:val="both"/>
        <w:rPr>
          <w:color w:val="000000"/>
        </w:rPr>
      </w:pPr>
      <w:r w:rsidRPr="00721BE7">
        <w:rPr>
          <w:color w:val="000000"/>
        </w:rPr>
        <w:t>Postojanje okolnosti iz stavka 2. podstavaka 2. i 3. ovoga članka dokazuje se obračunom neisplaćene plaće koji je sastavljen u skladu s propisima. Uz obračun podnositelj prijedloga dužan je dostaviti potvrdu Ministarstva financija – Porezne uprave kojom se potvrđuje da je dostavljeni obračun o neisplati plaće sastavljen u skladu s propisima</w:t>
      </w:r>
      <w:r>
        <w:rPr>
          <w:color w:val="000000"/>
        </w:rPr>
        <w:t xml:space="preserve"> (st. 4.)</w:t>
      </w:r>
      <w:r w:rsidRPr="00721BE7">
        <w:rPr>
          <w:color w:val="000000"/>
        </w:rPr>
        <w:t>.</w:t>
      </w:r>
    </w:p>
    <w:p w:rsidRDefault="009F0610" w:rsidP="00F801BE" w:rsidR="009F0610" w:rsidRPr="009F0610">
      <w:pPr>
        <w:pStyle w:val="t-9-8"/>
        <w:spacing w:after="0" w:beforeAutospacing="false" w:before="0"/>
        <w:ind w:firstLine="708"/>
        <w:jc w:val="both"/>
        <w:rPr>
          <w:color w:val="000000"/>
        </w:rPr>
      </w:pPr>
      <w:r w:rsidRPr="009F0610">
        <w:rPr>
          <w:color w:val="000000"/>
        </w:rPr>
        <w:t xml:space="preserve">Odredbom čl. 31. st. 2. </w:t>
      </w:r>
      <w:r>
        <w:rPr>
          <w:color w:val="000000"/>
        </w:rPr>
        <w:t xml:space="preserve">SZ </w:t>
      </w:r>
      <w:r w:rsidRPr="009F0610">
        <w:rPr>
          <w:color w:val="000000"/>
        </w:rPr>
        <w:t xml:space="preserve">propisano je da ako prijedlog za otvaranje predstečajnoga postupka nije potpun, sud će u roku </w:t>
      </w:r>
      <w:r>
        <w:rPr>
          <w:color w:val="000000"/>
        </w:rPr>
        <w:t xml:space="preserve">od osam dana </w:t>
      </w:r>
      <w:r w:rsidRPr="009F0610">
        <w:rPr>
          <w:color w:val="000000"/>
        </w:rPr>
        <w:t>naložiti podnositelju prijedloga da prijedlog dopuni u skladu s uputom u roku od osam dana. Rok za dopunu prijedloga ne može se produžiti. Ako podnositelj prijedloga ne dopuni prijedlog za otvaranje predstečajnoga postupka u skladu s uputom suda u roku iz stavka 2. ovoga članka, sud će u roku od osam dana nakon isteka toga roka odbaciti prijedlog za otvaranje predstečajnoga postupka</w:t>
      </w:r>
      <w:r>
        <w:rPr>
          <w:color w:val="000000"/>
        </w:rPr>
        <w:t xml:space="preserve"> (st.3.)</w:t>
      </w:r>
      <w:r w:rsidRPr="009F0610">
        <w:rPr>
          <w:color w:val="000000"/>
        </w:rPr>
        <w:t>.</w:t>
      </w:r>
    </w:p>
    <w:p w:rsidRDefault="001865CA" w:rsidP="009F0610" w:rsidR="001865CA" w:rsidRPr="00721BE7"/>
    <w:p w:rsidRDefault="009D3B2C" w:rsidP="009D3B2C" w:rsidR="009D7B4C" w:rsidRPr="00721BE7">
      <w:pPr>
        <w:jc w:val="center"/>
      </w:pPr>
      <w:r w:rsidRPr="00721BE7">
        <w:t>U Zadru</w:t>
      </w:r>
      <w:r w:rsidR="009D7B4C" w:rsidRPr="00721BE7">
        <w:t xml:space="preserve"> </w:t>
      </w:r>
      <w:r w:rsidR="00D72C03" w:rsidRPr="00721BE7">
        <w:t>18. siječnja 2017</w:t>
      </w:r>
      <w:r w:rsidR="009D7B4C" w:rsidRPr="00721BE7">
        <w:t>.</w:t>
      </w:r>
    </w:p>
    <w:p w:rsidRDefault="009D7B4C" w:rsidP="009D7B4C" w:rsidR="009D7B4C" w:rsidRPr="00721BE7">
      <w:pPr>
        <w:spacing w:lineRule="atLeast" w:line="240"/>
        <w:rPr>
          <w:rFonts w:eastAsia="Calibri"/>
          <w:lang w:eastAsia="en-US"/>
        </w:rPr>
      </w:pPr>
    </w:p>
    <w:p w:rsidRDefault="008B5046" w:rsidP="008B5046" w:rsidR="008B5046" w:rsidRPr="00721BE7">
      <w:pPr>
        <w:spacing w:lineRule="atLeast" w:line="240"/>
        <w:jc w:val="both"/>
        <w:rPr>
          <w:rFonts w:eastAsia="Calibri"/>
          <w:lang w:eastAsia="en-US"/>
        </w:rPr>
      </w:pPr>
    </w:p>
    <w:p w:rsidRDefault="00477A08" w:rsidP="00477A08" w:rsidR="00477A08" w:rsidRPr="00477A08">
      <w:pPr>
        <w:jc w:val="right"/>
        <w:rPr>
          <w:rFonts w:eastAsia="Calibri"/>
          <w:lang w:eastAsia="en-US"/>
        </w:rPr>
      </w:pPr>
      <w:r w:rsidRPr="00477A08">
        <w:rPr>
          <w:rFonts w:eastAsia="Calibri"/>
          <w:lang w:eastAsia="en-US"/>
        </w:rPr>
        <w:t>Sutkinja</w:t>
      </w:r>
    </w:p>
    <w:p w:rsidRDefault="00477A08" w:rsidP="00477A08" w:rsidR="00477A08" w:rsidRPr="00477A08">
      <w:pPr>
        <w:jc w:val="right"/>
        <w:rPr>
          <w:rFonts w:eastAsia="Calibri"/>
          <w:lang w:eastAsia="en-US"/>
        </w:rPr>
      </w:pPr>
      <w:r w:rsidRPr="00477A08">
        <w:rPr>
          <w:rFonts w:eastAsia="Calibri"/>
          <w:lang w:eastAsia="en-US"/>
        </w:rPr>
        <w:tab/>
      </w:r>
      <w:r w:rsidRPr="00477A08">
        <w:rPr>
          <w:rFonts w:eastAsia="Calibri"/>
          <w:lang w:eastAsia="en-US"/>
        </w:rPr>
        <w:tab/>
      </w:r>
      <w:r w:rsidRPr="00477A08">
        <w:rPr>
          <w:rFonts w:eastAsia="Calibri"/>
          <w:lang w:eastAsia="en-US"/>
        </w:rPr>
        <w:tab/>
      </w:r>
      <w:r w:rsidRPr="00477A08">
        <w:rPr>
          <w:rFonts w:eastAsia="Calibri"/>
          <w:lang w:eastAsia="en-US"/>
        </w:rPr>
        <w:tab/>
      </w:r>
      <w:r w:rsidRPr="00477A08">
        <w:rPr>
          <w:rFonts w:eastAsia="Calibri"/>
          <w:lang w:eastAsia="en-US"/>
        </w:rPr>
        <w:tab/>
      </w:r>
      <w:r w:rsidRPr="00477A08">
        <w:rPr>
          <w:rFonts w:eastAsia="Calibri"/>
          <w:lang w:eastAsia="en-US"/>
        </w:rPr>
        <w:tab/>
      </w:r>
      <w:r w:rsidRPr="00477A08">
        <w:rPr>
          <w:rFonts w:eastAsia="Calibri"/>
          <w:lang w:eastAsia="en-US"/>
        </w:rPr>
        <w:tab/>
        <w:t xml:space="preserve">                 </w:t>
      </w:r>
      <w:r>
        <w:rPr>
          <w:rFonts w:eastAsia="Calibri"/>
          <w:lang w:eastAsia="en-US"/>
        </w:rPr>
        <w:t>Ana Markač</w:t>
      </w:r>
    </w:p>
    <w:p w:rsidRDefault="009D63D7" w:rsidP="00377DB0" w:rsidR="009D63D7" w:rsidRPr="00721BE7">
      <w:pPr>
        <w:jc w:val="right"/>
      </w:pPr>
    </w:p>
    <w:p w:rsidRDefault="00377DB0" w:rsidP="009D7B4C" w:rsidR="00377DB0" w:rsidRPr="00721BE7"/>
    <w:p w:rsidRDefault="00A31DA9" w:rsidP="009D7B4C" w:rsidR="008B5046" w:rsidRPr="00721BE7">
      <w:r w:rsidRPr="00721BE7">
        <w:t>UPUTA O PRAVNOM LIJEKU:</w:t>
      </w:r>
    </w:p>
    <w:p w:rsidRDefault="00A31DA9" w:rsidP="009D7B4C" w:rsidR="00A31DA9" w:rsidRPr="00721BE7">
      <w:r w:rsidRPr="00721BE7">
        <w:t xml:space="preserve">Protiv ovog zaključka nije dopuštena žalba. </w:t>
      </w:r>
    </w:p>
    <w:p w:rsidRDefault="00377DB0" w:rsidP="009D7B4C" w:rsidR="00377DB0" w:rsidRPr="00721BE7"/>
    <w:p w:rsidRDefault="00377DB0" w:rsidP="009D7B4C" w:rsidR="00377DB0" w:rsidRPr="00721BE7"/>
    <w:p w:rsidRDefault="00377DB0" w:rsidP="009D7B4C" w:rsidR="00377DB0" w:rsidRPr="00721BE7">
      <w:r w:rsidRPr="00721BE7">
        <w:t>DNA:</w:t>
      </w:r>
    </w:p>
    <w:p w:rsidRDefault="00377DB0" w:rsidP="00377DB0" w:rsidR="00377DB0" w:rsidRPr="00721BE7">
      <w:pPr>
        <w:pStyle w:val="Odlomakpopisa"/>
        <w:numPr>
          <w:ilvl w:val="0"/>
          <w:numId w:val="8"/>
        </w:numPr>
      </w:pPr>
      <w:r w:rsidRPr="00721BE7">
        <w:t>dužniku</w:t>
      </w:r>
    </w:p>
    <w:p w:rsidRDefault="00377DB0" w:rsidP="00377DB0" w:rsidR="00377DB0" w:rsidRPr="00721BE7">
      <w:pPr>
        <w:pStyle w:val="Odlomakpopisa"/>
        <w:numPr>
          <w:ilvl w:val="0"/>
          <w:numId w:val="8"/>
        </w:numPr>
      </w:pPr>
      <w:r w:rsidRPr="00721BE7">
        <w:t xml:space="preserve">e-Oglasna ploča </w:t>
      </w:r>
    </w:p>
    <w:p w:rsidRDefault="00377DB0" w:rsidP="00377DB0" w:rsidR="00377DB0" w:rsidRPr="00721BE7">
      <w:pPr>
        <w:pStyle w:val="Odlomakpopisa"/>
        <w:numPr>
          <w:ilvl w:val="0"/>
          <w:numId w:val="8"/>
        </w:numPr>
      </w:pPr>
      <w:r w:rsidRPr="00721BE7">
        <w:t>u spis.</w:t>
      </w:r>
    </w:p>
    <w:p w:rsidRDefault="009D3B2C" w:rsidP="009D7B4C" w:rsidR="009D3B2C" w:rsidRPr="00721BE7"/>
    <w:sectPr w:rsidSect="00F801BE" w:rsidR="009D3B2C" w:rsidRPr="00721BE7">
      <w:headerReference w:type="default" r:id="rId10"/>
      <w:footerReference w:type="default" r:id="rId11"/>
      <w:headerReference w:type="first" r:id="rId12"/>
      <w:pgSz w:h="16838" w:w="11906"/>
      <w:pgMar w:gutter="0" w:footer="708" w:header="708" w:left="1417" w:bottom="993" w:right="1417" w:top="124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42D8" w:rsidP="00ED7836" w:rsidR="004A42D8">
      <w:r>
        <w:separator/>
      </w:r>
    </w:p>
  </w:endnote>
  <w:endnote w:id="0" w:type="continuationSeparator">
    <w:p w:rsidRDefault="004A42D8" w:rsidP="00ED7836" w:rsidR="004A42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0000000000000000000"/>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1931355"/>
      <w:docPartObj>
        <w:docPartGallery w:val="Page Numbers (Bottom of Page)"/>
        <w:docPartUnique/>
      </w:docPartObj>
    </w:sdtPr>
    <w:sdtEndPr/>
    <w:sdtContent>
      <w:p w:rsidRDefault="00377DB0" w:rsidR="00377DB0">
        <w:pPr>
          <w:pStyle w:val="Podnoje"/>
          <w:jc w:val="center"/>
        </w:pPr>
        <w:r>
          <w:fldChar w:fldCharType="begin"/>
        </w:r>
        <w:r>
          <w:instrText>PAGE   \* MERGEFORMAT</w:instrText>
        </w:r>
        <w:r>
          <w:fldChar w:fldCharType="separate"/>
        </w:r>
        <w:r w:rsidR="004B4973">
          <w:rPr>
            <w:noProof/>
          </w:rPr>
          <w:t>2</w:t>
        </w:r>
        <w:r>
          <w:fldChar w:fldCharType="end"/>
        </w:r>
      </w:p>
    </w:sdtContent>
  </w:sdt>
  <w:p w:rsidRDefault="00377DB0" w:rsidR="00377DB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42D8" w:rsidP="00ED7836" w:rsidR="004A42D8">
      <w:r>
        <w:separator/>
      </w:r>
    </w:p>
  </w:footnote>
  <w:footnote w:id="0" w:type="continuationSeparator">
    <w:p w:rsidRDefault="004A42D8" w:rsidP="00ED7836" w:rsidR="004A42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78748324"/>
      <w:docPartObj>
        <w:docPartGallery w:val="Page Numbers (Top of Page)"/>
        <w:docPartUnique/>
      </w:docPartObj>
    </w:sdtPr>
    <w:sdtEndPr/>
    <w:sdtContent>
      <w:p w:rsidRDefault="00F801BE" w:rsidP="00F801BE" w:rsidR="00F801BE" w:rsidRPr="00F801BE">
        <w:pPr>
          <w:pStyle w:val="Zaglavlje"/>
          <w:jc w:val="center"/>
        </w:pPr>
        <w:r>
          <w:t xml:space="preserve">                                                                  </w:t>
        </w:r>
        <w:r>
          <w:fldChar w:fldCharType="begin"/>
        </w:r>
        <w:r>
          <w:instrText>PAGE   \* MERGEFORMAT</w:instrText>
        </w:r>
        <w:r>
          <w:fldChar w:fldCharType="separate"/>
        </w:r>
        <w:r w:rsidR="004B4973">
          <w:rPr>
            <w:noProof/>
          </w:rPr>
          <w:t>2</w:t>
        </w:r>
        <w:r>
          <w:fldChar w:fldCharType="end"/>
        </w:r>
        <w:r w:rsidRPr="00F801BE">
          <w:rPr>
            <w:sz w:val="22"/>
            <w:szCs w:val="22"/>
          </w:rPr>
          <w:t xml:space="preserve"> </w:t>
        </w:r>
        <w:r>
          <w:rPr>
            <w:sz w:val="22"/>
            <w:szCs w:val="22"/>
          </w:rPr>
          <w:t xml:space="preserve">                            </w:t>
        </w:r>
        <w:r w:rsidRPr="00F801BE">
          <w:t>Poslovni broj: 2 St-1124/16-7</w:t>
        </w:r>
      </w:p>
      <w:p w:rsidRDefault="004B4973" w:rsidR="00F801BE">
        <w:pPr>
          <w:pStyle w:val="Zaglavlje"/>
          <w:jc w:val="center"/>
        </w:pPr>
      </w:p>
    </w:sdtContent>
  </w:sdt>
  <w:p w:rsidRDefault="00ED7836" w:rsidR="00ED783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01BE" w:rsidP="00F801BE" w:rsidR="00F801BE" w:rsidRPr="00F801BE">
    <w:pPr>
      <w:pStyle w:val="Zaglavlje"/>
      <w:tabs>
        <w:tab w:pos="4536" w:val="clear"/>
        <w:tab w:pos="9072" w:val="clear"/>
        <w:tab w:pos="6470" w:val="left"/>
      </w:tabs>
    </w:pPr>
    <w:r>
      <w:t xml:space="preserve">                                                                                                       </w:t>
    </w:r>
    <w:r w:rsidRPr="00F801BE">
      <w:t>Poslovni broj: 2 St-1124/16-7</w:t>
    </w:r>
  </w:p>
  <w:p w:rsidRDefault="00F801BE" w:rsidP="00F801BE" w:rsidR="00F801BE">
    <w:pPr>
      <w:pStyle w:val="Zaglavlje"/>
      <w:tabs>
        <w:tab w:pos="4536" w:val="clear"/>
        <w:tab w:pos="9072" w:val="clear"/>
        <w:tab w:pos="6470"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3176EF"/>
    <w:multiLevelType w:val="hybridMultilevel"/>
    <w:tmpl w:val="7924E7E4"/>
    <w:lvl w:tplc="A2E4ABC0"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A2041E6"/>
    <w:multiLevelType w:val="hybridMultilevel"/>
    <w:tmpl w:val="4EFA3D7C"/>
    <w:lvl w:tplc="2F82ED32"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45F74FBE"/>
    <w:multiLevelType w:val="hybridMultilevel"/>
    <w:tmpl w:val="3B768ADE"/>
    <w:lvl w:tplc="576E8BEA"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46155C7A"/>
    <w:multiLevelType w:val="hybridMultilevel"/>
    <w:tmpl w:val="AEE643D2"/>
    <w:lvl w:tplc="678246D4"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BD025DB"/>
    <w:multiLevelType w:val="hybridMultilevel"/>
    <w:tmpl w:val="D53A9AD6"/>
    <w:lvl w:tplc="10DAC32A"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8A44395"/>
    <w:multiLevelType w:val="hybridMultilevel"/>
    <w:tmpl w:val="989646E4"/>
    <w:lvl w:tplc="FA9A97B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7E04543"/>
    <w:multiLevelType w:val="hybridMultilevel"/>
    <w:tmpl w:val="EBF84B82"/>
    <w:lvl w:tplc="E0FEFCE8" w:ilvl="0">
      <w:start w:val="2"/>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6C043610"/>
    <w:multiLevelType w:val="hybridMultilevel"/>
    <w:tmpl w:val="0CF8F5B0"/>
    <w:lvl w:tplc="49B623F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0"/>
  </w:num>
  <w:num w:numId="3">
    <w:abstractNumId w:val="6"/>
  </w:num>
  <w:num w:numId="4">
    <w:abstractNumId w:val="2"/>
  </w:num>
  <w:num w:numId="5">
    <w:abstractNumId w:val="1"/>
  </w:num>
  <w:num w:numId="6">
    <w:abstractNumId w:val="7"/>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hdrShapeDefaults>
    <o:shapedefaults v:ext="edit" spidmax="317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74FA"/>
    <w:rsid w:val="00041558"/>
    <w:rsid w:val="000C2890"/>
    <w:rsid w:val="00100424"/>
    <w:rsid w:val="00107C58"/>
    <w:rsid w:val="00133A00"/>
    <w:rsid w:val="0017081E"/>
    <w:rsid w:val="001865CA"/>
    <w:rsid w:val="001A34CF"/>
    <w:rsid w:val="001C6761"/>
    <w:rsid w:val="00202EB3"/>
    <w:rsid w:val="00281502"/>
    <w:rsid w:val="0028366F"/>
    <w:rsid w:val="00285FD1"/>
    <w:rsid w:val="002D0398"/>
    <w:rsid w:val="002E3DB8"/>
    <w:rsid w:val="00331A07"/>
    <w:rsid w:val="00377DB0"/>
    <w:rsid w:val="00387627"/>
    <w:rsid w:val="004079EB"/>
    <w:rsid w:val="00440B16"/>
    <w:rsid w:val="00460931"/>
    <w:rsid w:val="00477A08"/>
    <w:rsid w:val="004A42D8"/>
    <w:rsid w:val="004B4973"/>
    <w:rsid w:val="004E1438"/>
    <w:rsid w:val="004E4AC5"/>
    <w:rsid w:val="00511649"/>
    <w:rsid w:val="0054156D"/>
    <w:rsid w:val="005626FA"/>
    <w:rsid w:val="005A7447"/>
    <w:rsid w:val="00641CAF"/>
    <w:rsid w:val="0064417A"/>
    <w:rsid w:val="006C7455"/>
    <w:rsid w:val="006D1349"/>
    <w:rsid w:val="006F427B"/>
    <w:rsid w:val="00721BE7"/>
    <w:rsid w:val="007459D7"/>
    <w:rsid w:val="00745B54"/>
    <w:rsid w:val="00826556"/>
    <w:rsid w:val="008A3571"/>
    <w:rsid w:val="008B5046"/>
    <w:rsid w:val="008E0DE8"/>
    <w:rsid w:val="008F7013"/>
    <w:rsid w:val="009125D9"/>
    <w:rsid w:val="009314CB"/>
    <w:rsid w:val="00974B89"/>
    <w:rsid w:val="009D3B2C"/>
    <w:rsid w:val="009D63D7"/>
    <w:rsid w:val="009D7B4C"/>
    <w:rsid w:val="009E3603"/>
    <w:rsid w:val="009F0610"/>
    <w:rsid w:val="009F6D73"/>
    <w:rsid w:val="00A00E94"/>
    <w:rsid w:val="00A07A2B"/>
    <w:rsid w:val="00A241EB"/>
    <w:rsid w:val="00A31DA9"/>
    <w:rsid w:val="00A92DCF"/>
    <w:rsid w:val="00B355AE"/>
    <w:rsid w:val="00B650C4"/>
    <w:rsid w:val="00B8044A"/>
    <w:rsid w:val="00C43AB2"/>
    <w:rsid w:val="00C4717C"/>
    <w:rsid w:val="00CA7947"/>
    <w:rsid w:val="00D326C9"/>
    <w:rsid w:val="00D72C03"/>
    <w:rsid w:val="00DB0593"/>
    <w:rsid w:val="00DB2F1B"/>
    <w:rsid w:val="00E0437B"/>
    <w:rsid w:val="00E3384C"/>
    <w:rsid w:val="00E8641C"/>
    <w:rsid w:val="00E8758E"/>
    <w:rsid w:val="00E920E6"/>
    <w:rsid w:val="00E9641F"/>
    <w:rsid w:val="00ED0E04"/>
    <w:rsid w:val="00ED7836"/>
    <w:rsid w:val="00EF24EA"/>
    <w:rsid w:val="00EF3728"/>
    <w:rsid w:val="00EF4549"/>
    <w:rsid w:val="00F15CE8"/>
    <w:rsid w:val="00F36A07"/>
    <w:rsid w:val="00F801BE"/>
    <w:rsid w:val="00FA55A4"/>
    <w:rsid w:val="00FF1F67"/>
    <w:rsid w:val="00FF6A3C"/>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D0398"/>
    <w:rPr>
      <w:rFonts w:cs="Tahoma" w:hAnsi="Tahoma" w:ascii="Tahoma"/>
      <w:sz w:val="16"/>
      <w:szCs w:val="16"/>
    </w:rPr>
  </w:style>
  <w:style w:styleId="Zaglavlje" w:type="paragraph">
    <w:name w:val="header"/>
    <w:basedOn w:val="Normal"/>
    <w:link w:val="ZaglavljeChar"/>
    <w:uiPriority w:val="99"/>
    <w:rsid w:val="00ED7836"/>
    <w:pPr>
      <w:tabs>
        <w:tab w:pos="4536" w:val="center"/>
        <w:tab w:pos="9072" w:val="right"/>
      </w:tabs>
    </w:pPr>
  </w:style>
  <w:style w:customStyle="true" w:styleId="ZaglavljeChar" w:type="character">
    <w:name w:val="Zaglavlje Char"/>
    <w:link w:val="Zaglavlje"/>
    <w:uiPriority w:val="99"/>
    <w:rsid w:val="00ED7836"/>
    <w:rPr>
      <w:sz w:val="24"/>
      <w:szCs w:val="24"/>
    </w:rPr>
  </w:style>
  <w:style w:styleId="Podnoje" w:type="paragraph">
    <w:name w:val="footer"/>
    <w:basedOn w:val="Normal"/>
    <w:link w:val="PodnojeChar"/>
    <w:uiPriority w:val="99"/>
    <w:rsid w:val="00ED7836"/>
    <w:pPr>
      <w:tabs>
        <w:tab w:pos="4536" w:val="center"/>
        <w:tab w:pos="9072" w:val="right"/>
      </w:tabs>
    </w:pPr>
  </w:style>
  <w:style w:customStyle="true" w:styleId="PodnojeChar" w:type="character">
    <w:name w:val="Podnožje Char"/>
    <w:link w:val="Podnoje"/>
    <w:uiPriority w:val="99"/>
    <w:rsid w:val="00ED7836"/>
    <w:rPr>
      <w:sz w:val="24"/>
      <w:szCs w:val="24"/>
    </w:rPr>
  </w:style>
  <w:style w:styleId="Hiperveza" w:type="character">
    <w:name w:val="Hyperlink"/>
    <w:basedOn w:val="Zadanifontodlomka"/>
    <w:rsid w:val="0064417A"/>
    <w:rPr>
      <w:color w:themeColor="hyperlink" w:val="0000FF"/>
      <w:u w:val="single"/>
    </w:rPr>
  </w:style>
  <w:style w:styleId="Odlomakpopisa" w:type="paragraph">
    <w:name w:val="List Paragraph"/>
    <w:basedOn w:val="Normal"/>
    <w:uiPriority w:val="34"/>
    <w:qFormat/>
    <w:rsid w:val="006C7455"/>
    <w:pPr>
      <w:ind w:left="720"/>
      <w:contextualSpacing/>
    </w:pPr>
  </w:style>
  <w:style w:customStyle="true" w:styleId="t-9-8" w:type="paragraph">
    <w:name w:val="t-9-8"/>
    <w:basedOn w:val="Normal"/>
    <w:rsid w:val="00721BE7"/>
    <w:pPr>
      <w:spacing w:after="225" w:beforeAutospacing="true" w:before="100"/>
    </w:pPr>
  </w:style>
  <w:style w:styleId="Tekstrezerviranogmjesta" w:type="character">
    <w:name w:val="Placeholder Text"/>
    <w:basedOn w:val="Zadanifontodlomka"/>
    <w:uiPriority w:val="99"/>
    <w:semiHidden/>
    <w:rsid w:val="00E3384C"/>
    <w:rPr>
      <w:color w:val="808080"/>
      <w:bdr w:space="0" w:sz="0" w:color="auto" w:val="none"/>
      <w:shd w:fill="auto" w:color="auto" w:val="clear"/>
    </w:rPr>
  </w:style>
  <w:style w:customStyle="true" w:styleId="eSPISCCParagraphDefaultFont" w:type="character">
    <w:name w:val="eSPIS_CC_Paragraph Default Font"/>
    <w:basedOn w:val="Zadanifontodlomka"/>
    <w:rsid w:val="00E338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384C"/>
    <w:rPr>
      <w:bdr w:space="0" w:sz="0" w:color="auto" w:val="none"/>
      <w:shd w:fill="FFFFCC" w:color="auto" w:val="clear"/>
      <w:lang w:val="hr-HR"/>
    </w:rPr>
  </w:style>
  <w:style w:customStyle="true" w:styleId="PozadinaSvijetloCrvena" w:type="character">
    <w:name w:val="Pozadina_SvijetloCrvena"/>
    <w:basedOn w:val="eSPISCCParagraphDefaultFont"/>
    <w:rsid w:val="00E338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38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D0398"/>
    <w:rPr>
      <w:rFonts w:ascii="Tahoma" w:cs="Tahoma" w:hAnsi="Tahoma"/>
      <w:sz w:val="16"/>
      <w:szCs w:val="16"/>
    </w:rPr>
  </w:style>
  <w:style w:styleId="Zaglavlje" w:type="paragraph">
    <w:name w:val="header"/>
    <w:basedOn w:val="Normal"/>
    <w:link w:val="ZaglavljeChar"/>
    <w:uiPriority w:val="99"/>
    <w:rsid w:val="00ED7836"/>
    <w:pPr>
      <w:tabs>
        <w:tab w:pos="4536" w:val="center"/>
        <w:tab w:pos="9072" w:val="right"/>
      </w:tabs>
    </w:pPr>
  </w:style>
  <w:style w:customStyle="1" w:styleId="ZaglavljeChar" w:type="character">
    <w:name w:val="Zaglavlje Char"/>
    <w:link w:val="Zaglavlje"/>
    <w:uiPriority w:val="99"/>
    <w:rsid w:val="00ED7836"/>
    <w:rPr>
      <w:sz w:val="24"/>
      <w:szCs w:val="24"/>
    </w:rPr>
  </w:style>
  <w:style w:styleId="Podnoje" w:type="paragraph">
    <w:name w:val="footer"/>
    <w:basedOn w:val="Normal"/>
    <w:link w:val="PodnojeChar"/>
    <w:uiPriority w:val="99"/>
    <w:rsid w:val="00ED7836"/>
    <w:pPr>
      <w:tabs>
        <w:tab w:pos="4536" w:val="center"/>
        <w:tab w:pos="9072" w:val="right"/>
      </w:tabs>
    </w:pPr>
  </w:style>
  <w:style w:customStyle="1" w:styleId="PodnojeChar" w:type="character">
    <w:name w:val="Podnožje Char"/>
    <w:link w:val="Podnoje"/>
    <w:uiPriority w:val="99"/>
    <w:rsid w:val="00ED7836"/>
    <w:rPr>
      <w:sz w:val="24"/>
      <w:szCs w:val="24"/>
    </w:rPr>
  </w:style>
  <w:style w:styleId="Hiperveza" w:type="character">
    <w:name w:val="Hyperlink"/>
    <w:basedOn w:val="Zadanifontodlomka"/>
    <w:rsid w:val="0064417A"/>
    <w:rPr>
      <w:color w:themeColor="hyperlink" w:val="0000FF"/>
      <w:u w:val="single"/>
    </w:rPr>
  </w:style>
  <w:style w:styleId="Odlomakpopisa" w:type="paragraph">
    <w:name w:val="List Paragraph"/>
    <w:basedOn w:val="Normal"/>
    <w:uiPriority w:val="34"/>
    <w:qFormat/>
    <w:rsid w:val="006C7455"/>
    <w:pPr>
      <w:ind w:left="720"/>
      <w:contextualSpacing/>
    </w:pPr>
  </w:style>
  <w:style w:customStyle="1" w:styleId="t-9-8" w:type="paragraph">
    <w:name w:val="t-9-8"/>
    <w:basedOn w:val="Normal"/>
    <w:rsid w:val="00721BE7"/>
    <w:pPr>
      <w:spacing w:after="225" w:before="100" w:beforeAutospacing="1"/>
    </w:pPr>
  </w:style>
  <w:style w:styleId="Tekstrezerviranogmjesta" w:type="character">
    <w:name w:val="Placeholder Text"/>
    <w:basedOn w:val="Zadanifontodlomka"/>
    <w:uiPriority w:val="99"/>
    <w:semiHidden/>
    <w:rsid w:val="00E3384C"/>
    <w:rPr>
      <w:color w:val="808080"/>
      <w:bdr w:color="auto" w:space="0" w:sz="0" w:val="none"/>
      <w:shd w:color="auto" w:fill="auto" w:val="clear"/>
    </w:rPr>
  </w:style>
  <w:style w:customStyle="1" w:styleId="eSPISCCParagraphDefaultFont" w:type="character">
    <w:name w:val="eSPIS_CC_Paragraph Default Font"/>
    <w:basedOn w:val="Zadanifontodlomka"/>
    <w:rsid w:val="00E338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384C"/>
    <w:rPr>
      <w:bdr w:color="auto" w:space="0" w:sz="0" w:val="none"/>
      <w:shd w:color="auto" w:fill="FFFFCC" w:val="clear"/>
      <w:lang w:val="hr-HR"/>
    </w:rPr>
  </w:style>
  <w:style w:customStyle="1" w:styleId="PozadinaSvijetloCrvena" w:type="character">
    <w:name w:val="Pozadina_SvijetloCrvena"/>
    <w:basedOn w:val="eSPISCCParagraphDefaultFont"/>
    <w:rsid w:val="00E338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38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5961399">
      <w:bodyDiv w:val="true"/>
      <w:marLeft w:val="0"/>
      <w:marRight w:val="0"/>
      <w:marTop w:val="0"/>
      <w:marBottom w:val="0"/>
      <w:divBdr>
        <w:top w:space="0" w:sz="0" w:color="auto" w:val="none"/>
        <w:left w:space="0" w:sz="0" w:color="auto" w:val="none"/>
        <w:bottom w:space="0" w:sz="0" w:color="auto" w:val="none"/>
        <w:right w:space="0" w:sz="0" w:color="auto" w:val="none"/>
      </w:divBdr>
      <w:divsChild>
        <w:div w:id="625280312">
          <w:marLeft w:val="0"/>
          <w:marRight w:val="0"/>
          <w:marTop w:val="0"/>
          <w:marBottom w:val="0"/>
          <w:divBdr>
            <w:top w:space="0" w:sz="0" w:color="auto" w:val="none"/>
            <w:left w:space="0" w:sz="0" w:color="auto" w:val="none"/>
            <w:bottom w:space="0" w:sz="0" w:color="auto" w:val="none"/>
            <w:right w:space="0" w:sz="0" w:color="auto" w:val="none"/>
          </w:divBdr>
          <w:divsChild>
            <w:div w:id="1825465642">
              <w:marLeft w:val="0"/>
              <w:marRight w:val="0"/>
              <w:marTop w:val="0"/>
              <w:marBottom w:val="0"/>
              <w:divBdr>
                <w:top w:space="0" w:sz="0" w:color="auto" w:val="none"/>
                <w:left w:space="0" w:sz="0" w:color="auto" w:val="none"/>
                <w:bottom w:space="0" w:sz="0" w:color="auto" w:val="none"/>
                <w:right w:space="0" w:sz="0" w:color="auto" w:val="none"/>
              </w:divBdr>
              <w:divsChild>
                <w:div w:id="373700238">
                  <w:marLeft w:val="0"/>
                  <w:marRight w:val="0"/>
                  <w:marTop w:val="0"/>
                  <w:marBottom w:val="0"/>
                  <w:divBdr>
                    <w:top w:space="0" w:sz="0" w:color="auto" w:val="none"/>
                    <w:left w:space="0" w:sz="0" w:color="auto" w:val="none"/>
                    <w:bottom w:space="0" w:sz="0" w:color="auto" w:val="none"/>
                    <w:right w:space="0" w:sz="0" w:color="auto" w:val="none"/>
                  </w:divBdr>
                  <w:divsChild>
                    <w:div w:id="1985812042">
                      <w:marLeft w:val="0"/>
                      <w:marRight w:val="0"/>
                      <w:marTop w:val="0"/>
                      <w:marBottom w:val="0"/>
                      <w:divBdr>
                        <w:top w:space="0" w:sz="6" w:color="E4E4E6" w:val="single"/>
                        <w:left w:space="0" w:sz="0" w:color="auto" w:val="none"/>
                        <w:bottom w:space="0" w:sz="0" w:color="auto" w:val="none"/>
                        <w:right w:space="0" w:sz="0" w:color="auto" w:val="none"/>
                      </w:divBdr>
                      <w:divsChild>
                        <w:div w:id="1748071332">
                          <w:marLeft w:val="0"/>
                          <w:marRight w:val="0"/>
                          <w:marTop w:val="0"/>
                          <w:marBottom w:val="0"/>
                          <w:divBdr>
                            <w:top w:space="0" w:sz="6" w:color="E4E4E6" w:val="single"/>
                            <w:left w:space="0" w:sz="0" w:color="auto" w:val="none"/>
                            <w:bottom w:space="0" w:sz="0" w:color="auto" w:val="none"/>
                            <w:right w:space="0" w:sz="0" w:color="auto" w:val="none"/>
                          </w:divBdr>
                          <w:divsChild>
                            <w:div w:id="1681465055">
                              <w:marLeft w:val="0"/>
                              <w:marRight w:val="1500"/>
                              <w:marTop w:val="100"/>
                              <w:marBottom w:val="100"/>
                              <w:divBdr>
                                <w:top w:space="0" w:sz="0" w:color="auto" w:val="none"/>
                                <w:left w:space="0" w:sz="0" w:color="auto" w:val="none"/>
                                <w:bottom w:space="0" w:sz="0" w:color="auto" w:val="none"/>
                                <w:right w:space="0" w:sz="0" w:color="auto" w:val="none"/>
                              </w:divBdr>
                              <w:divsChild>
                                <w:div w:id="361826797">
                                  <w:marLeft w:val="0"/>
                                  <w:marRight w:val="0"/>
                                  <w:marTop w:val="300"/>
                                  <w:marBottom w:val="450"/>
                                  <w:divBdr>
                                    <w:top w:space="0" w:sz="0" w:color="auto" w:val="none"/>
                                    <w:left w:space="0" w:sz="0" w:color="auto" w:val="none"/>
                                    <w:bottom w:space="0" w:sz="0" w:color="auto" w:val="none"/>
                                    <w:right w:space="0" w:sz="0" w:color="auto" w:val="none"/>
                                  </w:divBdr>
                                  <w:divsChild>
                                    <w:div w:id="1852987072">
                                      <w:marLeft w:val="0"/>
                                      <w:marRight w:val="0"/>
                                      <w:marTop w:val="0"/>
                                      <w:marBottom w:val="0"/>
                                      <w:divBdr>
                                        <w:top w:space="0" w:sz="0" w:color="auto" w:val="none"/>
                                        <w:left w:space="0" w:sz="0" w:color="auto" w:val="none"/>
                                        <w:bottom w:space="0" w:sz="0" w:color="auto" w:val="none"/>
                                        <w:right w:space="0" w:sz="0" w:color="auto" w:val="none"/>
                                      </w:divBdr>
                                      <w:divsChild>
                                        <w:div w:id="1175876782">
                                          <w:marLeft w:val="0"/>
                                          <w:marRight w:val="0"/>
                                          <w:marTop w:val="0"/>
                                          <w:marBottom w:val="0"/>
                                          <w:divBdr>
                                            <w:top w:space="0" w:sz="0" w:color="auto" w:val="none"/>
                                            <w:left w:space="0" w:sz="0" w:color="auto" w:val="none"/>
                                            <w:bottom w:space="0" w:sz="0" w:color="auto" w:val="none"/>
                                            <w:right w:space="0" w:sz="0" w:color="auto" w:val="none"/>
                                          </w:divBdr>
                                          <w:divsChild>
                                            <w:div w:id="1112093665">
                                              <w:marLeft w:val="0"/>
                                              <w:marRight w:val="0"/>
                                              <w:marTop w:val="0"/>
                                              <w:marBottom w:val="0"/>
                                              <w:divBdr>
                                                <w:top w:space="0" w:sz="0" w:color="auto" w:val="none"/>
                                                <w:left w:space="0" w:sz="0" w:color="auto" w:val="none"/>
                                                <w:bottom w:space="0" w:sz="0" w:color="auto" w:val="none"/>
                                                <w:right w:space="0" w:sz="0" w:color="auto" w:val="none"/>
                                              </w:divBdr>
                                              <w:divsChild>
                                                <w:div w:id="758646259">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701053057">
      <w:bodyDiv w:val="true"/>
      <w:marLeft w:val="0"/>
      <w:marRight w:val="0"/>
      <w:marTop w:val="0"/>
      <w:marBottom w:val="0"/>
      <w:divBdr>
        <w:top w:space="0" w:sz="0" w:color="auto" w:val="none"/>
        <w:left w:space="0" w:sz="0" w:color="auto" w:val="none"/>
        <w:bottom w:space="0" w:sz="0" w:color="auto" w:val="none"/>
        <w:right w:space="0" w:sz="0" w:color="auto" w:val="none"/>
      </w:divBdr>
      <w:divsChild>
        <w:div w:id="1944727141">
          <w:marLeft w:val="0"/>
          <w:marRight w:val="0"/>
          <w:marTop w:val="0"/>
          <w:marBottom w:val="0"/>
          <w:divBdr>
            <w:top w:space="0" w:sz="0" w:color="auto" w:val="none"/>
            <w:left w:space="0" w:sz="0" w:color="auto" w:val="none"/>
            <w:bottom w:space="0" w:sz="0" w:color="auto" w:val="none"/>
            <w:right w:space="0" w:sz="0" w:color="auto" w:val="none"/>
          </w:divBdr>
          <w:divsChild>
            <w:div w:id="1832453420">
              <w:marLeft w:val="0"/>
              <w:marRight w:val="0"/>
              <w:marTop w:val="0"/>
              <w:marBottom w:val="0"/>
              <w:divBdr>
                <w:top w:space="0" w:sz="0" w:color="auto" w:val="none"/>
                <w:left w:space="0" w:sz="0" w:color="auto" w:val="none"/>
                <w:bottom w:space="0" w:sz="0" w:color="auto" w:val="none"/>
                <w:right w:space="0" w:sz="0" w:color="auto" w:val="none"/>
              </w:divBdr>
              <w:divsChild>
                <w:div w:id="255093580">
                  <w:marLeft w:val="0"/>
                  <w:marRight w:val="0"/>
                  <w:marTop w:val="0"/>
                  <w:marBottom w:val="0"/>
                  <w:divBdr>
                    <w:top w:space="0" w:sz="0" w:color="auto" w:val="none"/>
                    <w:left w:space="0" w:sz="0" w:color="auto" w:val="none"/>
                    <w:bottom w:space="0" w:sz="0" w:color="auto" w:val="none"/>
                    <w:right w:space="0" w:sz="0" w:color="auto" w:val="none"/>
                  </w:divBdr>
                  <w:divsChild>
                    <w:div w:id="307246251">
                      <w:marLeft w:val="0"/>
                      <w:marRight w:val="0"/>
                      <w:marTop w:val="0"/>
                      <w:marBottom w:val="0"/>
                      <w:divBdr>
                        <w:top w:space="0" w:sz="6" w:color="E4E4E6" w:val="single"/>
                        <w:left w:space="0" w:sz="0" w:color="auto" w:val="none"/>
                        <w:bottom w:space="0" w:sz="0" w:color="auto" w:val="none"/>
                        <w:right w:space="0" w:sz="0" w:color="auto" w:val="none"/>
                      </w:divBdr>
                      <w:divsChild>
                        <w:div w:id="1941527449">
                          <w:marLeft w:val="0"/>
                          <w:marRight w:val="0"/>
                          <w:marTop w:val="0"/>
                          <w:marBottom w:val="0"/>
                          <w:divBdr>
                            <w:top w:space="0" w:sz="6" w:color="E4E4E6" w:val="single"/>
                            <w:left w:space="0" w:sz="0" w:color="auto" w:val="none"/>
                            <w:bottom w:space="0" w:sz="0" w:color="auto" w:val="none"/>
                            <w:right w:space="0" w:sz="0" w:color="auto" w:val="none"/>
                          </w:divBdr>
                          <w:divsChild>
                            <w:div w:id="528421996">
                              <w:marLeft w:val="0"/>
                              <w:marRight w:val="1500"/>
                              <w:marTop w:val="100"/>
                              <w:marBottom w:val="100"/>
                              <w:divBdr>
                                <w:top w:space="0" w:sz="0" w:color="auto" w:val="none"/>
                                <w:left w:space="0" w:sz="0" w:color="auto" w:val="none"/>
                                <w:bottom w:space="0" w:sz="0" w:color="auto" w:val="none"/>
                                <w:right w:space="0" w:sz="0" w:color="auto" w:val="none"/>
                              </w:divBdr>
                              <w:divsChild>
                                <w:div w:id="1781221205">
                                  <w:marLeft w:val="0"/>
                                  <w:marRight w:val="0"/>
                                  <w:marTop w:val="300"/>
                                  <w:marBottom w:val="450"/>
                                  <w:divBdr>
                                    <w:top w:space="0" w:sz="0" w:color="auto" w:val="none"/>
                                    <w:left w:space="0" w:sz="0" w:color="auto" w:val="none"/>
                                    <w:bottom w:space="0" w:sz="0" w:color="auto" w:val="none"/>
                                    <w:right w:space="0" w:sz="0" w:color="auto" w:val="none"/>
                                  </w:divBdr>
                                  <w:divsChild>
                                    <w:div w:id="234517388">
                                      <w:marLeft w:val="0"/>
                                      <w:marRight w:val="0"/>
                                      <w:marTop w:val="0"/>
                                      <w:marBottom w:val="0"/>
                                      <w:divBdr>
                                        <w:top w:space="0" w:sz="0" w:color="auto" w:val="none"/>
                                        <w:left w:space="0" w:sz="0" w:color="auto" w:val="none"/>
                                        <w:bottom w:space="0" w:sz="0" w:color="auto" w:val="none"/>
                                        <w:right w:space="0" w:sz="0" w:color="auto" w:val="none"/>
                                      </w:divBdr>
                                      <w:divsChild>
                                        <w:div w:id="756948491">
                                          <w:marLeft w:val="0"/>
                                          <w:marRight w:val="0"/>
                                          <w:marTop w:val="0"/>
                                          <w:marBottom w:val="0"/>
                                          <w:divBdr>
                                            <w:top w:space="0" w:sz="0" w:color="auto" w:val="none"/>
                                            <w:left w:space="0" w:sz="0" w:color="auto" w:val="none"/>
                                            <w:bottom w:space="0" w:sz="0" w:color="auto" w:val="none"/>
                                            <w:right w:space="0" w:sz="0" w:color="auto" w:val="none"/>
                                          </w:divBdr>
                                          <w:divsChild>
                                            <w:div w:id="281032656">
                                              <w:marLeft w:val="0"/>
                                              <w:marRight w:val="0"/>
                                              <w:marTop w:val="0"/>
                                              <w:marBottom w:val="0"/>
                                              <w:divBdr>
                                                <w:top w:space="0" w:sz="0" w:color="auto" w:val="none"/>
                                                <w:left w:space="0" w:sz="0" w:color="auto" w:val="none"/>
                                                <w:bottom w:space="0" w:sz="0" w:color="auto" w:val="none"/>
                                                <w:right w:space="0" w:sz="0" w:color="auto" w:val="none"/>
                                              </w:divBdr>
                                              <w:divsChild>
                                                <w:div w:id="514031048">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1124</izvorni_sadrzaj>
    <derivirana_varijabla naziv="DomainObject.Predmet.Broj_1">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St-1124/2016</izvorni_sadrzaj>
    <derivirana_varijabla naziv="DomainObject.Predmet.OznakaBroj_1">St-1124/2016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ARANEA društvo s ograničenom odgovornošću za trgovinu i poslovne usluge; Ivan Motušić</izvorni_sadrzaj>
    <derivirana_varijabla naziv="DomainObject.Predmet.StrankaFormated_1">  ARANEA društvo s ograničenom odgovornošću za trgovinu i poslovne usluge; Ivan Motušić</derivirana_varijabla>
  </DomainObject.Predmet.StrankaFormated>
  <DomainObject.Predmet.StrankaFormatedOIB>
    <izvorni_sadrzaj>  ARANEA društvo s ograničenom odgovornošću za trgovinu i poslovne usluge, OIB 48167019004; Ivan Motušić, OIB 50555406720</izvorni_sadrzaj>
    <derivirana_varijabla naziv="DomainObject.Predmet.StrankaFormatedOIB_1">  ARANEA društvo s ograničenom odgovornošću za trgovinu i poslovne usluge, OIB 48167019004; Ivan Motušić, OIB 50555406720</derivirana_varijabla>
  </DomainObject.Predmet.StrankaFormatedOIB>
  <DomainObject.Predmet.StrankaFormatedWithAdress>
    <izvorni_sadrzaj> ARANEA društvo s ograničenom odgovornošću za trgovinu i poslovne usluge, Silba 307, 23295 Silba; Ivan Motušić, Silba 307, 23295 Silba</izvorni_sadrzaj>
    <derivirana_varijabla naziv="DomainObject.Predmet.StrankaFormatedWithAdress_1"> ARANEA društvo s ograničenom odgovornošću za trgovinu i poslovne usluge, Silba 307, 23295 Silba; Ivan Motušić, Silba 307, 23295 Silba</derivirana_varijabla>
  </DomainObject.Predmet.StrankaFormatedWithAdress>
  <DomainObject.Predmet.StrankaFormatedWithAdressOIB>
    <izvorni_sadrzaj> ARANEA društvo s ograničenom odgovornošću za trgovinu i poslovne usluge, OIB 48167019004, Silba 307, 23295 Silba; Ivan Motušić, OIB 50555406720, Silba 307, 23295 Silba</izvorni_sadrzaj>
    <derivirana_varijabla naziv="DomainObject.Predmet.StrankaFormatedWithAdressOIB_1"> ARANEA društvo s ograničenom odgovornošću za trgovinu i poslovne usluge, OIB 48167019004, Silba 307, 23295 Silba; Ivan Motušić, OIB 50555406720, Silba 307, 23295 Silba</derivirana_varijabla>
  </DomainObject.Predmet.StrankaFormatedWithAdressOIB>
  <DomainObject.Predmet.StrankaWithAdress>
    <izvorni_sadrzaj>ARANEA društvo s ograničenom odgovornošću za trgovinu i poslovne usluge Silba 307,23295 Silba,Ivan Motušić Silba 307,23295 Silba</izvorni_sadrzaj>
    <derivirana_varijabla naziv="DomainObject.Predmet.StrankaWithAdress_1">ARANEA društvo s ograničenom odgovornošću za trgovinu i poslovne usluge Silba 307,23295 Silba,Ivan Motušić Silba 307,23295 Silba</derivirana_varijabla>
  </DomainObject.Predmet.StrankaWithAdress>
  <DomainObject.Predmet.StrankaWithAdressOIB>
    <izvorni_sadrzaj>ARANEA društvo s ograničenom odgovornošću za trgovinu i poslovne usluge, OIB 48167019004, Silba 307,23295 Silba,Ivan Motušić, OIB 50555406720, Silba 307,23295 Silba</izvorni_sadrzaj>
    <derivirana_varijabla naziv="DomainObject.Predmet.StrankaWithAdressOIB_1">ARANEA društvo s ograničenom odgovornošću za trgovinu i poslovne usluge, OIB 48167019004, Silba 307,23295 Silba,Ivan Motušić, OIB 50555406720, Silba 307,23295 Silba</derivirana_varijabla>
  </DomainObject.Predmet.StrankaWithAdressOIB>
  <DomainObject.Predmet.StrankaNazivFormated>
    <izvorni_sadrzaj>ARANEA društvo s ograničenom odgovornošću za trgovinu i poslovne usluge,Ivan Motušić</izvorni_sadrzaj>
    <derivirana_varijabla naziv="DomainObject.Predmet.StrankaNazivFormated_1">ARANEA društvo s ograničenom odgovornošću za trgovinu i poslovne usluge,Ivan Motušić</derivirana_varijabla>
  </DomainObject.Predmet.StrankaNazivFormated>
  <DomainObject.Predmet.StrankaNazivFormatedOIB>
    <izvorni_sadrzaj>ARANEA društvo s ograničenom odgovornošću za trgovinu i poslovne usluge, OIB 48167019004,Ivan Motušić, OIB 50555406720</izvorni_sadrzaj>
    <derivirana_varijabla naziv="DomainObject.Predmet.StrankaNazivFormatedOIB_1">ARANEA društvo s ograničenom odgovornošću za trgovinu i poslovne usluge, OIB 48167019004,Ivan Motušić, OIB 50555406720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ARANEA društvo s ograničenom odgovornošću za trgovinu i poslovne usluge</item>
      <item>Ivan Motušić</item>
    </izvorni_sadrzaj>
    <derivirana_varijabla naziv="DomainObject.Predmet.StrankaListFormated_1">
      <item>ARANEA društvo s ograničenom odgovornošću za trgovinu i poslovne usluge</item>
      <item>Ivan Motušić</item>
    </derivirana_varijabla>
  </DomainObject.Predmet.StrankaListFormated>
  <DomainObject.Predmet.StrankaListFormatedOIB>
    <izvorni_sadrzaj>
      <item>ARANEA društvo s ograničenom odgovornošću za trgovinu i poslovne usluge, OIB 48167019004</item>
      <item>Ivan Motušić, OIB 50555406720</item>
    </izvorni_sadrzaj>
    <derivirana_varijabla naziv="DomainObject.Predmet.StrankaListFormatedOIB_1">
      <item>ARANEA društvo s ograničenom odgovornošću za trgovinu i poslovne usluge, OIB 48167019004</item>
      <item>Ivan Motušić, OIB 50555406720</item>
    </derivirana_varijabla>
  </DomainObject.Predmet.StrankaListFormatedOIB>
  <DomainObject.Predmet.StrankaListFormatedWithAdress>
    <izvorni_sadrzaj>
      <item>ARANEA društvo s ograničenom odgovornošću za trgovinu i poslovne usluge, Silba 307, 23295 Silba</item>
      <item>Ivan Motušić, Silba 307, 23295 Silba</item>
    </izvorni_sadrzaj>
    <derivirana_varijabla naziv="DomainObject.Predmet.StrankaListFormatedWithAdress_1">
      <item>ARANEA društvo s ograničenom odgovornošću za trgovinu i poslovne usluge, Silba 307, 23295 Silba</item>
      <item>Ivan Motušić, Silba 307, 23295 Silba</item>
    </derivirana_varijabla>
  </DomainObject.Predmet.StrankaListFormatedWithAdress>
  <DomainObject.Predmet.StrankaListFormatedWithAdressOIB>
    <izvorni_sadrzaj>
      <item>ARANEA društvo s ograničenom odgovornošću za trgovinu i poslovne usluge, OIB 48167019004, Silba 307, 23295 Silba</item>
      <item>Ivan Motušić, OIB 50555406720, Silba 307, 23295 Silba</item>
    </izvorni_sadrzaj>
    <derivirana_varijabla naziv="DomainObject.Predmet.StrankaListFormatedWithAdressOIB_1">
      <item>ARANEA društvo s ograničenom odgovornošću za trgovinu i poslovne usluge, OIB 48167019004, Silba 307, 23295 Silba</item>
      <item>Ivan Motušić, OIB 50555406720, Silba 307, 23295 Silba</item>
    </derivirana_varijabla>
  </DomainObject.Predmet.StrankaListFormatedWithAdressOIB>
  <DomainObject.Predmet.StrankaListNazivFormated>
    <izvorni_sadrzaj>
      <item>ARANEA društvo s ograničenom odgovornošću za trgovinu i poslovne usluge</item>
      <item>Ivan Motušić</item>
    </izvorni_sadrzaj>
    <derivirana_varijabla naziv="DomainObject.Predmet.StrankaListNazivFormated_1">
      <item>ARANEA društvo s ograničenom odgovornošću za trgovinu i poslovne usluge</item>
      <item>Ivan Motušić</item>
    </derivirana_varijabla>
  </DomainObject.Predmet.StrankaListNazivFormated>
  <DomainObject.Predmet.StrankaListNazivFormatedOIB>
    <izvorni_sadrzaj>
      <item>ARANEA društvo s ograničenom odgovornošću za trgovinu i poslovne usluge, OIB 48167019004</item>
      <item>Ivan Motušić, OIB 50555406720</item>
    </izvorni_sadrzaj>
    <derivirana_varijabla naziv="DomainObject.Predmet.StrankaListNazivFormatedOIB_1">
      <item>ARANEA društvo s ograničenom odgovornošću za trgovinu i poslovne usluge, OIB 48167019004</item>
      <item>Ivan Motušić, OIB 50555406720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ARANEA društvo s ograničenom odgovornošću za trgovinu i poslovne usluge i dr.</izvorni_sadrzaj>
    <derivirana_varijabla naziv="DomainObject.Predmet.StrankaIDrugi_1">ARANEA društvo s ograničenom odgovornošću za trgovinu i poslovne usluge i dr.</derivirana_varijabla>
  </DomainObject.Predmet.StrankaIDrugi>
  <DomainObject.Predmet.ProtustrankaIDrugi>
    <izvorni_sadrzaj/>
    <derivirana_varijabla naziv="DomainObject.Predmet.ProtustrankaIDrugi_1"/>
  </DomainObject.Predmet.ProtustrankaIDrugi>
  <DomainObject.Predmet.StrankaIDrugiAdressOIB>
    <izvorni_sadrzaj>ARANEA društvo s ograničenom odgovornošću za trgovinu i poslovne usluge, OIB 48167019004, Silba 307, 23295 Silba i dr.</izvorni_sadrzaj>
    <derivirana_varijabla naziv="DomainObject.Predmet.StrankaIDrugiAdressOIB_1">ARANEA društvo s ograničenom odgovornošću za trgovinu i poslovne usluge, OIB 48167019004, Silba 307, 23295 Silba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ARANEA društvo s ograničenom odgovornošću za trgovinu i poslovne usluge</item>
      <item>Ivan Motušić</item>
    </izvorni_sadrzaj>
    <derivirana_varijabla naziv="DomainObject.Predmet.SudioniciListNaziv_1">
      <item>ARANEA društvo s ograničenom odgovornošću za trgovinu i poslovne usluge</item>
      <item>Ivan Motušić</item>
    </derivirana_varijabla>
  </DomainObject.Predmet.SudioniciListNaziv>
  <DomainObject.Predmet.SudioniciListAdressOIB>
    <izvorni_sadrzaj>
      <item>ARANEA društvo s ograničenom odgovornošću za trgovinu i poslovne usluge, OIB 48167019004, Silba 307,23295 Silba</item>
      <item>Ivan Motušić, OIB 50555406720, Silba 307,23295 Silba</item>
    </izvorni_sadrzaj>
    <derivirana_varijabla naziv="DomainObject.Predmet.SudioniciListAdressOIB_1">
      <item>ARANEA društvo s ograničenom odgovornošću za trgovinu i poslovne usluge, OIB 48167019004, Silba 307,23295 Silba</item>
      <item>Ivan Motušić, OIB 50555406720, Silba 307,23295 Silba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48167019004</item>
      <item>, OIB 50555406720</item>
    </izvorni_sadrzaj>
    <derivirana_varijabla naziv="DomainObject.Predmet.SudioniciListNazivOIB_1">
      <item>, OIB 48167019004</item>
      <item>, OIB 50555406720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FE9449-6519-455A-A705-4EA2863716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653</properties:Words>
  <properties:Characters>3471</properties:Characters>
  <properties:Lines>83</properties:Lines>
  <properties:Paragraphs>30</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2017-01-18T07:32:00Z</dcterms:created>
  <dc:creator>Administrator</dc:creator>
  <cp:lastModifiedBy>Marijana Žuža</cp:lastModifiedBy>
  <cp:lastPrinted>2017-01-18T08:10:00Z</cp:lastPrinted>
  <dcterms:modified xmlns:xsi="http://www.w3.org/2001/XMLSchema-instance" xsi:type="dcterms:W3CDTF">2017-01-18T09:19:00Z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