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4fd9" w14:paraId="1ca4fd9" w:rsidRDefault="00405AA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REPUBLIKA HRVATSKA</w:t>
      </w: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OPĆINSKI SUD U ČAKOVCU</w:t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  <w:t xml:space="preserve">Broj: 3 </w:t>
      </w:r>
      <w:proofErr w:type="spellStart"/>
      <w:r w:rsidRPr="00B33B11">
        <w:rPr>
          <w:rFonts w:cs="Times New Roman" w:eastAsia="Times New Roman"/>
          <w:lang w:eastAsia="hr-HR"/>
        </w:rPr>
        <w:t>Sp</w:t>
      </w:r>
      <w:proofErr w:type="spellEnd"/>
      <w:r w:rsidRPr="00B33B11">
        <w:rPr>
          <w:rFonts w:cs="Times New Roman" w:eastAsia="Times New Roman"/>
          <w:lang w:eastAsia="hr-HR"/>
        </w:rPr>
        <w:t>-4/16-2</w:t>
      </w: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Ruđera Boškovića 18</w:t>
      </w: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</w:t>
      </w:r>
    </w:p>
    <w:p w:rsidRDefault="00B33B11" w:rsidP="00B33B11" w:rsidR="00B33B11" w:rsidRPr="00B33B11">
      <w:pPr>
        <w:spacing w:after="0"/>
        <w:jc w:val="center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U     I M E    R E P U B L I K E    H R V A T S K E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center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R J E Š E N J E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 xml:space="preserve">Općinski sud u Čakovcu po sutkinji toga suda Nataši Miletić, u stečajnom postupku povodom prijedloga potrošača </w:t>
      </w:r>
      <w:proofErr w:type="spellStart"/>
      <w:r w:rsidRPr="00B33B11">
        <w:rPr>
          <w:rFonts w:cs="Times New Roman" w:eastAsia="Times New Roman"/>
          <w:lang w:eastAsia="hr-HR"/>
        </w:rPr>
        <w:t>Habjan</w:t>
      </w:r>
      <w:proofErr w:type="spellEnd"/>
      <w:r w:rsidRPr="00B33B11">
        <w:rPr>
          <w:rFonts w:cs="Times New Roman" w:eastAsia="Times New Roman"/>
          <w:lang w:eastAsia="hr-HR"/>
        </w:rPr>
        <w:t xml:space="preserve"> </w:t>
      </w:r>
      <w:proofErr w:type="spellStart"/>
      <w:r w:rsidRPr="00B33B11">
        <w:rPr>
          <w:rFonts w:cs="Times New Roman" w:eastAsia="Times New Roman"/>
          <w:lang w:eastAsia="hr-HR"/>
        </w:rPr>
        <w:t>Fassler</w:t>
      </w:r>
      <w:proofErr w:type="spellEnd"/>
      <w:r w:rsidRPr="00B33B11">
        <w:rPr>
          <w:rFonts w:cs="Times New Roman" w:eastAsia="Times New Roman"/>
          <w:lang w:eastAsia="hr-HR"/>
        </w:rPr>
        <w:t xml:space="preserve"> Siniše iz Čakovca, J. Kozarca 2, OIB: 94999370156, za otvaranje stečajnog postupka, dana 17. kolovoza 2016. godine,</w:t>
      </w:r>
      <w:r w:rsidRPr="00B33B11">
        <w:rPr>
          <w:rFonts w:cs="Times New Roman" w:eastAsia="Times New Roman"/>
          <w:lang w:eastAsia="hr-HR"/>
        </w:rPr>
        <w:tab/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center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r i j e š i o  j e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ab/>
        <w:t xml:space="preserve">Odbacuje se prijedlog potrošača Siniše </w:t>
      </w:r>
      <w:proofErr w:type="spellStart"/>
      <w:r w:rsidRPr="00B33B11">
        <w:rPr>
          <w:rFonts w:cs="Times New Roman" w:eastAsia="Times New Roman"/>
          <w:lang w:eastAsia="hr-HR"/>
        </w:rPr>
        <w:t>Habjan</w:t>
      </w:r>
      <w:proofErr w:type="spellEnd"/>
      <w:r w:rsidRPr="00B33B11">
        <w:rPr>
          <w:rFonts w:cs="Times New Roman" w:eastAsia="Times New Roman"/>
          <w:lang w:eastAsia="hr-HR"/>
        </w:rPr>
        <w:t xml:space="preserve"> </w:t>
      </w:r>
      <w:proofErr w:type="spellStart"/>
      <w:r w:rsidRPr="00B33B11">
        <w:rPr>
          <w:rFonts w:cs="Times New Roman" w:eastAsia="Times New Roman"/>
          <w:lang w:eastAsia="hr-HR"/>
        </w:rPr>
        <w:t>Fasslera</w:t>
      </w:r>
      <w:proofErr w:type="spellEnd"/>
      <w:r w:rsidRPr="00B33B11">
        <w:rPr>
          <w:rFonts w:cs="Times New Roman" w:eastAsia="Times New Roman"/>
          <w:lang w:eastAsia="hr-HR"/>
        </w:rPr>
        <w:t xml:space="preserve"> iz Čakovca, J. Kozarca 2, OIB: 94999370156, za otvaranjem stečajnog postupka podnesen dana 04. 08. 2016. godine.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center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Obrazloženje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ab/>
        <w:t xml:space="preserve">Potrošač Siniša </w:t>
      </w:r>
      <w:proofErr w:type="spellStart"/>
      <w:r w:rsidRPr="00B33B11">
        <w:rPr>
          <w:rFonts w:cs="Times New Roman" w:eastAsia="Times New Roman"/>
          <w:lang w:eastAsia="hr-HR"/>
        </w:rPr>
        <w:t>Habjan</w:t>
      </w:r>
      <w:proofErr w:type="spellEnd"/>
      <w:r w:rsidRPr="00B33B11">
        <w:rPr>
          <w:rFonts w:cs="Times New Roman" w:eastAsia="Times New Roman"/>
          <w:lang w:eastAsia="hr-HR"/>
        </w:rPr>
        <w:t xml:space="preserve"> </w:t>
      </w:r>
      <w:proofErr w:type="spellStart"/>
      <w:r w:rsidRPr="00B33B11">
        <w:rPr>
          <w:rFonts w:cs="Times New Roman" w:eastAsia="Times New Roman"/>
          <w:lang w:eastAsia="hr-HR"/>
        </w:rPr>
        <w:t>Fassler</w:t>
      </w:r>
      <w:proofErr w:type="spellEnd"/>
      <w:r w:rsidRPr="00B33B11">
        <w:rPr>
          <w:rFonts w:cs="Times New Roman" w:eastAsia="Times New Roman"/>
          <w:lang w:eastAsia="hr-HR"/>
        </w:rPr>
        <w:t xml:space="preserve"> podnio je ovome sudu prijedlog dužnika za otvaranjem stečajnog postupka uz koji prijedlog dostavlja potvrdu i zapisnik Fine, očevidnik o redoslijedu plaćanja, dopis-odgovor na upit od 24.2.2016.g., izvadak iz poslovnih knjiga Croatia banke, dopis B2 kapital od 25.2.2016.g., izvadak iz poslovnih knjiga B2 kapital od 28.2.2016.g. te 24.2.2016.g.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ab/>
        <w:t xml:space="preserve">Prije početka postupka sud je dužan razmotriti postojanje svih formalnih uvjeta za vođenje ovog postupka. </w:t>
      </w: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B33B11">
        <w:rPr>
          <w:rFonts w:cs="Times New Roman" w:eastAsia="Times New Roman"/>
          <w:lang w:eastAsia="hr-HR"/>
        </w:rPr>
        <w:t>Naime, p</w:t>
      </w:r>
      <w:r w:rsidRPr="00B33B11">
        <w:rPr>
          <w:rFonts w:cs="Times New Roman" w:eastAsia="Times New Roman"/>
          <w:color w:val="000000"/>
          <w:lang w:eastAsia="hr-HR"/>
        </w:rPr>
        <w:t>ostupak stečaja potrošača pokreće se na prijedlog potrošača time da prijedlog za otvaranje postupka stečaja potrošača, potrošač može podnijeti u roku od tri mjeseca od dana izdavanja potvrde iz članka 18. stavka 3. ovoga Zakona (koja je u konkretnom slučaju izdana 04. 08. 2016.g.), dok je prijedlog podnijet 4.8.2016.g., dakle u roku.</w:t>
      </w: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B33B11">
        <w:rPr>
          <w:rFonts w:cs="Times New Roman" w:eastAsia="Times New Roman"/>
          <w:color w:val="000000"/>
          <w:lang w:eastAsia="hr-HR"/>
        </w:rPr>
        <w:t xml:space="preserve">Međutim, odredbom čl.44. st.3. Zakona o stečaju potrošača (Narodne novine 100/15 dalje ZN) je izričito određeno kako je uz prijedlog za otvaranje postupka stečaja potrošača, potrošač dužan priložiti pored potvrde iz članka 18. stavka 3. ovoga Zakona i popis imovine i obveza te plan ispunjenja obveza. </w:t>
      </w: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B33B11">
        <w:rPr>
          <w:rFonts w:cs="Times New Roman" w:eastAsia="Times New Roman"/>
          <w:color w:val="000000"/>
          <w:lang w:eastAsia="hr-HR"/>
        </w:rPr>
        <w:t>Zakonom o stečaju potrošača propisana je i sankcija u slučaju da potrošač ne postupi na propisani način u st.4. istog članka na način da će sud prijedlog u tom slučaju odbaciti.</w:t>
      </w: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color w:val="000000"/>
          <w:lang w:eastAsia="hr-HR"/>
        </w:rPr>
        <w:lastRenderedPageBreak/>
        <w:t>Potrošač u konkretnome nije priložio uz prijedlog nužnu dokumentaciju i to popis imovine i obveza te plan ispunjenja obve</w:t>
      </w:r>
      <w:r w:rsidR="00405AA5">
        <w:rPr>
          <w:rFonts w:cs="Times New Roman" w:eastAsia="Times New Roman"/>
          <w:color w:val="000000"/>
          <w:lang w:eastAsia="hr-HR"/>
        </w:rPr>
        <w:t>za</w:t>
      </w:r>
      <w:r w:rsidRPr="00B33B11">
        <w:rPr>
          <w:rFonts w:cs="Times New Roman" w:eastAsia="Times New Roman"/>
          <w:color w:val="000000"/>
          <w:lang w:eastAsia="hr-HR"/>
        </w:rPr>
        <w:t>, a slijedom čega je sud bez p</w:t>
      </w:r>
      <w:r w:rsidRPr="00B33B11">
        <w:rPr>
          <w:rFonts w:cs="Times New Roman" w:eastAsia="Times New Roman"/>
          <w:lang w:eastAsia="hr-HR"/>
        </w:rPr>
        <w:t>ozivanja potrošača na daljnju dostavu dokumenata, podnijeti prijedlog odbacio temeljem odredbe čl.44.st.4. ZS-a.</w:t>
      </w: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 xml:space="preserve">    </w:t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</w:r>
      <w:r w:rsidRPr="00B33B11">
        <w:rPr>
          <w:rFonts w:cs="Times New Roman" w:eastAsia="Times New Roman"/>
          <w:lang w:eastAsia="hr-HR"/>
        </w:rPr>
        <w:tab/>
        <w:t>U Čakovec, 17. kolovoza 2016. godine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ind w:firstLine="720" w:left="432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>Sutkinja:</w:t>
      </w:r>
    </w:p>
    <w:p w:rsidRDefault="00B33B11" w:rsidP="00B33B11" w:rsidR="00B33B11" w:rsidRPr="00B33B11">
      <w:pPr>
        <w:spacing w:after="0"/>
        <w:ind w:firstLine="720" w:left="432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  <w:r w:rsidRPr="00B33B11">
        <w:rPr>
          <w:rFonts w:cs="Times New Roman" w:eastAsia="Times New Roman"/>
          <w:lang w:eastAsia="hr-HR"/>
        </w:rPr>
        <w:t xml:space="preserve">                                                                               Nataša Miletić v.r.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Calibri"/>
        </w:rPr>
      </w:pP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>UPUTA O PRAVNOM LIJEKU:</w:t>
      </w: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</w:p>
    <w:p w:rsidRDefault="00B33B11" w:rsidP="00B33B11" w:rsidR="00B33B11" w:rsidRPr="00B33B11">
      <w:pPr>
        <w:spacing w:after="0"/>
        <w:ind w:firstLine="708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>Protiv ovog rješenja žalbu može podnijeti potrošač u roku od 15 dana računajući od proteka osmog dana od objave rješenja na mrežnoj stranici e-Oglasna ploča suda u Čakovcu.</w:t>
      </w: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ab/>
        <w:t>Žalba se podnosi ovome sudu u tri primjerka, a o žalbi odlučuje nadležni županijski sud.</w:t>
      </w: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>DN-a</w:t>
      </w:r>
    </w:p>
    <w:p w:rsidRDefault="00B33B11" w:rsidP="00B33B11" w:rsidR="00B33B11" w:rsidRPr="00B33B11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 xml:space="preserve">e-Oglasna ploča suda </w:t>
      </w:r>
    </w:p>
    <w:p w:rsidRDefault="00B33B11" w:rsidP="00B33B11" w:rsidR="00B33B11" w:rsidRPr="00B33B11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B33B11">
        <w:rPr>
          <w:rFonts w:cs="Times New Roman" w:eastAsia="Calibri"/>
          <w:lang w:eastAsia="hr-HR"/>
        </w:rPr>
        <w:t>potrošaču-putem oglasne ploče</w:t>
      </w:r>
    </w:p>
    <w:p w:rsidRDefault="00B33B11" w:rsidP="00B33B11" w:rsidR="00B33B11" w:rsidRPr="00B33B11">
      <w:pPr>
        <w:spacing w:after="0"/>
        <w:ind w:left="720"/>
        <w:rPr>
          <w:rFonts w:cs="Times New Roman" w:eastAsia="Calibri"/>
          <w:lang w:eastAsia="hr-HR"/>
        </w:rPr>
      </w:pPr>
    </w:p>
    <w:p w:rsidRDefault="00B33B11" w:rsidP="00B33B11" w:rsidR="00B33B11" w:rsidRPr="00B33B11">
      <w:pPr>
        <w:spacing w:after="0"/>
        <w:ind w:left="720"/>
        <w:rPr>
          <w:rFonts w:cs="Times New Roman" w:eastAsia="Calibri"/>
          <w:lang w:eastAsia="hr-HR"/>
        </w:rPr>
      </w:pP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 w:val="en-AU"/>
        </w:rPr>
      </w:pPr>
      <w:r w:rsidRPr="00B33B11">
        <w:rPr>
          <w:rFonts w:cs="Times New Roman" w:eastAsia="Times New Roman"/>
          <w:lang w:eastAsia="hr-HR" w:val="en-AU"/>
        </w:rPr>
        <w:t xml:space="preserve">                                                                      </w:t>
      </w:r>
      <w:proofErr w:type="spellStart"/>
      <w:r w:rsidRPr="00B33B11">
        <w:rPr>
          <w:rFonts w:cs="Times New Roman" w:eastAsia="Times New Roman"/>
          <w:lang w:eastAsia="hr-HR" w:val="en-AU"/>
        </w:rPr>
        <w:t>Za</w:t>
      </w:r>
      <w:proofErr w:type="spellEnd"/>
      <w:r w:rsidRPr="00B33B1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33B11">
        <w:rPr>
          <w:rFonts w:cs="Times New Roman" w:eastAsia="Times New Roman"/>
          <w:lang w:eastAsia="hr-HR" w:val="en-AU"/>
        </w:rPr>
        <w:t>točnost</w:t>
      </w:r>
      <w:proofErr w:type="spellEnd"/>
      <w:r w:rsidRPr="00B33B1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33B11">
        <w:rPr>
          <w:rFonts w:cs="Times New Roman" w:eastAsia="Times New Roman"/>
          <w:lang w:eastAsia="hr-HR" w:val="en-AU"/>
        </w:rPr>
        <w:t>otpravka</w:t>
      </w:r>
      <w:proofErr w:type="spellEnd"/>
      <w:r w:rsidRPr="00B33B11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B33B11">
        <w:rPr>
          <w:rFonts w:cs="Times New Roman" w:eastAsia="Times New Roman"/>
          <w:lang w:eastAsia="hr-HR" w:val="en-AU"/>
        </w:rPr>
        <w:t>ovlašteni</w:t>
      </w:r>
      <w:proofErr w:type="spellEnd"/>
      <w:r w:rsidRPr="00B33B1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33B11">
        <w:rPr>
          <w:rFonts w:cs="Times New Roman" w:eastAsia="Times New Roman"/>
          <w:lang w:eastAsia="hr-HR" w:val="en-AU"/>
        </w:rPr>
        <w:t>službenik</w:t>
      </w:r>
      <w:proofErr w:type="spellEnd"/>
      <w:r w:rsidRPr="00B33B11">
        <w:rPr>
          <w:rFonts w:cs="Times New Roman" w:eastAsia="Times New Roman"/>
          <w:lang w:eastAsia="hr-HR" w:val="en-AU"/>
        </w:rPr>
        <w:t>:</w:t>
      </w:r>
    </w:p>
    <w:p w:rsidRDefault="00B33B11" w:rsidP="00B33B11" w:rsidR="00B33B11" w:rsidRPr="00B33B11">
      <w:pPr>
        <w:spacing w:after="0"/>
        <w:rPr>
          <w:rFonts w:cs="Times New Roman" w:eastAsia="Times New Roman"/>
          <w:lang w:eastAsia="hr-HR" w:val="en-AU"/>
        </w:rPr>
      </w:pPr>
      <w:r w:rsidRPr="00B33B11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Marija Krajačić</w:t>
      </w:r>
    </w:p>
    <w:p w:rsidRDefault="00B33B11" w:rsidP="00B33B11" w:rsidR="00B33B11" w:rsidRPr="00B33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B26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AA5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11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Habjan Fässler</izvorni_sadrzaj>
    <derivirana_varijabla naziv="DomainObject.Predmet.StrankaFormated_1">  Siniša Habjan Fässler</derivirana_varijabla>
  </DomainObject.Predmet.StrankaFormated>
  <DomainObject.Predmet.StrankaFormatedOIB>
    <izvorni_sadrzaj>  Siniša Habjan Fässler, OIB 94999370156</izvorni_sadrzaj>
    <derivirana_varijabla naziv="DomainObject.Predmet.StrankaFormatedOIB_1">  Siniša Habjan Fässler, OIB 94999370156</derivirana_varijabla>
  </DomainObject.Predmet.StrankaFormatedOIB>
  <DomainObject.Predmet.StrankaFormatedWithAdress>
    <izvorni_sadrzaj> Siniša Habjan Fässler, Josipa Kozarca 2, 40000 Čakovec</izvorni_sadrzaj>
    <derivirana_varijabla naziv="DomainObject.Predmet.StrankaFormatedWithAdress_1"> Siniša Habjan Fässler, Josipa Kozarca 2, 40000 Čakovec</derivirana_varijabla>
  </DomainObject.Predmet.StrankaFormatedWithAdress>
  <DomainObject.Predmet.StrankaFormatedWithAdressOIB>
    <izvorni_sadrzaj> Siniša Habjan Fässler, OIB 94999370156, Josipa Kozarca 2, 40000 Čakovec</izvorni_sadrzaj>
    <derivirana_varijabla naziv="DomainObject.Predmet.StrankaFormatedWithAdressOIB_1"> Siniša Habjan Fässler, OIB 94999370156, Josipa Kozarca 2, 40000 Čakovec</derivirana_varijabla>
  </DomainObject.Predmet.StrankaFormatedWithAdressOIB>
  <DomainObject.Predmet.StrankaWithAdress>
    <izvorni_sadrzaj>Siniša Habjan Fässler Josipa Kozarca 2,40000 Čakovec</izvorni_sadrzaj>
    <derivirana_varijabla naziv="DomainObject.Predmet.StrankaWithAdress_1">Siniša Habjan Fässler Josipa Kozarca 2,40000 Čakovec</derivirana_varijabla>
  </DomainObject.Predmet.StrankaWithAdress>
  <DomainObject.Predmet.StrankaWithAdressOIB>
    <izvorni_sadrzaj>Siniša Habjan Fässler, OIB 94999370156, Josipa Kozarca 2,40000 Čakovec</izvorni_sadrzaj>
    <derivirana_varijabla naziv="DomainObject.Predmet.StrankaWithAdressOIB_1">Siniša Habjan Fässler, OIB 94999370156, Josipa Kozarca 2,40000 Čakovec</derivirana_varijabla>
  </DomainObject.Predmet.StrankaWithAdressOIB>
  <DomainObject.Predmet.StrankaNazivFormated>
    <izvorni_sadrzaj>Siniša Habjan Fässler</izvorni_sadrzaj>
    <derivirana_varijabla naziv="DomainObject.Predmet.StrankaNazivFormated_1">Siniša Habjan Fässler</derivirana_varijabla>
  </DomainObject.Predmet.StrankaNazivFormated>
  <DomainObject.Predmet.StrankaNazivFormatedOIB>
    <izvorni_sadrzaj>Siniša Habjan Fässler, OIB 94999370156</izvorni_sadrzaj>
    <derivirana_varijabla naziv="DomainObject.Predmet.StrankaNazivFormatedOIB_1">Siniša Habjan Fässler, OIB 94999370156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Siniša Habjan Fässler</item>
    </izvorni_sadrzaj>
    <derivirana_varijabla naziv="DomainObject.Predmet.StrankaListFormated_1">
      <item>Siniša Habjan Fässler</item>
    </derivirana_varijabla>
  </DomainObject.Predmet.StrankaListFormated>
  <DomainObject.Predmet.StrankaListFormatedOIB>
    <izvorni_sadrzaj>
      <item>Siniša Habjan Fässler, OIB 94999370156</item>
    </izvorni_sadrzaj>
    <derivirana_varijabla naziv="DomainObject.Predmet.StrankaListFormatedOIB_1">
      <item>Siniša Habjan Fässler, OIB 94999370156</item>
    </derivirana_varijabla>
  </DomainObject.Predmet.StrankaListFormatedOIB>
  <DomainObject.Predmet.StrankaListFormatedWithAdress>
    <izvorni_sadrzaj>
      <item>Siniša Habjan Fässler, Josipa Kozarca 2, 40000 Čakovec</item>
    </izvorni_sadrzaj>
    <derivirana_varijabla naziv="DomainObject.Predmet.StrankaListFormatedWithAdress_1">
      <item>Siniša Habjan Fässler, Josipa Kozarca 2, 40000 Čakovec</item>
    </derivirana_varijabla>
  </DomainObject.Predmet.StrankaListFormatedWithAdress>
  <DomainObject.Predmet.StrankaListFormatedWithAdressOIB>
    <izvorni_sadrzaj>
      <item>Siniša Habjan Fässler, OIB 94999370156, Josipa Kozarca 2, 40000 Čakovec</item>
    </izvorni_sadrzaj>
    <derivirana_varijabla naziv="DomainObject.Predmet.StrankaListFormatedWithAdressOIB_1">
      <item>Siniša Habjan Fässler, OIB 94999370156, Josipa Kozarca 2, 40000 Čakovec</item>
    </derivirana_varijabla>
  </DomainObject.Predmet.StrankaListFormatedWithAdressOIB>
  <DomainObject.Predmet.StrankaListNazivFormated>
    <izvorni_sadrzaj>
      <item>Siniša Habjan Fässler</item>
    </izvorni_sadrzaj>
    <derivirana_varijabla naziv="DomainObject.Predmet.StrankaListNazivFormated_1">
      <item>Siniša Habjan Fässler</item>
    </derivirana_varijabla>
  </DomainObject.Predmet.StrankaListNazivFormated>
  <DomainObject.Predmet.StrankaListNazivFormatedOIB>
    <izvorni_sadrzaj>
      <item>Siniša Habjan Fässler, OIB 94999370156</item>
    </izvorni_sadrzaj>
    <derivirana_varijabla naziv="DomainObject.Predmet.StrankaListNazivFormatedOIB_1">
      <item>Siniša Habjan Fässler, OIB 94999370156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Siniša Habjan Fässler</izvorni_sadrzaj>
    <derivirana_varijabla naziv="DomainObject.Predmet.StrankaIDrugi_1">Siniša Habjan Fässler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Habjan Fässler, OIB 94999370156, Josipa Kozarca 2, 40000 Čakovec</izvorni_sadrzaj>
    <derivirana_varijabla naziv="DomainObject.Predmet.StrankaIDrugiAdressOIB_1">Siniša Habjan Fässler, OIB 94999370156, Josipa Kozarca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Habjan Fässler</item>
    </izvorni_sadrzaj>
    <derivirana_varijabla naziv="DomainObject.Predmet.SudioniciListNaziv_1">
      <item>Siniša Habjan Fässler</item>
    </derivirana_varijabla>
  </DomainObject.Predmet.SudioniciListNaziv>
  <DomainObject.Predmet.SudioniciListAdressOIB>
    <izvorni_sadrzaj>
      <item>Siniša Habjan Fässler, OIB 94999370156, Josipa Kozarca 2,40000 Čakovec</item>
    </izvorni_sadrzaj>
    <derivirana_varijabla naziv="DomainObject.Predmet.SudioniciListAdressOIB_1">
      <item>Siniša Habjan Fässler, OIB 94999370156, Josipa Kozarca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3AA69-0471-4BCE-94B7-D7A6567BC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2205</properties:Characters>
  <properties:Lines>76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2016-08-17T10:51:00Z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Sp-4/2016-2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