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76fe6e" w14:paraId="676fe6e" w:rsidRDefault="0088694D" w:rsidP="0088694D" w:rsidR="0088694D" w:rsidRPr="001B7265">
      <w:pPr>
        <w:overflowPunct w:val="false"/>
        <w:autoSpaceDE w:val="false"/>
        <w:autoSpaceDN w:val="false"/>
        <w:adjustRightInd w:val="false"/>
        <w:ind w:left="708"/>
        <w:textAlignment w:val="baseline"/>
        <w15:collapsed w:val="false"/>
        <w:rPr>
          <w:rFonts w:cs="Times New Roman" w:eastAsia="Times New Roman"/>
          <w:sz w:val="20"/>
          <w:szCs w:val="20"/>
          <w:lang w:eastAsia="hr-HR"/>
        </w:rPr>
      </w:pPr>
      <w:bookmarkStart w:name="_GoBack" w:id="0"/>
      <w:bookmarkEnd w:id="0"/>
      <w:r w:rsidRPr="001B7265">
        <w:rPr>
          <w:rFonts w:cs="Times New Roman" w:eastAsia="Times New Roman"/>
          <w:sz w:val="20"/>
          <w:szCs w:val="20"/>
          <w:lang w:eastAsia="hr-HR"/>
        </w:rPr>
        <w:t xml:space="preserve">    </w:t>
      </w:r>
      <w:r w:rsidRPr="001B7265">
        <w:rPr>
          <w:rFonts w:cs="Times New Roman" w:eastAsia="Times New Roman"/>
          <w:noProof/>
          <w:sz w:val="20"/>
          <w:szCs w:val="20"/>
          <w:lang w:eastAsia="hr-HR"/>
        </w:rPr>
        <w:drawing>
          <wp:inline distR="0" distL="0" distB="0" distT="0">
            <wp:extent cy="813661" cx="609600"/>
            <wp:effectExtent b="571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19373" cx="6138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8D5B6B" w:rsidR="0088694D" w:rsidRPr="001B7265">
        <w:tc>
          <w:tcPr>
            <w:tcW w:type="dxa" w:w="3060"/>
          </w:tcPr>
          <w:p w:rsidRDefault="0088694D" w:rsidP="008D5B6B" w:rsidR="0088694D" w:rsidRPr="001B7265">
            <w:pPr>
              <w:keepNext/>
              <w:tabs>
                <w:tab w:pos="2520" w:val="center"/>
                <w:tab w:pos="6840" w:val="left"/>
              </w:tabs>
              <w:outlineLvl w:val="1"/>
              <w:rPr>
                <w:rFonts w:cs="Times New Roman" w:eastAsia="Times New Roman"/>
                <w:szCs w:val="24"/>
                <w:lang w:eastAsia="hr-HR"/>
              </w:rPr>
            </w:pPr>
            <w:r w:rsidRPr="001B7265">
              <w:rPr>
                <w:rFonts w:cs="Times New Roman" w:eastAsia="Times New Roman"/>
                <w:szCs w:val="24"/>
                <w:lang w:eastAsia="hr-HR"/>
              </w:rPr>
              <w:t>REPUBLIKA HRVATSKA</w:t>
            </w:r>
          </w:p>
          <w:p w:rsidRDefault="0088694D" w:rsidP="008D5B6B" w:rsidR="0088694D" w:rsidRPr="001B7265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Times New Roman" w:eastAsia="Times New Roman"/>
                <w:szCs w:val="24"/>
                <w:lang w:eastAsia="hr-HR"/>
              </w:rPr>
            </w:pPr>
            <w:r w:rsidRPr="001B7265">
              <w:rPr>
                <w:rFonts w:cs="Times New Roman" w:eastAsia="Times New Roman"/>
                <w:szCs w:val="24"/>
                <w:lang w:eastAsia="hr-HR"/>
              </w:rPr>
              <w:t>Trgovački sud u Zagrebu</w:t>
            </w:r>
          </w:p>
          <w:p w:rsidRDefault="0088694D" w:rsidP="008D5B6B" w:rsidR="0088694D" w:rsidRPr="001B7265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Times New Roman" w:eastAsia="Times New Roman"/>
                <w:szCs w:val="24"/>
                <w:lang w:eastAsia="hr-HR"/>
              </w:rPr>
            </w:pPr>
            <w:r w:rsidRPr="001B7265">
              <w:rPr>
                <w:rFonts w:cs="Times New Roman" w:eastAsia="Times New Roman"/>
                <w:szCs w:val="24"/>
                <w:lang w:eastAsia="hr-HR"/>
              </w:rPr>
              <w:t>Zagreb, Amruševa 2/II</w:t>
            </w:r>
          </w:p>
        </w:tc>
      </w:tr>
    </w:tbl>
    <w:p w:rsidRDefault="0088694D" w:rsidP="00910A01" w:rsidR="0088694D" w:rsidRPr="001B7265">
      <w:pPr>
        <w:overflowPunct w:val="false"/>
        <w:autoSpaceDE w:val="false"/>
        <w:autoSpaceDN w:val="false"/>
        <w:adjustRightInd w:val="false"/>
        <w:jc w:val="right"/>
        <w:textAlignment w:val="baseline"/>
        <w:rPr>
          <w:rFonts w:cs="Times New Roman" w:eastAsia="Times New Roman"/>
          <w:szCs w:val="20"/>
          <w:lang w:eastAsia="hr-HR"/>
        </w:rPr>
      </w:pPr>
      <w:r w:rsidRPr="001B7265">
        <w:rPr>
          <w:rFonts w:cs="Times New Roman" w:eastAsia="Times New Roman"/>
          <w:b/>
          <w:szCs w:val="20"/>
          <w:lang w:eastAsia="hr-HR"/>
        </w:rPr>
        <w:tab/>
      </w:r>
      <w:r w:rsidRPr="001B7265">
        <w:rPr>
          <w:rFonts w:cs="Times New Roman" w:eastAsia="Times New Roman"/>
          <w:b/>
          <w:szCs w:val="20"/>
          <w:lang w:eastAsia="hr-HR"/>
        </w:rPr>
        <w:tab/>
      </w:r>
      <w:r w:rsidRPr="001B7265">
        <w:rPr>
          <w:rFonts w:cs="Times New Roman" w:eastAsia="Times New Roman"/>
          <w:b/>
          <w:szCs w:val="20"/>
          <w:lang w:eastAsia="hr-HR"/>
        </w:rPr>
        <w:tab/>
      </w:r>
      <w:r w:rsidRPr="001B7265">
        <w:rPr>
          <w:rFonts w:cs="Times New Roman" w:eastAsia="Times New Roman"/>
          <w:b/>
          <w:szCs w:val="20"/>
          <w:lang w:eastAsia="hr-HR"/>
        </w:rPr>
        <w:tab/>
      </w:r>
      <w:r w:rsidRPr="001B7265">
        <w:rPr>
          <w:rFonts w:cs="Times New Roman" w:eastAsia="Times New Roman"/>
          <w:b/>
          <w:szCs w:val="20"/>
          <w:lang w:eastAsia="hr-HR"/>
        </w:rPr>
        <w:tab/>
      </w:r>
      <w:r w:rsidRPr="001B7265">
        <w:rPr>
          <w:rFonts w:cs="Times New Roman" w:eastAsia="Times New Roman"/>
          <w:b/>
          <w:szCs w:val="20"/>
          <w:lang w:eastAsia="hr-HR"/>
        </w:rPr>
        <w:tab/>
      </w:r>
      <w:r w:rsidRPr="001B7265">
        <w:rPr>
          <w:rFonts w:cs="Times New Roman" w:eastAsia="Times New Roman"/>
          <w:b/>
          <w:szCs w:val="20"/>
          <w:lang w:eastAsia="hr-HR"/>
        </w:rPr>
        <w:tab/>
      </w:r>
      <w:r w:rsidRPr="001B7265">
        <w:rPr>
          <w:rFonts w:cs="Times New Roman" w:eastAsia="Times New Roman"/>
          <w:b/>
          <w:szCs w:val="20"/>
          <w:lang w:eastAsia="hr-HR"/>
        </w:rPr>
        <w:tab/>
      </w:r>
      <w:r w:rsidRPr="001B7265">
        <w:rPr>
          <w:rFonts w:cs="Times New Roman" w:eastAsia="Times New Roman"/>
          <w:b/>
          <w:szCs w:val="20"/>
          <w:lang w:eastAsia="hr-HR"/>
        </w:rPr>
        <w:tab/>
      </w:r>
      <w:r w:rsidRPr="001B7265">
        <w:rPr>
          <w:rFonts w:cs="Times New Roman" w:eastAsia="Times New Roman"/>
          <w:bCs/>
          <w:szCs w:val="20"/>
          <w:lang w:eastAsia="hr-HR"/>
        </w:rPr>
        <w:t xml:space="preserve">  68.</w:t>
      </w:r>
      <w:r w:rsidRPr="001B7265">
        <w:rPr>
          <w:rFonts w:cs="Times New Roman" w:eastAsia="Times New Roman"/>
          <w:b/>
          <w:szCs w:val="20"/>
          <w:lang w:eastAsia="hr-HR"/>
        </w:rPr>
        <w:t xml:space="preserve"> </w:t>
      </w:r>
      <w:r w:rsidRPr="001B7265">
        <w:rPr>
          <w:rFonts w:cs="Times New Roman" w:eastAsia="Times New Roman"/>
          <w:szCs w:val="20"/>
          <w:lang w:eastAsia="hr-HR"/>
        </w:rPr>
        <w:t>St-</w:t>
      </w:r>
      <w:r w:rsidR="00910A01">
        <w:rPr>
          <w:rFonts w:cs="Times New Roman" w:eastAsia="Times New Roman"/>
          <w:szCs w:val="20"/>
          <w:lang w:eastAsia="hr-HR"/>
        </w:rPr>
        <w:t>6810</w:t>
      </w:r>
      <w:r w:rsidR="0003129E">
        <w:rPr>
          <w:rFonts w:cs="Times New Roman" w:eastAsia="Times New Roman"/>
          <w:szCs w:val="20"/>
          <w:lang w:eastAsia="hr-HR"/>
        </w:rPr>
        <w:t>/15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0"/>
          <w:lang w:eastAsia="hr-HR"/>
        </w:rPr>
      </w:pPr>
      <w:r w:rsidRPr="001B7265">
        <w:rPr>
          <w:rFonts w:cs="Times New Roman" w:eastAsia="Times New Roman"/>
          <w:szCs w:val="20"/>
          <w:lang w:eastAsia="hr-HR"/>
        </w:rPr>
        <w:t xml:space="preserve">R E P U B L I K A  H R V A T S K A 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textAlignment w:val="baseline"/>
        <w:rPr>
          <w:rFonts w:cs="Times New Roman" w:eastAsia="Times New Roman"/>
          <w:szCs w:val="20"/>
          <w:lang w:eastAsia="hr-HR"/>
        </w:rPr>
      </w:pP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ind w:hanging="2880" w:left="2880"/>
        <w:jc w:val="center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>Z A K LJ U Č A K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ind w:hanging="2880" w:left="2880"/>
        <w:jc w:val="center"/>
        <w:textAlignment w:val="baseline"/>
        <w:rPr>
          <w:rFonts w:cs="Times New Roman" w:eastAsia="Times New Roman"/>
          <w:szCs w:val="24"/>
          <w:lang w:eastAsia="hr-HR"/>
        </w:rPr>
      </w:pPr>
    </w:p>
    <w:p w:rsidRDefault="0088694D" w:rsidP="00910A01" w:rsidR="0088694D" w:rsidRPr="001B7265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ab/>
        <w:t xml:space="preserve">Trgovački sud u Zagrebu, po sucu Maji Hilje, u stečajnom predmetu povodom zahtjeva FINANCIJSKE AGENCIJE, za provedbu skraćenog stečajnog postupka nad dužnikom </w:t>
      </w:r>
      <w:r w:rsidR="00910A01">
        <w:rPr>
          <w:rFonts w:cs="Times New Roman" w:eastAsia="Times New Roman"/>
          <w:szCs w:val="24"/>
          <w:lang w:eastAsia="hr-HR"/>
        </w:rPr>
        <w:t>POLIKLINIKA ZA OFTALMOLOGIJU MARIN GETALDIĆ, Zagreb, Vlaška 121-123, OIB: 36949777503</w:t>
      </w:r>
      <w:r w:rsidR="00FF50DC">
        <w:rPr>
          <w:rFonts w:cs="Times New Roman" w:eastAsia="Times New Roman"/>
          <w:szCs w:val="24"/>
          <w:lang w:eastAsia="hr-HR"/>
        </w:rPr>
        <w:t>,</w:t>
      </w:r>
      <w:r w:rsidR="00077E34">
        <w:rPr>
          <w:rFonts w:cs="Times New Roman" w:eastAsia="Times New Roman"/>
          <w:szCs w:val="24"/>
          <w:lang w:eastAsia="hr-HR"/>
        </w:rPr>
        <w:t xml:space="preserve"> </w:t>
      </w:r>
      <w:r w:rsidR="0003129E">
        <w:rPr>
          <w:rFonts w:cs="Times New Roman" w:eastAsia="Times New Roman"/>
          <w:szCs w:val="24"/>
          <w:lang w:eastAsia="hr-HR"/>
        </w:rPr>
        <w:t xml:space="preserve">dana </w:t>
      </w:r>
      <w:r w:rsidR="00B57C31">
        <w:rPr>
          <w:rFonts w:cs="Times New Roman" w:eastAsia="Times New Roman"/>
          <w:szCs w:val="24"/>
          <w:lang w:eastAsia="hr-HR"/>
        </w:rPr>
        <w:t>2. prosinca</w:t>
      </w:r>
      <w:r w:rsidRPr="001B7265">
        <w:rPr>
          <w:rFonts w:cs="Times New Roman" w:eastAsia="Times New Roman"/>
          <w:szCs w:val="24"/>
          <w:lang w:eastAsia="hr-HR"/>
        </w:rPr>
        <w:t xml:space="preserve"> 2015.,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bCs/>
          <w:szCs w:val="24"/>
          <w:lang w:eastAsia="hr-HR"/>
        </w:rPr>
      </w:pPr>
      <w:r w:rsidRPr="001B7265">
        <w:rPr>
          <w:rFonts w:cs="Times New Roman" w:eastAsia="Times New Roman"/>
          <w:bCs/>
          <w:szCs w:val="24"/>
          <w:lang w:eastAsia="hr-HR"/>
        </w:rPr>
        <w:t xml:space="preserve">z a k l j u č i o      j e 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bCs/>
          <w:szCs w:val="24"/>
          <w:lang w:eastAsia="hr-HR"/>
        </w:rPr>
      </w:pPr>
    </w:p>
    <w:p w:rsidRDefault="0088694D" w:rsidP="00910A01" w:rsidR="0088694D" w:rsidRPr="001B7265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 xml:space="preserve">Poziva se HRVATSKI ZAVOD ZA MIROVINSKO OSIGURANJE, Zagreb, Trpimirova  4, dostaviti sudu pozivom na gornji broj spisa, podatke o zaposlenim osobama kod dužnika </w:t>
      </w:r>
      <w:r w:rsidR="00910A01">
        <w:rPr>
          <w:rFonts w:cs="Times New Roman" w:eastAsia="Times New Roman"/>
          <w:szCs w:val="24"/>
          <w:lang w:eastAsia="hr-HR"/>
        </w:rPr>
        <w:t>POLIKLINIKA ZA OFTALMOLOGIJU MARIN GETALDIĆ, Zagreb, Vlaška 121-123, MBS: 080461239, OIB: 36949777503</w:t>
      </w:r>
      <w:r w:rsidR="0021532B">
        <w:rPr>
          <w:rFonts w:cs="Times New Roman" w:eastAsia="Times New Roman"/>
          <w:szCs w:val="24"/>
          <w:lang w:eastAsia="hr-HR"/>
        </w:rPr>
        <w:t>,</w:t>
      </w:r>
      <w:r w:rsidR="0003129E">
        <w:rPr>
          <w:rFonts w:cs="Times New Roman" w:eastAsia="Times New Roman"/>
          <w:szCs w:val="24"/>
          <w:lang w:eastAsia="hr-HR"/>
        </w:rPr>
        <w:t xml:space="preserve"> </w:t>
      </w:r>
      <w:r w:rsidRPr="001B7265">
        <w:rPr>
          <w:rFonts w:cs="Times New Roman" w:eastAsia="Times New Roman"/>
          <w:szCs w:val="24"/>
          <w:lang w:eastAsia="hr-HR"/>
        </w:rPr>
        <w:t>podatke o djelatnicima ili potvrdu da nema zaposlenih osoba na dan pisanja potvrde.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>Obrazloženje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</w:p>
    <w:p w:rsidRDefault="0088694D" w:rsidP="00910A01" w:rsidR="00BD3F78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 xml:space="preserve">Financijska agencija podnijela je ovom sudu, na temelju odredbe čl. 429 st. 1 Stečajnog zakona ("Narodne novine" broj 71/15 – dalje: SZ), zahtjev za provedbu skraćenog </w:t>
      </w:r>
      <w:r w:rsidR="00A15034">
        <w:rPr>
          <w:rFonts w:cs="Times New Roman" w:eastAsia="Times New Roman"/>
          <w:szCs w:val="24"/>
          <w:lang w:eastAsia="hr-HR"/>
        </w:rPr>
        <w:t>stečajnog postupka nad dužnikom</w:t>
      </w:r>
      <w:r w:rsidR="00A15034" w:rsidRPr="00A15034">
        <w:rPr>
          <w:rFonts w:cs="Times New Roman" w:eastAsia="Times New Roman"/>
          <w:szCs w:val="24"/>
          <w:lang w:eastAsia="hr-HR"/>
        </w:rPr>
        <w:t xml:space="preserve"> </w:t>
      </w:r>
      <w:r w:rsidR="00910A01">
        <w:rPr>
          <w:rFonts w:cs="Times New Roman" w:eastAsia="Times New Roman"/>
          <w:szCs w:val="24"/>
          <w:lang w:eastAsia="hr-HR"/>
        </w:rPr>
        <w:t>POLIKLINIKA ZA OFTALMOLOGIJU MARIN GETALDIĆ, Zagreb, Vlaška 121-123, OIB: 36949777503</w:t>
      </w:r>
      <w:r w:rsidR="00BD3F78">
        <w:rPr>
          <w:rFonts w:cs="Times New Roman" w:eastAsia="Times New Roman"/>
          <w:szCs w:val="24"/>
          <w:lang w:eastAsia="hr-HR"/>
        </w:rPr>
        <w:t>.</w:t>
      </w:r>
    </w:p>
    <w:p w:rsidRDefault="0088694D" w:rsidP="00BD3F78" w:rsidR="0088694D" w:rsidRPr="001B7265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 xml:space="preserve">Prema odredbi čl. 428 st. 1 SZ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>Odredbom čl. 11 st. 3 SZ propisano je da sud po službenoj dužnosti utvrđuje sve činjenice koje su važne za stečajni postupak, te radi toga može izvoditi sve potrebne dokaze.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>Pretpostavka za provedbu skraćenog stečajnog postupka je okolnos</w:t>
      </w:r>
      <w:r w:rsidR="005E336B">
        <w:rPr>
          <w:rFonts w:cs="Times New Roman" w:eastAsia="Times New Roman"/>
          <w:szCs w:val="24"/>
          <w:lang w:eastAsia="hr-HR"/>
        </w:rPr>
        <w:t xml:space="preserve">t da dužnik nema zaposlenih, a </w:t>
      </w:r>
      <w:r w:rsidRPr="001B7265">
        <w:rPr>
          <w:rFonts w:cs="Times New Roman" w:eastAsia="Times New Roman"/>
          <w:szCs w:val="24"/>
          <w:lang w:eastAsia="hr-HR"/>
        </w:rPr>
        <w:t xml:space="preserve">HRVATSKI ZAVOD ZA MIROVINSKO OSIGURANJE u skladu s odredbama Zakona o mirovinskom osiguranju vodi propisane evidencije. 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 xml:space="preserve">Temeljem naprijed navedenog odlučeno je kao u izreci ovog zaključka. 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</w:p>
    <w:p w:rsidRDefault="0088694D" w:rsidP="00B57C31" w:rsidR="0088694D" w:rsidRPr="001B7265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 xml:space="preserve">U Zagrebu </w:t>
      </w:r>
      <w:r w:rsidR="00B57C31">
        <w:rPr>
          <w:rFonts w:cs="Times New Roman" w:eastAsia="Times New Roman"/>
          <w:szCs w:val="24"/>
          <w:lang w:eastAsia="hr-HR"/>
        </w:rPr>
        <w:t>2. prosinca</w:t>
      </w:r>
      <w:r w:rsidRPr="001B7265">
        <w:rPr>
          <w:rFonts w:cs="Times New Roman" w:eastAsia="Times New Roman"/>
          <w:szCs w:val="24"/>
          <w:lang w:eastAsia="hr-HR"/>
        </w:rPr>
        <w:t xml:space="preserve"> 2015.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 xml:space="preserve">             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ind w:left="7080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>SUDAC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ind w:left="7080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 xml:space="preserve">Maja Hilje 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>Uputa o pravnom lijeku: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0"/>
          <w:lang w:eastAsia="hr-HR"/>
        </w:rPr>
      </w:pPr>
      <w:r w:rsidRPr="001B7265">
        <w:rPr>
          <w:rFonts w:cs="Times New Roman" w:eastAsia="Times New Roman"/>
          <w:szCs w:val="20"/>
          <w:lang w:eastAsia="hr-HR"/>
        </w:rPr>
        <w:t xml:space="preserve">Protiv ovog zaključka nije dopuštena žalba (čl. 19 st. 7 SZ). 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0"/>
          <w:lang w:eastAsia="hr-HR"/>
        </w:rPr>
      </w:pPr>
    </w:p>
    <w:p w:rsidRDefault="0088694D" w:rsidP="0088694D" w:rsidR="0088694D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>DNA</w:t>
      </w:r>
    </w:p>
    <w:p w:rsidRDefault="0088694D" w:rsidP="0088694D" w:rsidR="0088694D" w:rsidRPr="001B7265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>HZMO, Zagreb, Trpimirova 4</w:t>
      </w:r>
    </w:p>
    <w:p w:rsidRDefault="0088694D" w:rsidP="0088694D" w:rsidR="0088694D" w:rsidRPr="001B7265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>e-oglasna ploča - 15 dana</w:t>
      </w:r>
    </w:p>
    <w:p w:rsidRDefault="0088694D" w:rsidP="0088694D" w:rsidR="0088694D" w:rsidRPr="001B7265"/>
    <w:p w:rsidRDefault="0088694D" w:rsidP="0088694D" w:rsidR="0088694D"/>
    <w:p w:rsidRDefault="00FB3C73" w:rsidR="00FB3C73"/>
    <w:sectPr w:rsidSect="00A93C48" w:rsidR="00FB3C73">
      <w:headerReference w:type="even" r:id="rId10"/>
      <w:headerReference w:type="default" r:id="rId11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5430E" w:rsidR="0065430E">
      <w:r>
        <w:separator/>
      </w:r>
    </w:p>
  </w:endnote>
  <w:endnote w:id="0" w:type="continuationSeparator">
    <w:p w:rsidRDefault="0065430E" w:rsidR="006543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5430E" w:rsidR="0065430E">
      <w:r>
        <w:separator/>
      </w:r>
    </w:p>
  </w:footnote>
  <w:footnote w:id="0" w:type="continuationSeparator">
    <w:p w:rsidRDefault="0065430E" w:rsidR="0065430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694D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84C73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694D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84C7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84C73" w:rsidP="00F470AA" w:rsidR="00E87384" w:rsidRPr="00010102">
    <w:pPr>
      <w:pStyle w:val="Zaglavlje"/>
      <w:jc w:val="right"/>
      <w:rPr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8694D"/>
    <w:rsid w:val="00020C87"/>
    <w:rsid w:val="00026B8D"/>
    <w:rsid w:val="0003129E"/>
    <w:rsid w:val="00077E34"/>
    <w:rsid w:val="00091236"/>
    <w:rsid w:val="000F761F"/>
    <w:rsid w:val="0019279B"/>
    <w:rsid w:val="0021532B"/>
    <w:rsid w:val="002201BF"/>
    <w:rsid w:val="002A5055"/>
    <w:rsid w:val="002D701E"/>
    <w:rsid w:val="002E5744"/>
    <w:rsid w:val="00384C73"/>
    <w:rsid w:val="004D0AC9"/>
    <w:rsid w:val="004E6C37"/>
    <w:rsid w:val="005E336B"/>
    <w:rsid w:val="0065430E"/>
    <w:rsid w:val="007E742B"/>
    <w:rsid w:val="00841D99"/>
    <w:rsid w:val="0088694D"/>
    <w:rsid w:val="00910A01"/>
    <w:rsid w:val="00920F49"/>
    <w:rsid w:val="00A0674A"/>
    <w:rsid w:val="00A15034"/>
    <w:rsid w:val="00AE4606"/>
    <w:rsid w:val="00B57C31"/>
    <w:rsid w:val="00BD3F78"/>
    <w:rsid w:val="00C04D66"/>
    <w:rsid w:val="00C100B0"/>
    <w:rsid w:val="00CF5D42"/>
    <w:rsid w:val="00D03E98"/>
    <w:rsid w:val="00D40F89"/>
    <w:rsid w:val="00E42102"/>
    <w:rsid w:val="00EC7B92"/>
    <w:rsid w:val="00FB3C73"/>
    <w:rsid w:val="00FD182D"/>
    <w:rsid w:val="00FF5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8694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semiHidden/>
    <w:unhideWhenUsed/>
    <w:rsid w:val="0088694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88694D"/>
  </w:style>
  <w:style w:styleId="Brojstranice" w:type="character">
    <w:name w:val="page number"/>
    <w:basedOn w:val="Zadanifontodlomka"/>
    <w:rsid w:val="0088694D"/>
  </w:style>
  <w:style w:styleId="Tekstbalonia" w:type="paragraph">
    <w:name w:val="Balloon Text"/>
    <w:basedOn w:val="Normal"/>
    <w:link w:val="TekstbaloniaChar"/>
    <w:uiPriority w:val="99"/>
    <w:semiHidden/>
    <w:unhideWhenUsed/>
    <w:rsid w:val="0088694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8694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84C7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84C73"/>
    <w:rPr>
      <w:rFonts w:cs="Times New Roman" w:eastAsia="Times New Roman" w:hAnsi="Times New Roman" w:ascii="Times New Roman"/>
      <w:sz w:val="24"/>
      <w:szCs w:val="20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384C73"/>
    <w:rPr>
      <w:rFonts w:cs="Times New Roman" w:eastAsia="Times New Roman"/>
      <w:sz w:val="20"/>
      <w:szCs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384C73"/>
    <w:rPr>
      <w:rFonts w:cs="Times New Roman" w:eastAsia="Times New Roman" w:hAnsi="Times New Roman" w:ascii="Times New Roman"/>
      <w:sz w:val="20"/>
      <w:szCs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384C73"/>
    <w:rPr>
      <w:rFonts w:cs="Times New Roman" w:eastAsia="Times New Roman" w:hAnsi="Times New Roman" w:ascii="Times New Roman"/>
      <w:sz w:val="20"/>
      <w:szCs w:val="20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8694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semiHidden/>
    <w:unhideWhenUsed/>
    <w:rsid w:val="0088694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88694D"/>
  </w:style>
  <w:style w:styleId="Brojstranice" w:type="character">
    <w:name w:val="page number"/>
    <w:basedOn w:val="Zadanifontodlomka"/>
    <w:rsid w:val="0088694D"/>
  </w:style>
  <w:style w:styleId="Tekstbalonia" w:type="paragraph">
    <w:name w:val="Balloon Text"/>
    <w:basedOn w:val="Normal"/>
    <w:link w:val="TekstbaloniaChar"/>
    <w:uiPriority w:val="99"/>
    <w:semiHidden/>
    <w:unhideWhenUsed/>
    <w:rsid w:val="0088694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8694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84C7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84C73"/>
    <w:rPr>
      <w:rFonts w:ascii="Times New Roman" w:cs="Times New Roman" w:eastAsia="Times New Roman" w:hAnsi="Times New Roman"/>
      <w:sz w:val="24"/>
      <w:szCs w:val="20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384C73"/>
    <w:rPr>
      <w:rFonts w:cs="Times New Roman" w:eastAsia="Times New Roman"/>
      <w:sz w:val="20"/>
      <w:szCs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384C73"/>
    <w:rPr>
      <w:rFonts w:ascii="Times New Roman" w:cs="Times New Roman" w:eastAsia="Times New Roman" w:hAnsi="Times New Roman"/>
      <w:sz w:val="20"/>
      <w:szCs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384C73"/>
    <w:rPr>
      <w:rFonts w:ascii="Times New Roman" w:cs="Times New Roman" w:eastAsia="Times New Roman" w:hAnsi="Times New Roman"/>
      <w:sz w:val="20"/>
      <w:szCs w:val="20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prosinca 2015.</izvorni_sadrzaj>
    <derivirana_varijabla naziv="DomainObject.DatumDonosenjaOdluke_1">2.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Hilje</izvorni_sadrzaj>
    <derivirana_varijabla naziv="DomainObject.DonositeljOdluke.Prezime_1">Hilje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6810</izvorni_sadrzaj>
    <derivirana_varijabla naziv="DomainObject.Predmet.Broj_1">6810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St-6810/2015</izvorni_sadrzaj>
    <derivirana_varijabla naziv="DomainObject.Predmet.OznakaBroj_1">St-6810/2015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Poliklinika za oftalmologiju Marin Getaldić</izvorni_sadrzaj>
    <derivirana_varijabla naziv="DomainObject.Predmet.ProtustrankaFormated_1">  Poliklinika za oftalmologiju Marin Getaldić</derivirana_varijabla>
  </DomainObject.Predmet.ProtustrankaFormated>
  <DomainObject.Predmet.ProtustrankaFormatedOIB>
    <izvorni_sadrzaj>  Poliklinika za oftalmologiju Marin Getaldić, OIB 36949777503</izvorni_sadrzaj>
    <derivirana_varijabla naziv="DomainObject.Predmet.ProtustrankaFormatedOIB_1">  Poliklinika za oftalmologiju Marin Getaldić, OIB 36949777503</derivirana_varijabla>
  </DomainObject.Predmet.ProtustrankaFormatedOIB>
  <DomainObject.Predmet.ProtustrankaFormatedWithAdress>
    <izvorni_sadrzaj> Poliklinika za oftalmologiju Marin Getaldić, Vlaška 121-123, 10000 Zagreb</izvorni_sadrzaj>
    <derivirana_varijabla naziv="DomainObject.Predmet.ProtustrankaFormatedWithAdress_1"> Poliklinika za oftalmologiju Marin Getaldić, Vlaška 121-123, 10000 Zagreb</derivirana_varijabla>
  </DomainObject.Predmet.ProtustrankaFormatedWithAdress>
  <DomainObject.Predmet.ProtustrankaFormatedWithAdressOIB>
    <izvorni_sadrzaj> Poliklinika za oftalmologiju Marin Getaldić, OIB 36949777503, Vlaška 121-123, 10000 Zagreb</izvorni_sadrzaj>
    <derivirana_varijabla naziv="DomainObject.Predmet.ProtustrankaFormatedWithAdressOIB_1"> Poliklinika za oftalmologiju Marin Getaldić, OIB 36949777503, Vlaška 121-123, 10000 Zagreb</derivirana_varijabla>
  </DomainObject.Predmet.ProtustrankaFormatedWithAdressOIB>
  <DomainObject.Predmet.ProtustrankaWithAdress>
    <izvorni_sadrzaj>Poliklinika za oftalmologiju Marin Getaldić Vlaška 121-123, 10000 Zagreb</izvorni_sadrzaj>
    <derivirana_varijabla naziv="DomainObject.Predmet.ProtustrankaWithAdress_1">Poliklinika za oftalmologiju Marin Getaldić Vlaška 121-123, 10000 Zagreb</derivirana_varijabla>
  </DomainObject.Predmet.ProtustrankaWithAdress>
  <DomainObject.Predmet.ProtustrankaWithAdressOIB>
    <izvorni_sadrzaj>Poliklinika za oftalmologiju Marin Getaldić, OIB 36949777503, Vlaška 121-123, 10000 Zagreb</izvorni_sadrzaj>
    <derivirana_varijabla naziv="DomainObject.Predmet.ProtustrankaWithAdressOIB_1">Poliklinika za oftalmologiju Marin Getaldić, OIB 36949777503, Vlaška 121-123, 10000 Zagreb</derivirana_varijabla>
  </DomainObject.Predmet.ProtustrankaWithAdressOIB>
  <DomainObject.Predmet.ProtustrankaNazivFormated>
    <izvorni_sadrzaj>Poliklinika za oftalmologiju Marin Getaldić</izvorni_sadrzaj>
    <derivirana_varijabla naziv="DomainObject.Predmet.ProtustrankaNazivFormated_1">Poliklinika za oftalmologiju Marin Getaldić</derivirana_varijabla>
  </DomainObject.Predmet.ProtustrankaNazivFormated>
  <DomainObject.Predmet.ProtustrankaNazivFormatedOIB>
    <izvorni_sadrzaj>Poliklinika za oftalmologiju Marin Getaldić, OIB 36949777503</izvorni_sadrzaj>
    <derivirana_varijabla naziv="DomainObject.Predmet.ProtustrankaNazivFormatedOIB_1">Poliklinika za oftalmologiju Marin Getaldić, OIB 36949777503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68.St - M.- Hilje</izvorni_sadrzaj>
    <derivirana_varijabla naziv="DomainObject.Predmet.Referada.Naziv_1">68.St - M.- Hilje</derivirana_varijabla>
  </DomainObject.Predmet.Referada.Naziv>
  <DomainObject.Predmet.Referada.Oznaka>
    <izvorni_sadrzaj>68.St</izvorni_sadrzaj>
    <derivirana_varijabla naziv="DomainObject.Predmet.Referada.Oznaka_1">68.St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Hilje</izvorni_sadrzaj>
    <derivirana_varijabla naziv="DomainObject.Predmet.Referada.Sudac_1">Maja Hilje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68.St - M.- Hilje</izvorni_sadrzaj>
    <derivirana_varijabla naziv="DomainObject.Predmet.TrenutnaLokacijaSpisa.Naziv_1">68.St - M.- Hilje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Poliklinika za oftalmologiju Marin Getaldić</item>
    </izvorni_sadrzaj>
    <derivirana_varijabla naziv="DomainObject.Predmet.ProtuStrankaListFormated_1">
      <item>Poliklinika za oftalmologiju Marin Getaldić</item>
    </derivirana_varijabla>
  </DomainObject.Predmet.ProtuStrankaListFormated>
  <DomainObject.Predmet.ProtuStrankaListFormatedOIB>
    <izvorni_sadrzaj>
      <item>Poliklinika za oftalmologiju Marin Getaldić, OIB 36949777503</item>
    </izvorni_sadrzaj>
    <derivirana_varijabla naziv="DomainObject.Predmet.ProtuStrankaListFormatedOIB_1">
      <item>Poliklinika za oftalmologiju Marin Getaldić, OIB 36949777503</item>
    </derivirana_varijabla>
  </DomainObject.Predmet.ProtuStrankaListFormatedOIB>
  <DomainObject.Predmet.ProtuStrankaListFormatedWithAdress>
    <izvorni_sadrzaj>
      <item>Poliklinika za oftalmologiju Marin Getaldić, Vlaška 121-123, 10000 Zagreb</item>
    </izvorni_sadrzaj>
    <derivirana_varijabla naziv="DomainObject.Predmet.ProtuStrankaListFormatedWithAdress_1">
      <item>Poliklinika za oftalmologiju Marin Getaldić, Vlaška 121-123, 10000 Zagreb</item>
    </derivirana_varijabla>
  </DomainObject.Predmet.ProtuStrankaListFormatedWithAdress>
  <DomainObject.Predmet.ProtuStrankaListFormatedWithAdressOIB>
    <izvorni_sadrzaj>
      <item>Poliklinika za oftalmologiju Marin Getaldić, OIB 36949777503, Vlaška 121-123, 10000 Zagreb</item>
    </izvorni_sadrzaj>
    <derivirana_varijabla naziv="DomainObject.Predmet.ProtuStrankaListFormatedWithAdressOIB_1">
      <item>Poliklinika za oftalmologiju Marin Getaldić, OIB 36949777503, Vlaška 121-123, 10000 Zagreb</item>
    </derivirana_varijabla>
  </DomainObject.Predmet.ProtuStrankaListFormatedWithAdressOIB>
  <DomainObject.Predmet.ProtuStrankaListNazivFormated>
    <izvorni_sadrzaj>
      <item>Poliklinika za oftalmologiju Marin Getaldić</item>
    </izvorni_sadrzaj>
    <derivirana_varijabla naziv="DomainObject.Predmet.ProtuStrankaListNazivFormated_1">
      <item>Poliklinika za oftalmologiju Marin Getaldić</item>
    </derivirana_varijabla>
  </DomainObject.Predmet.ProtuStrankaListNazivFormated>
  <DomainObject.Predmet.ProtuStrankaListNazivFormatedOIB>
    <izvorni_sadrzaj>
      <item>Poliklinika za oftalmologiju Marin Getaldić, OIB 36949777503</item>
    </izvorni_sadrzaj>
    <derivirana_varijabla naziv="DomainObject.Predmet.ProtuStrankaListNazivFormatedOIB_1">
      <item>Poliklinika za oftalmologiju Marin Getaldić, OIB 36949777503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prosinca 2015.</izvorni_sadrzaj>
    <derivirana_varijabla naziv="DomainObject.Datum_1">2.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Poliklinika za oftalmologiju Marin Getaldić</izvorni_sadrzaj>
    <derivirana_varijabla naziv="DomainObject.Predmet.ProtustrankaIDrugi_1">Poliklinika za oftalmologiju Marin Getaldić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Poliklinika za oftalmologiju Marin Getaldić, OIB 36949777503, Vlaška 121-123, 10000 Zagreb</izvorni_sadrzaj>
    <derivirana_varijabla naziv="DomainObject.Predmet.ProtustrankaIDrugiAdressOIB_1">Poliklinika za oftalmologiju Marin Getaldić, OIB 36949777503, Vlaška 121-123,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Poliklinika za oftalmologiju Marin Getaldić</item>
      <item>FINA Regionalni centar Zagreb</item>
    </izvorni_sadrzaj>
    <derivirana_varijabla naziv="DomainObject.Predmet.SudioniciListNaziv_1">
      <item>Poliklinika za oftalmologiju Marin Getaldić</item>
      <item>FINA Regionalni centar Zagreb</item>
    </derivirana_varijabla>
  </DomainObject.Predmet.SudioniciListNaziv>
  <DomainObject.Predmet.SudioniciListAdressOIB>
    <izvorni_sadrzaj>
      <item>Poliklinika za oftalmologiju Marin Getaldić, OIB 36949777503, Vlaška 121-123,10000 Zagreb</item>
      <item>FINA Regionalni centar Zagreb, OIB 85821130368, Trg svibanjskih žrtava 1995. 1,10000 Zagreb</item>
    </izvorni_sadrzaj>
    <derivirana_varijabla naziv="DomainObject.Predmet.SudioniciListAdressOIB_1">
      <item>Poliklinika za oftalmologiju Marin Getaldić, OIB 36949777503, Vlaška 121-123,10000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36949777503</item>
      <item>, OIB 85821130368</item>
    </izvorni_sadrzaj>
    <derivirana_varijabla naziv="DomainObject.Predmet.SudioniciListNazivOIB_1">
      <item>, OIB 36949777503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331</properties:Words>
  <properties:Characters>1774</properties:Characters>
  <properties:Lines>53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2015-12-02T09:00:00Z</dcterms:created>
  <dc:creator>dvorana100</dc:creator>
  <cp:lastModifiedBy>Maja Hilje</cp:lastModifiedBy>
  <cp:lastPrinted>2015-12-02T08:57:00Z</cp:lastPrinted>
  <dcterms:modified xmlns:xsi="http://www.w3.org/2001/XMLSchema-instance" xsi:type="dcterms:W3CDTF">2015-12-02T09:49:00Z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