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cc26" w14:paraId="5eacc26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0D242D">
        <w:rPr>
          <w:rFonts w:hAnsi="Times New Roman" w:ascii="Times New Roman"/>
          <w:sz w:val="24"/>
          <w:szCs w:val="24"/>
          <w:lang w:val="pl-PL"/>
        </w:rPr>
        <w:t>4083/15</w:t>
      </w:r>
      <w:r w:rsidR="00B0192A">
        <w:rPr>
          <w:rFonts w:hAnsi="Times New Roman" w:ascii="Times New Roman"/>
          <w:sz w:val="24"/>
          <w:szCs w:val="24"/>
          <w:lang w:val="pl-PL"/>
        </w:rPr>
        <w:t>-14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0D242D">
        <w:rPr>
          <w:rFonts w:hAnsi="Times New Roman" w:ascii="Times New Roman"/>
          <w:sz w:val="24"/>
          <w:szCs w:val="24"/>
        </w:rPr>
        <w:t>ORKOM</w:t>
      </w:r>
      <w:r w:rsidR="00EA68D5" w:rsidRPr="00EA68D5">
        <w:rPr>
          <w:rFonts w:hAnsi="Times New Roman" w:ascii="Times New Roman"/>
          <w:sz w:val="24"/>
          <w:szCs w:val="24"/>
        </w:rPr>
        <w:t xml:space="preserve"> d.o.o., OIB: </w:t>
      </w:r>
      <w:r w:rsidR="000D242D">
        <w:rPr>
          <w:rFonts w:hAnsi="Times New Roman" w:ascii="Times New Roman"/>
          <w:sz w:val="24"/>
          <w:szCs w:val="24"/>
        </w:rPr>
        <w:t>98442927499</w:t>
      </w:r>
      <w:r w:rsidR="00EA68D5" w:rsidRPr="00EA68D5">
        <w:rPr>
          <w:rFonts w:hAnsi="Times New Roman" w:ascii="Times New Roman"/>
          <w:sz w:val="24"/>
          <w:szCs w:val="24"/>
        </w:rPr>
        <w:t xml:space="preserve">, </w:t>
      </w:r>
      <w:r w:rsidR="000D242D">
        <w:rPr>
          <w:rFonts w:hAnsi="Times New Roman" w:ascii="Times New Roman"/>
          <w:sz w:val="24"/>
          <w:szCs w:val="24"/>
        </w:rPr>
        <w:t>Hegedušićeva 2</w:t>
      </w:r>
      <w:r w:rsidR="00EA68D5" w:rsidRPr="00EA68D5">
        <w:rPr>
          <w:rFonts w:hAnsi="Times New Roman" w:ascii="Times New Roman"/>
          <w:sz w:val="24"/>
          <w:szCs w:val="24"/>
        </w:rPr>
        <w:t>, 10 000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242D">
        <w:rPr>
          <w:rFonts w:hAnsi="Times New Roman" w:ascii="Times New Roman"/>
          <w:sz w:val="24"/>
          <w:szCs w:val="24"/>
          <w:lang w:val="hr-HR"/>
        </w:rPr>
        <w:t>3. siječnja 2017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0D242D">
        <w:rPr>
          <w:rFonts w:hAnsi="Times New Roman" w:ascii="Times New Roman"/>
          <w:sz w:val="24"/>
          <w:szCs w:val="24"/>
        </w:rPr>
        <w:t>ORKOM</w:t>
      </w:r>
      <w:r w:rsidR="000D242D" w:rsidRPr="00EA68D5">
        <w:rPr>
          <w:rFonts w:hAnsi="Times New Roman" w:ascii="Times New Roman"/>
          <w:sz w:val="24"/>
          <w:szCs w:val="24"/>
        </w:rPr>
        <w:t xml:space="preserve"> d.o.o., OIB: </w:t>
      </w:r>
      <w:r w:rsidR="000D242D">
        <w:rPr>
          <w:rFonts w:hAnsi="Times New Roman" w:ascii="Times New Roman"/>
          <w:sz w:val="24"/>
          <w:szCs w:val="24"/>
        </w:rPr>
        <w:t>98442927499</w:t>
      </w:r>
      <w:r w:rsidR="000D242D" w:rsidRPr="00EA68D5">
        <w:rPr>
          <w:rFonts w:hAnsi="Times New Roman" w:ascii="Times New Roman"/>
          <w:sz w:val="24"/>
          <w:szCs w:val="24"/>
        </w:rPr>
        <w:t xml:space="preserve">, </w:t>
      </w:r>
      <w:r w:rsidR="000D242D">
        <w:rPr>
          <w:rFonts w:hAnsi="Times New Roman" w:ascii="Times New Roman"/>
          <w:sz w:val="24"/>
          <w:szCs w:val="24"/>
        </w:rPr>
        <w:t>Hegedušićeva 2</w:t>
      </w:r>
      <w:r w:rsidR="000D242D" w:rsidRPr="00EA68D5">
        <w:rPr>
          <w:rFonts w:hAnsi="Times New Roman" w:ascii="Times New Roman"/>
          <w:sz w:val="24"/>
          <w:szCs w:val="24"/>
        </w:rPr>
        <w:t>, 10 000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0D242D">
        <w:rPr>
          <w:rFonts w:hAnsi="Times New Roman" w:ascii="Times New Roman"/>
          <w:sz w:val="24"/>
          <w:szCs w:val="24"/>
          <w:lang w:val="hr-HR"/>
        </w:rPr>
        <w:t>30. listopada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0D242D">
        <w:rPr>
          <w:rFonts w:hAnsi="Times New Roman" w:ascii="Times New Roman"/>
          <w:sz w:val="24"/>
          <w:szCs w:val="24"/>
          <w:lang w:val="hr-HR"/>
        </w:rPr>
        <w:t>dana 17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. studenog 2015.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0D242D">
        <w:rPr>
          <w:rFonts w:hAnsi="Times New Roman" w:ascii="Times New Roman"/>
          <w:sz w:val="24"/>
          <w:szCs w:val="24"/>
          <w:lang w:val="hr-HR"/>
        </w:rPr>
        <w:t>9. prosinca</w:t>
      </w:r>
      <w:r>
        <w:rPr>
          <w:rFonts w:hAnsi="Times New Roman" w:ascii="Times New Roman"/>
          <w:sz w:val="24"/>
          <w:szCs w:val="24"/>
          <w:lang w:val="hr-HR"/>
        </w:rPr>
        <w:t xml:space="preserve"> 2015.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nema zaposlenih osoba.</w:t>
      </w:r>
    </w:p>
    <w:p w:rsidRDefault="00E903D6" w:rsidP="00E903D6" w:rsidR="005435C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0D242D">
        <w:rPr>
          <w:rFonts w:hAnsi="Times New Roman" w:ascii="Times New Roman"/>
          <w:sz w:val="24"/>
          <w:szCs w:val="24"/>
          <w:lang w:val="hr-HR"/>
        </w:rPr>
        <w:t>odneskom od 24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. prosinca 2015. godine </w:t>
      </w:r>
      <w:r w:rsidR="00B0192A">
        <w:rPr>
          <w:rFonts w:hAnsi="Times New Roman" w:ascii="Times New Roman"/>
          <w:sz w:val="24"/>
          <w:szCs w:val="24"/>
          <w:lang w:val="hr-HR"/>
        </w:rPr>
        <w:t xml:space="preserve">RH,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Ministarstvo financija, Porezna uprava obavijestila je sud da dužnik ima imovinu, to jest </w:t>
      </w:r>
      <w:r w:rsidR="000D242D">
        <w:rPr>
          <w:rFonts w:hAnsi="Times New Roman" w:ascii="Times New Roman"/>
          <w:sz w:val="24"/>
          <w:szCs w:val="24"/>
          <w:lang w:val="hr-HR"/>
        </w:rPr>
        <w:t xml:space="preserve">da je dužnik vlasnik udjela 51.400,00 (15,01 %) u pravnoj osobi "Lipec" d.o.o. OIB: 26403201596, te vlasnik dugotrajne imovine u iznosu od 157.993,00 kn te kratkotrajne imovine u vrijednosti od 86.864,00 kn, a prema Godišnjem financijskom izvještaju za velike, srednje i male poduzetnike (GFI-POD) – Bilanca (stanje na dan 31. prosinca 2013.)    </w:t>
      </w:r>
    </w:p>
    <w:p w:rsidRDefault="005435CA" w:rsidP="005435CA" w:rsidR="005435C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Nadalje, podneskom od 24. prosinca 2015. godine Ministarstvo financija, Porezna uprava podnijela je prijedlog za otvaranje stečajnog postupka.</w:t>
      </w:r>
    </w:p>
    <w:p w:rsidRDefault="005435CA" w:rsidP="005435CA" w:rsidR="005435C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Navedeni vjerovnik je rješenjem od 29. prosinca 2015. godine  pozvan da uplati iznos od 16.000,00 kn na sudski depozit, a koja novčana sredstva služe za namirenje troškova postupka, što isti nije učinio te je podneskom od 5. siječnja 2016. godine molio produljenje roka za uplatu navedenog predujma.</w:t>
      </w:r>
    </w:p>
    <w:p w:rsidRDefault="005435CA" w:rsidP="005435CA" w:rsidR="005435C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>Navedeni vjerovnik je 14. siječnja 2016. godine podnio podnesak – podredno žalbu protiv rješenja od 29. prosinca 2015. godine.</w:t>
      </w:r>
    </w:p>
    <w:p w:rsidRDefault="005435CA" w:rsidP="005435CA" w:rsidR="005435C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Spis je dana 5. veljače 2016. godine poslan na Visoki trgovački sud Republike Hrvatske.</w:t>
      </w:r>
    </w:p>
    <w:p w:rsidRDefault="00AB233D" w:rsidP="00AB233D" w:rsidR="00AB233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Rješenjem Visokog trgovačkog suda broj Pž-927/16 od 24. veljače 2016. godine ukinuto je rješenje ovog suda broj St-4083/15 od 29. prosinca 2015. godine kojim je naloženo vjerovniku Republika Hrvatska Ministarstvo financija, Poreznoj upravi, Područnom uredu Zagreb da u roku od 8 dana plati iznos predujma od ukupno 16.000,00 kn za namirenje troškova stečajnog postupka obzirom da isti nije dužan platiti, a temeljem čl. 114. st. 3. alineje 3. Stečajnog zakona.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0D242D">
        <w:rPr>
          <w:rFonts w:hAnsi="Times New Roman" w:ascii="Times New Roman"/>
          <w:sz w:val="24"/>
          <w:szCs w:val="24"/>
          <w:lang w:val="hr-HR"/>
        </w:rPr>
        <w:t>3. siječnja 2017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D73938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B0192A" w:rsidR="00B0192A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73938" w:rsidP="007A64BB" w:rsidR="00D73938">
      <w:pPr>
        <w:jc w:val="right"/>
      </w:pPr>
    </w:p>
    <w:p w:rsidRDefault="00D73938" w:rsidP="007A64BB" w:rsidR="00D73938">
      <w:pPr>
        <w:jc w:val="right"/>
      </w:pPr>
    </w:p>
    <w:p w:rsidRDefault="00D73938" w:rsidP="007A64BB" w:rsidR="00D73938" w:rsidRPr="00D73938">
      <w:pPr>
        <w:jc w:val="right"/>
        <w:rPr>
          <w:rFonts w:hAnsi="Times New Roman" w:ascii="Times New Roman"/>
          <w:sz w:val="24"/>
        </w:rPr>
      </w:pPr>
      <w:r w:rsidRPr="00D73938">
        <w:rPr>
          <w:rFonts w:hAnsi="Times New Roman" w:ascii="Times New Roman"/>
          <w:sz w:val="24"/>
        </w:rPr>
        <w:t>Za točnost otpravka:</w:t>
      </w:r>
    </w:p>
    <w:p w:rsidRDefault="00D73938" w:rsidP="007A64BB" w:rsidR="00D73938" w:rsidRPr="00D73938">
      <w:pPr>
        <w:jc w:val="right"/>
        <w:rPr>
          <w:rFonts w:hAnsi="Times New Roman" w:ascii="Times New Roman"/>
          <w:sz w:val="24"/>
        </w:rPr>
      </w:pPr>
      <w:r w:rsidRPr="00D73938">
        <w:rPr>
          <w:rFonts w:hAnsi="Times New Roman" w:ascii="Times New Roman"/>
          <w:sz w:val="24"/>
        </w:rPr>
        <w:t>Maja Malec</w:t>
      </w:r>
    </w:p>
    <w:p w:rsidRDefault="00F716A2" w:rsidR="00F716A2" w:rsidRPr="00D73938">
      <w:pPr>
        <w:jc w:val="both"/>
        <w:rPr>
          <w:rFonts w:hAnsi="Times New Roman" w:ascii="Times New Roman"/>
          <w:sz w:val="28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9FF" w:rsidP="009E693F" w:rsidR="008F69FF">
      <w:r>
        <w:separator/>
      </w:r>
    </w:p>
  </w:endnote>
  <w:endnote w:id="0" w:type="continuationSeparator">
    <w:p w:rsidRDefault="008F69FF" w:rsidP="009E693F" w:rsidR="008F6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9FF" w:rsidP="009E693F" w:rsidR="008F69FF">
      <w:r>
        <w:separator/>
      </w:r>
    </w:p>
  </w:footnote>
  <w:footnote w:id="0" w:type="continuationSeparator">
    <w:p w:rsidRDefault="008F69FF" w:rsidP="009E693F" w:rsidR="008F69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938" w:rsidRPr="00D73938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0D242D">
          <w:rPr>
            <w:rFonts w:hAnsi="Times New Roman" w:ascii="Times New Roman"/>
            <w:sz w:val="24"/>
            <w:szCs w:val="24"/>
            <w:lang w:val="pl-PL"/>
          </w:rPr>
          <w:t>4083/15</w:t>
        </w:r>
        <w:r w:rsidR="00B0192A">
          <w:rPr>
            <w:rFonts w:hAnsi="Times New Roman" w:ascii="Times New Roman"/>
            <w:sz w:val="24"/>
            <w:szCs w:val="24"/>
            <w:lang w:val="pl-PL"/>
          </w:rPr>
          <w:t>-14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40E"/>
    <w:rsid w:val="00031225"/>
    <w:rsid w:val="000D242D"/>
    <w:rsid w:val="001F3F91"/>
    <w:rsid w:val="002B0BE3"/>
    <w:rsid w:val="002D26BA"/>
    <w:rsid w:val="002F7594"/>
    <w:rsid w:val="0036710E"/>
    <w:rsid w:val="003B6DD2"/>
    <w:rsid w:val="003F23B3"/>
    <w:rsid w:val="003F2DC8"/>
    <w:rsid w:val="003F4F0F"/>
    <w:rsid w:val="00482B39"/>
    <w:rsid w:val="004F3825"/>
    <w:rsid w:val="00504EE0"/>
    <w:rsid w:val="005309ED"/>
    <w:rsid w:val="005435CA"/>
    <w:rsid w:val="00547DB9"/>
    <w:rsid w:val="0056275F"/>
    <w:rsid w:val="005C613D"/>
    <w:rsid w:val="005D2474"/>
    <w:rsid w:val="0066340F"/>
    <w:rsid w:val="00685698"/>
    <w:rsid w:val="006A526D"/>
    <w:rsid w:val="006C1972"/>
    <w:rsid w:val="006F1C32"/>
    <w:rsid w:val="00735F93"/>
    <w:rsid w:val="00743227"/>
    <w:rsid w:val="00794387"/>
    <w:rsid w:val="0080171D"/>
    <w:rsid w:val="00847C7F"/>
    <w:rsid w:val="00870D95"/>
    <w:rsid w:val="008E29D4"/>
    <w:rsid w:val="008F69FF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555FC"/>
    <w:rsid w:val="00AB233D"/>
    <w:rsid w:val="00AD440A"/>
    <w:rsid w:val="00AE09A6"/>
    <w:rsid w:val="00AF68FE"/>
    <w:rsid w:val="00B0192A"/>
    <w:rsid w:val="00B01B04"/>
    <w:rsid w:val="00B11D83"/>
    <w:rsid w:val="00B42363"/>
    <w:rsid w:val="00B71620"/>
    <w:rsid w:val="00BA5F55"/>
    <w:rsid w:val="00BA7463"/>
    <w:rsid w:val="00C52F95"/>
    <w:rsid w:val="00CE67FC"/>
    <w:rsid w:val="00D345B8"/>
    <w:rsid w:val="00D56AB9"/>
    <w:rsid w:val="00D73938"/>
    <w:rsid w:val="00D75636"/>
    <w:rsid w:val="00DB5A23"/>
    <w:rsid w:val="00DE1196"/>
    <w:rsid w:val="00E03BB9"/>
    <w:rsid w:val="00E146B7"/>
    <w:rsid w:val="00E632A6"/>
    <w:rsid w:val="00E903D6"/>
    <w:rsid w:val="00EA68D5"/>
    <w:rsid w:val="00EF3ABB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3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9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9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9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9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3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9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9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9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9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4083</izvorni_sadrzaj>
    <derivirana_varijabla naziv="DomainObject.Predmet.Broj_1">4083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St-4083/2015</izvorni_sadrzaj>
    <derivirana_varijabla naziv="DomainObject.Predmet.OznakaBroj_1">St-4083/2015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ORKOM, d.o.o.</izvorni_sadrzaj>
    <derivirana_varijabla naziv="DomainObject.Predmet.ProtustrankaFormated_1">  ORKOM, d.o.o.</derivirana_varijabla>
  </DomainObject.Predmet.ProtustrankaFormated>
  <DomainObject.Predmet.ProtustrankaFormatedOIB>
    <izvorni_sadrzaj>  ORKOM, d.o.o., OIB 98442927499</izvorni_sadrzaj>
    <derivirana_varijabla naziv="DomainObject.Predmet.ProtustrankaFormatedOIB_1">  ORKOM, d.o.o., OIB 98442927499</derivirana_varijabla>
  </DomainObject.Predmet.ProtustrankaFormatedOIB>
  <DomainObject.Predmet.ProtustrankaFormatedWithAdress>
    <izvorni_sadrzaj> ORKOM, d.o.o., Hegedušićeva 2, 10000 Zagreb</izvorni_sadrzaj>
    <derivirana_varijabla naziv="DomainObject.Predmet.ProtustrankaFormatedWithAdress_1"> ORKOM, d.o.o., Hegedušićeva 2, 10000 Zagreb</derivirana_varijabla>
  </DomainObject.Predmet.ProtustrankaFormatedWithAdress>
  <DomainObject.Predmet.ProtustrankaFormatedWithAdressOIB>
    <izvorni_sadrzaj> ORKOM, d.o.o., OIB 98442927499, Hegedušićeva 2, 10000 Zagreb</izvorni_sadrzaj>
    <derivirana_varijabla naziv="DomainObject.Predmet.ProtustrankaFormatedWithAdressOIB_1"> ORKOM, d.o.o., OIB 98442927499, Hegedušićeva 2, 10000 Zagreb</derivirana_varijabla>
  </DomainObject.Predmet.ProtustrankaFormatedWithAdressOIB>
  <DomainObject.Predmet.ProtustrankaWithAdress>
    <izvorni_sadrzaj>ORKOM, d.o.o. Hegedušićeva 2, 10000 Zagreb</izvorni_sadrzaj>
    <derivirana_varijabla naziv="DomainObject.Predmet.ProtustrankaWithAdress_1">ORKOM, d.o.o. Hegedušićeva 2, 10000 Zagreb</derivirana_varijabla>
  </DomainObject.Predmet.ProtustrankaWithAdress>
  <DomainObject.Predmet.ProtustrankaWithAdressOIB>
    <izvorni_sadrzaj>ORKOM, d.o.o., OIB 98442927499, Hegedušićeva 2, 10000 Zagreb</izvorni_sadrzaj>
    <derivirana_varijabla naziv="DomainObject.Predmet.ProtustrankaWithAdressOIB_1">ORKOM, d.o.o., OIB 98442927499, Hegedušićeva 2, 10000 Zagreb</derivirana_varijabla>
  </DomainObject.Predmet.ProtustrankaWithAdressOIB>
  <DomainObject.Predmet.ProtustrankaNazivFormated>
    <izvorni_sadrzaj>ORKOM, d.o.o.</izvorni_sadrzaj>
    <derivirana_varijabla naziv="DomainObject.Predmet.ProtustrankaNazivFormated_1">ORKOM, d.o.o.</derivirana_varijabla>
  </DomainObject.Predmet.ProtustrankaNazivFormated>
  <DomainObject.Predmet.ProtustrankaNazivFormatedOIB>
    <izvorni_sadrzaj>ORKOM, d.o.o., OIB 98442927499</izvorni_sadrzaj>
    <derivirana_varijabla naziv="DomainObject.Predmet.ProtustrankaNazivFormatedOIB_1">ORKOM, d.o.o., OIB 98442927499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Zagrebu</izvorni_sadrzaj>
    <derivirana_varijabla naziv="DomainObject.Predmet.StrankaFormated_1">  FINA Regionalni centar Zagreb;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 zastupanog po punomoćniku Županijsko državno odvjetništvo u Zagrebu</izvorni_sadrzaj>
    <derivirana_varijabla naziv="DomainObject.Predmet.StrankaFormatedWithAdress_1"> FINA Regionalni centar Zagreb, Trg svibanjskih žrtava 1995. 1, 10000 Zagreb; REPUBLIKA HRVATSKA, 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</izvorni_sadrzaj>
    <derivirana_varijabla naziv="DomainObject.Predmet.StrankaWithAdress_1">FINA Regionalni centar Zagreb Trg svibanjskih žrtava 1995.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ORKOM, d.o.o.</item>
    </izvorni_sadrzaj>
    <derivirana_varijabla naziv="DomainObject.Predmet.ProtuStrankaListFormated_1">
      <item>ORKOM, d.o.o.</item>
    </derivirana_varijabla>
  </DomainObject.Predmet.ProtuStrankaListFormated>
  <DomainObject.Predmet.ProtuStrankaListFormatedOIB>
    <izvorni_sadrzaj>
      <item>ORKOM, d.o.o., OIB 98442927499</item>
    </izvorni_sadrzaj>
    <derivirana_varijabla naziv="DomainObject.Predmet.ProtuStrankaListFormatedOIB_1">
      <item>ORKOM, d.o.o., OIB 98442927499</item>
    </derivirana_varijabla>
  </DomainObject.Predmet.ProtuStrankaListFormatedOIB>
  <DomainObject.Predmet.ProtuStrankaListFormatedWithAdress>
    <izvorni_sadrzaj>
      <item>ORKOM, d.o.o., Hegedušićeva 2, 10000 Zagreb</item>
    </izvorni_sadrzaj>
    <derivirana_varijabla naziv="DomainObject.Predmet.ProtuStrankaListFormatedWithAdress_1">
      <item>ORKOM, d.o.o., Hegedušićeva 2, 10000 Zagreb</item>
    </derivirana_varijabla>
  </DomainObject.Predmet.ProtuStrankaListFormatedWithAdress>
  <DomainObject.Predmet.ProtuStrankaListFormatedWithAdressOIB>
    <izvorni_sadrzaj>
      <item>ORKOM, d.o.o., OIB 98442927499, Hegedušićeva 2, 10000 Zagreb</item>
    </izvorni_sadrzaj>
    <derivirana_varijabla naziv="DomainObject.Predmet.ProtuStrankaListFormatedWithAdressOIB_1">
      <item>ORKOM, d.o.o., OIB 98442927499, Hegedušićeva 2, 10000 Zagreb</item>
    </derivirana_varijabla>
  </DomainObject.Predmet.ProtuStrankaListFormatedWithAdressOIB>
  <DomainObject.Predmet.ProtuStrankaListNazivFormated>
    <izvorni_sadrzaj>
      <item>ORKOM, d.o.o.</item>
    </izvorni_sadrzaj>
    <derivirana_varijabla naziv="DomainObject.Predmet.ProtuStrankaListNazivFormated_1">
      <item>ORKOM, d.o.o.</item>
    </derivirana_varijabla>
  </DomainObject.Predmet.ProtuStrankaListNazivFormated>
  <DomainObject.Predmet.ProtuStrankaListNazivFormatedOIB>
    <izvorni_sadrzaj>
      <item>ORKOM, d.o.o., OIB 98442927499</item>
    </izvorni_sadrzaj>
    <derivirana_varijabla naziv="DomainObject.Predmet.ProtuStrankaListNazivFormatedOIB_1">
      <item>ORKOM, d.o.o., OIB 98442927499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OIB_1">
      <item>Županijsko državno odvjetništvo u Zagrebu, Savska cesta 41, 10000 Zagreb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</item>
    </izvorni_sadrzaj>
    <derivirana_varijabla naziv="DomainObject.Predmet.OstaliListNazivFormatedOIB_1"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ORKOM, d.o.o.</izvorni_sadrzaj>
    <derivirana_varijabla naziv="DomainObject.Predmet.ProtustrankaIDrugi_1">ORKOM,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ORKOM, d.o.o., OIB 98442927499, Hegedušićeva 2, 10000 Zagreb</izvorni_sadrzaj>
    <derivirana_varijabla naziv="DomainObject.Predmet.ProtustrankaIDrugiAdressOIB_1">ORKOM, d.o.o., OIB 98442927499, Hegedušićeva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ORKOM, d.o.o.</item>
      <item>REPUBLIKA HRVATSKA, MINISTARSTVO FINANCIJA, POREZNA UPRAVA, PODRUČNI URED ZAGREB</item>
      <item>Županijsko državno odvjetništvo u Zagrebu</item>
    </izvorni_sadrzaj>
    <derivirana_varijabla naziv="DomainObject.Predmet.SudioniciListNaziv_1">
      <item>FINA Regionalni centar Zagreb</item>
      <item>ORKOM, d.o.o.</item>
      <item>REPUBLIKA HRVATSKA,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ORKOM, d.o.o., OIB 98442927499, Hegedušićeva 2,10000 Zagreb</item>
      <item>REPUBLIKA HRVATSKA, MINISTARSTVO FINANCIJA, POREZNA UPRAVA, PODRUČNI URED ZAGREB, OIB 18683136487</item>
      <item>Županijsko državno odvjetništvo u Zagrebu, Savska cesta 41,10000 Zagreb</item>
    </izvorni_sadrzaj>
    <derivirana_varijabla naziv="DomainObject.Predmet.SudioniciListAdressOIB_1">
      <item>FINA Regionalni centar Zagreb, OIB 85821130368, Trg svibanjskih žrtava 1995. 1,10000 Zagreb</item>
      <item>ORKOM, d.o.o., OIB 98442927499, Hegedušićeva 2,10000 Zagreb</item>
      <item>REPUBLIKA HRVATSKA, MINISTARSTVO FINANCIJA, POREZNA UPRAVA, PODRUČNI URED ZAGREB, OIB 18683136487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98442927499</item>
      <item>, OIB 18683136487</item>
      <item>, OIB null</item>
    </izvorni_sadrzaj>
    <derivirana_varijabla naziv="DomainObject.Predmet.SudioniciListNazivOIB_1">
      <item>, OIB 85821130368</item>
      <item>, OIB 98442927499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702</properties:Words>
  <properties:Characters>3778</properties:Characters>
  <properties:Lines>92</properties:Lines>
  <properties:Paragraphs>28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2017-01-02T12:19:00Z</dcterms:created>
  <dc:creator>MINISTARSTVO PRAVOSUĐA</dc:creator>
  <cp:lastModifiedBy>Maja Malec</cp:lastModifiedBy>
  <cp:lastPrinted>2015-11-24T12:50:00Z</cp:lastPrinted>
  <dcterms:modified xmlns:xsi="http://www.w3.org/2001/XMLSchema-instance" xsi:type="dcterms:W3CDTF">2017-01-03T10:31:00Z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