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tbl>
      <w:tblPr>
        <w:tblW w:type="auto" w:w="0"/>
        <w:tblInd w:type="dxa" w:w="-252"/>
        <w:tblCellMar>
          <w:left w:type="dxa" w:w="0"/>
          <w:right w:type="dxa" w:w="0"/>
        </w:tblCellMar>
        <w:tblLook w:val="0000" w:noVBand="0" w:noHBand="0" w:lastColumn="0" w:firstColumn="0" w:lastRow="0" w:firstRow="0"/>
      </w:tblPr>
      <w:tblGrid>
        <w:gridCol w:w="4342"/>
      </w:tblGrid>
      <w:tr w:rsidTr="008F5996" w:rsidR="00947E55" w:rsidRPr="007E0BD4">
        <w:trPr>
          <w:trHeight w:val="2358"/>
        </w:trPr>
        <w:tc>
          <w:tcPr>
            <w:tcW w:type="dxa" w:w="4342"/>
            <w:tcMar>
              <w:top w:type="dxa" w:w="0"/>
              <w:left w:type="dxa" w:w="108"/>
              <w:bottom w:type="dxa" w:w="0"/>
              <w:right w:type="dxa" w:w="108"/>
            </w:tcMar>
          </w:tcPr>
          <w:p w:rsidRDefault="00947E55" w:rsidP="008F5996" w:rsidR="00947E55" w:rsidRPr="007E0BD4">
            <w:pPr>
              <w:jc w:val="center"/>
              <w:rPr>
                <w:rFonts w:hAnsi="Times New Roman" w:ascii="Times New Roman"/>
                <w:sz w:val="24"/>
              </w:rPr>
            </w:pPr>
            <w:bookmarkStart w:name="_GoBack" w:id="0"/>
            <w:bookmarkEnd w:id="0"/>
            <w:r w:rsidRPr="007E0BD4">
              <w:rPr>
                <w:rFonts w:hAnsi="Times New Roman" w:ascii="Times New Roman"/>
                <w:noProof/>
                <w:sz w:val="24"/>
                <w:lang w:eastAsia="hr-HR"/>
              </w:rPr>
              <w:drawing>
                <wp:inline distR="0" distL="0" distB="0" distT="0">
                  <wp:extent cy="722630" cx="581025"/>
                  <wp:effectExtent b="0" r="0" t="0" l="0"/>
                  <wp:docPr descr="cid:image002.jpg@01CCFBB1.81EABE90" name="Slika 1" id="1"/>
                  <wp:cNvGraphicFramePr>
                    <a:graphicFrameLocks noChangeAspect="true"/>
                  </wp:cNvGraphicFramePr>
                  <a:graphic>
                    <a:graphicData uri="http://schemas.openxmlformats.org/drawingml/2006/picture">
                      <pic:pic>
                        <pic:nvPicPr>
                          <pic:cNvPr descr="cid:image002.jpg@01CCFBB1.81EABE90" name="Picture 1" id="0"/>
                          <pic:cNvPicPr>
                            <a:picLocks noChangeArrowheads="true" noChangeAspect="true"/>
                          </pic:cNvPicPr>
                        </pic:nvPicPr>
                        <pic:blipFill>
                          <a:blip r:link="rId10"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2630" cx="581025"/>
                          </a:xfrm>
                          <a:prstGeom prst="rect">
                            <a:avLst/>
                          </a:prstGeom>
                          <a:noFill/>
                          <a:ln>
                            <a:noFill/>
                          </a:ln>
                        </pic:spPr>
                      </pic:pic>
                    </a:graphicData>
                  </a:graphic>
                </wp:inline>
              </w:drawing>
            </w:r>
          </w:p>
          <w:p w:rsidRDefault="00947E55" w:rsidP="008F5996" w:rsidR="00947E55" w:rsidRPr="007E0BD4">
            <w:pPr>
              <w:jc w:val="center"/>
              <w:rPr>
                <w:rFonts w:hAnsi="Times New Roman" w:ascii="Times New Roman"/>
                <w:sz w:val="24"/>
              </w:rPr>
            </w:pPr>
          </w:p>
          <w:p w:rsidRDefault="00947E55" w:rsidP="008F5996" w:rsidR="00947E55" w:rsidRPr="007E0BD4">
            <w:pPr>
              <w:jc w:val="center"/>
              <w:rPr>
                <w:rFonts w:hAnsi="Times New Roman" w:ascii="Times New Roman"/>
                <w:bCs/>
                <w:sz w:val="24"/>
              </w:rPr>
            </w:pPr>
            <w:r w:rsidRPr="007E0BD4">
              <w:rPr>
                <w:rFonts w:hAnsi="Times New Roman" w:ascii="Times New Roman"/>
                <w:bCs/>
                <w:sz w:val="24"/>
              </w:rPr>
              <w:t>REPUBLIKA HRVATSKA</w:t>
            </w:r>
          </w:p>
          <w:p w:rsidRDefault="00947E55" w:rsidP="008F5996" w:rsidR="00947E55" w:rsidRPr="007E0BD4">
            <w:pPr>
              <w:jc w:val="center"/>
              <w:rPr>
                <w:rFonts w:hAnsi="Times New Roman" w:ascii="Times New Roman"/>
                <w:bCs/>
                <w:sz w:val="24"/>
              </w:rPr>
            </w:pPr>
            <w:r w:rsidRPr="007E0BD4">
              <w:rPr>
                <w:rFonts w:hAnsi="Times New Roman" w:ascii="Times New Roman"/>
                <w:bCs/>
                <w:sz w:val="24"/>
              </w:rPr>
              <w:t>TRGOVAČKI SUD U ZAGREBU</w:t>
            </w:r>
          </w:p>
          <w:p w:rsidRDefault="00947E55" w:rsidP="008F5996" w:rsidR="00947E55" w:rsidRPr="007E0BD4">
            <w:pPr>
              <w:jc w:val="center"/>
              <w:rPr>
                <w:rFonts w:hAnsi="Times New Roman" w:ascii="Times New Roman"/>
                <w:bCs/>
                <w:sz w:val="24"/>
              </w:rPr>
            </w:pPr>
            <w:r w:rsidRPr="007E0BD4">
              <w:rPr>
                <w:rFonts w:hAnsi="Times New Roman" w:ascii="Times New Roman"/>
                <w:bCs/>
                <w:sz w:val="24"/>
              </w:rPr>
              <w:t>Zagreb, Amruševa 2/II</w:t>
            </w:r>
          </w:p>
          <w:p w:rsidRDefault="00947E55" w:rsidP="008F5996" w:rsidR="00947E55" w:rsidRPr="007E0BD4">
            <w:pPr>
              <w:jc w:val="center"/>
              <w:rPr>
                <w:rFonts w:hAnsi="Times New Roman" w:ascii="Times New Roman"/>
                <w:sz w:val="24"/>
              </w:rPr>
            </w:pPr>
          </w:p>
        </w:tc>
      </w:tr>
    </w:tbl>
    <w:p w14:textId="70b49e8" w14:paraId="70b49e8" w:rsidRDefault="00D470A9" w:rsidP="00D470A9" w:rsidR="00D470A9" w:rsidRPr="007E0BD4">
      <w:pPr>
        <w:jc w:val="right"/>
        <w15:collapsed w:val="false"/>
        <w:rPr>
          <w:rFonts w:hAnsi="Times New Roman" w:ascii="Times New Roman"/>
          <w:sz w:val="24"/>
        </w:rPr>
      </w:pPr>
      <w:r w:rsidRPr="007E0BD4">
        <w:rPr>
          <w:rFonts w:hAnsi="Times New Roman" w:ascii="Times New Roman"/>
          <w:sz w:val="24"/>
        </w:rPr>
        <w:t>3 St-</w:t>
      </w:r>
      <w:r w:rsidR="0028517D">
        <w:rPr>
          <w:rFonts w:hAnsi="Times New Roman" w:ascii="Times New Roman"/>
          <w:sz w:val="24"/>
        </w:rPr>
        <w:t>575/18</w:t>
      </w:r>
      <w:r w:rsidR="0027612B">
        <w:rPr>
          <w:rFonts w:hAnsi="Times New Roman" w:ascii="Times New Roman"/>
          <w:sz w:val="24"/>
        </w:rPr>
        <w:t>-18</w:t>
      </w:r>
    </w:p>
    <w:p w:rsidRDefault="00D470A9" w:rsidP="00D470A9" w:rsidR="00D470A9" w:rsidRPr="007E0BD4">
      <w:pPr>
        <w:rPr>
          <w:rFonts w:hAnsi="Times New Roman" w:ascii="Times New Roman"/>
          <w:sz w:val="24"/>
        </w:rPr>
      </w:pPr>
    </w:p>
    <w:p w:rsidRDefault="001855EA" w:rsidP="00C67E09" w:rsidR="001855EA" w:rsidRPr="007E0BD4">
      <w:pPr>
        <w:jc w:val="center"/>
        <w:rPr>
          <w:rFonts w:hAnsi="Times New Roman" w:ascii="Times New Roman"/>
          <w:sz w:val="24"/>
        </w:rPr>
      </w:pPr>
    </w:p>
    <w:p w:rsidRDefault="001855EA" w:rsidP="00C67E09" w:rsidR="00C67E09" w:rsidRPr="007E0BD4">
      <w:pPr>
        <w:jc w:val="center"/>
        <w:rPr>
          <w:rFonts w:hAnsi="Times New Roman" w:ascii="Times New Roman"/>
          <w:sz w:val="24"/>
        </w:rPr>
      </w:pPr>
      <w:r w:rsidRPr="007E0BD4">
        <w:rPr>
          <w:rFonts w:hAnsi="Times New Roman" w:ascii="Times New Roman"/>
          <w:sz w:val="24"/>
        </w:rPr>
        <w:t>R E P U B L I K A   H R V A T S K A</w:t>
      </w:r>
    </w:p>
    <w:p w:rsidRDefault="00C67E09" w:rsidP="00C67E09" w:rsidR="00C67E09" w:rsidRPr="007E0BD4">
      <w:pPr>
        <w:jc w:val="center"/>
        <w:rPr>
          <w:rFonts w:hAnsi="Times New Roman" w:ascii="Times New Roman"/>
          <w:sz w:val="24"/>
        </w:rPr>
      </w:pPr>
      <w:r w:rsidRPr="007E0BD4">
        <w:rPr>
          <w:rFonts w:hAnsi="Times New Roman" w:ascii="Times New Roman"/>
          <w:sz w:val="24"/>
        </w:rPr>
        <w:t>R J E Š E NJ E</w:t>
      </w:r>
    </w:p>
    <w:p w:rsidRDefault="00C67E09" w:rsidP="00D470A9" w:rsidR="00C67E09" w:rsidRPr="007E0BD4">
      <w:pPr>
        <w:rPr>
          <w:rFonts w:hAnsi="Times New Roman" w:ascii="Times New Roman"/>
          <w:sz w:val="24"/>
        </w:rPr>
      </w:pPr>
    </w:p>
    <w:p w:rsidRDefault="00C67E09" w:rsidP="00EE3785" w:rsidR="00EE3785" w:rsidRPr="007E0BD4">
      <w:pPr>
        <w:ind w:firstLine="708"/>
        <w:rPr>
          <w:rFonts w:hAnsi="Times New Roman" w:ascii="Times New Roman"/>
          <w:sz w:val="24"/>
        </w:rPr>
      </w:pPr>
      <w:r w:rsidRPr="007E0BD4">
        <w:rPr>
          <w:rFonts w:hAnsi="Times New Roman" w:ascii="Times New Roman"/>
          <w:sz w:val="24"/>
        </w:rPr>
        <w:tab/>
        <w:t>Trgovački sud u Zagrebu</w:t>
      </w:r>
      <w:r w:rsidR="00C572C1" w:rsidRPr="007E0BD4">
        <w:rPr>
          <w:rFonts w:hAnsi="Times New Roman" w:ascii="Times New Roman"/>
          <w:sz w:val="24"/>
        </w:rPr>
        <w:t>, po sudcu Mihaelu Kovačiću,</w:t>
      </w:r>
      <w:r w:rsidRPr="007E0BD4">
        <w:rPr>
          <w:rFonts w:hAnsi="Times New Roman" w:ascii="Times New Roman"/>
          <w:sz w:val="24"/>
        </w:rPr>
        <w:t xml:space="preserve"> u stečajnom postupku nad </w:t>
      </w:r>
      <w:r w:rsidR="00886C2B" w:rsidRPr="00886C2B">
        <w:rPr>
          <w:rFonts w:hAnsi="Times New Roman" w:ascii="Times New Roman"/>
          <w:sz w:val="24"/>
          <w:lang w:eastAsia="hr-HR"/>
        </w:rPr>
        <w:t xml:space="preserve">likvidacijskom masom iza ZT GRADNJA d.o.o. Zagreb, </w:t>
      </w:r>
      <w:r w:rsidR="0090061F">
        <w:rPr>
          <w:rFonts w:hAnsi="Times New Roman" w:ascii="Times New Roman"/>
          <w:sz w:val="24"/>
          <w:lang w:eastAsia="hr-HR"/>
        </w:rPr>
        <w:t>Š</w:t>
      </w:r>
      <w:r w:rsidR="00886C2B" w:rsidRPr="00886C2B">
        <w:rPr>
          <w:rFonts w:hAnsi="Times New Roman" w:ascii="Times New Roman"/>
          <w:sz w:val="24"/>
          <w:lang w:eastAsia="hr-HR"/>
        </w:rPr>
        <w:t>ubić</w:t>
      </w:r>
      <w:r w:rsidR="0090061F">
        <w:rPr>
          <w:rFonts w:hAnsi="Times New Roman" w:ascii="Times New Roman"/>
          <w:sz w:val="24"/>
          <w:lang w:eastAsia="hr-HR"/>
        </w:rPr>
        <w:t>eva</w:t>
      </w:r>
      <w:r w:rsidR="00886C2B" w:rsidRPr="00886C2B">
        <w:rPr>
          <w:rFonts w:hAnsi="Times New Roman" w:ascii="Times New Roman"/>
          <w:sz w:val="24"/>
          <w:lang w:eastAsia="hr-HR"/>
        </w:rPr>
        <w:t xml:space="preserve"> 6, OIB: 89839926042, </w:t>
      </w:r>
      <w:r w:rsidR="0090061F">
        <w:rPr>
          <w:rFonts w:hAnsi="Times New Roman" w:ascii="Times New Roman"/>
          <w:sz w:val="24"/>
          <w:lang w:eastAsia="hr-HR"/>
        </w:rPr>
        <w:t xml:space="preserve">30. studenog 2018. </w:t>
      </w:r>
    </w:p>
    <w:p w:rsidRDefault="00D470A9" w:rsidR="00D470A9" w:rsidRPr="007E0BD4">
      <w:pPr>
        <w:rPr>
          <w:rFonts w:hAnsi="Times New Roman" w:ascii="Times New Roman"/>
          <w:sz w:val="24"/>
        </w:rPr>
      </w:pPr>
    </w:p>
    <w:p w:rsidRDefault="00C67E09" w:rsidP="00C67E09" w:rsidR="00C67E09" w:rsidRPr="007E0BD4">
      <w:pPr>
        <w:jc w:val="center"/>
        <w:rPr>
          <w:rFonts w:hAnsi="Times New Roman" w:ascii="Times New Roman"/>
          <w:sz w:val="24"/>
        </w:rPr>
      </w:pPr>
      <w:r w:rsidRPr="007E0BD4">
        <w:rPr>
          <w:rFonts w:hAnsi="Times New Roman" w:ascii="Times New Roman"/>
          <w:sz w:val="24"/>
        </w:rPr>
        <w:t>r i j e š i o   j e</w:t>
      </w:r>
    </w:p>
    <w:p w:rsidRDefault="00C67E09" w:rsidP="00C67E09" w:rsidR="00C67E09" w:rsidRPr="007E0BD4">
      <w:pPr>
        <w:rPr>
          <w:rFonts w:hAnsi="Times New Roman" w:ascii="Times New Roman"/>
          <w:sz w:val="24"/>
        </w:rPr>
      </w:pPr>
    </w:p>
    <w:p w:rsidRDefault="00C67E09" w:rsidP="00BB117E" w:rsidR="00AA570C" w:rsidRPr="007E0BD4">
      <w:pPr>
        <w:rPr>
          <w:rFonts w:hAnsi="Times New Roman" w:ascii="Times New Roman"/>
          <w:sz w:val="24"/>
        </w:rPr>
      </w:pPr>
      <w:r w:rsidRPr="007E0BD4">
        <w:rPr>
          <w:rFonts w:hAnsi="Times New Roman" w:ascii="Times New Roman"/>
          <w:sz w:val="24"/>
        </w:rPr>
        <w:tab/>
      </w:r>
      <w:r w:rsidR="0090061F">
        <w:rPr>
          <w:rFonts w:hAnsi="Times New Roman" w:ascii="Times New Roman"/>
          <w:sz w:val="24"/>
        </w:rPr>
        <w:t xml:space="preserve">I. </w:t>
      </w:r>
      <w:r w:rsidR="00A413FC">
        <w:rPr>
          <w:rFonts w:hAnsi="Times New Roman" w:ascii="Times New Roman"/>
          <w:sz w:val="24"/>
        </w:rPr>
        <w:t>Utvrđuje se da je odlukom Skupštine vjerovnika od 6. lipnja 2018. određena prodaja</w:t>
      </w:r>
      <w:r w:rsidR="00D424F0" w:rsidRPr="007E0BD4">
        <w:rPr>
          <w:rFonts w:hAnsi="Times New Roman" w:ascii="Times New Roman"/>
          <w:sz w:val="24"/>
        </w:rPr>
        <w:t xml:space="preserve"> n</w:t>
      </w:r>
      <w:r w:rsidRPr="007E0BD4">
        <w:rPr>
          <w:rFonts w:hAnsi="Times New Roman" w:ascii="Times New Roman"/>
          <w:sz w:val="24"/>
        </w:rPr>
        <w:t>ekretnin</w:t>
      </w:r>
      <w:r w:rsidR="00D424F0" w:rsidRPr="007E0BD4">
        <w:rPr>
          <w:rFonts w:hAnsi="Times New Roman" w:ascii="Times New Roman"/>
          <w:sz w:val="24"/>
        </w:rPr>
        <w:t>a</w:t>
      </w:r>
      <w:r w:rsidRPr="007E0BD4">
        <w:rPr>
          <w:rFonts w:hAnsi="Times New Roman" w:ascii="Times New Roman"/>
          <w:sz w:val="24"/>
        </w:rPr>
        <w:t xml:space="preserve"> </w:t>
      </w:r>
      <w:r w:rsidR="0090061F">
        <w:rPr>
          <w:rFonts w:hAnsi="Times New Roman" w:ascii="Times New Roman"/>
          <w:sz w:val="24"/>
        </w:rPr>
        <w:t xml:space="preserve">likvidacijske mase </w:t>
      </w:r>
      <w:r w:rsidR="0090061F" w:rsidRPr="0090061F">
        <w:rPr>
          <w:rFonts w:hAnsi="Times New Roman" w:ascii="Times New Roman"/>
          <w:sz w:val="24"/>
        </w:rPr>
        <w:t>iza ZT GRADNJA d.o.o. Zagreb, Šubićeva 6, OIB: 89839926042</w:t>
      </w:r>
      <w:r w:rsidR="0028517D">
        <w:rPr>
          <w:rFonts w:hAnsi="Times New Roman" w:ascii="Times New Roman"/>
          <w:sz w:val="24"/>
        </w:rPr>
        <w:t>,</w:t>
      </w:r>
      <w:r w:rsidR="00EE3785" w:rsidRPr="007E0BD4">
        <w:rPr>
          <w:rFonts w:hAnsi="Times New Roman" w:ascii="Times New Roman"/>
          <w:sz w:val="24"/>
        </w:rPr>
        <w:t xml:space="preserve"> </w:t>
      </w:r>
      <w:r w:rsidR="000257FB" w:rsidRPr="007E0BD4">
        <w:rPr>
          <w:rFonts w:hAnsi="Times New Roman" w:ascii="Times New Roman"/>
          <w:sz w:val="24"/>
        </w:rPr>
        <w:t xml:space="preserve">u stečajnom postupku koji se vodi kod ovoga suda, </w:t>
      </w:r>
      <w:r w:rsidR="00FF2AEA">
        <w:rPr>
          <w:rFonts w:hAnsi="Times New Roman" w:ascii="Times New Roman"/>
          <w:sz w:val="24"/>
        </w:rPr>
        <w:t xml:space="preserve">uz primjenu pravila ovršnog postupka o ovrsi na nekretnini, </w:t>
      </w:r>
      <w:r w:rsidR="00F364B7">
        <w:rPr>
          <w:rFonts w:hAnsi="Times New Roman" w:ascii="Times New Roman"/>
          <w:sz w:val="24"/>
        </w:rPr>
        <w:t>i to:</w:t>
      </w:r>
    </w:p>
    <w:p w:rsidRDefault="00AA570C" w:rsidP="00BB117E" w:rsidR="00AA570C">
      <w:pPr>
        <w:rPr>
          <w:rFonts w:hAnsi="Times New Roman" w:ascii="Times New Roman"/>
          <w:sz w:val="24"/>
        </w:rPr>
      </w:pPr>
    </w:p>
    <w:p w:rsidRDefault="00FF2AEA" w:rsidP="00FF2AEA" w:rsidR="00FF2AEA" w:rsidRPr="00FF2AEA">
      <w:pPr>
        <w:rPr>
          <w:rFonts w:hAnsi="Times New Roman" w:ascii="Times New Roman"/>
          <w:sz w:val="24"/>
        </w:rPr>
      </w:pPr>
      <w:r w:rsidRPr="00FF2AEA">
        <w:rPr>
          <w:rFonts w:hAnsi="Times New Roman" w:ascii="Times New Roman"/>
          <w:sz w:val="24"/>
        </w:rPr>
        <w:t>1.) upisan</w:t>
      </w:r>
      <w:r w:rsidR="00F364B7">
        <w:rPr>
          <w:rFonts w:hAnsi="Times New Roman" w:ascii="Times New Roman"/>
          <w:sz w:val="24"/>
        </w:rPr>
        <w:t>im</w:t>
      </w:r>
      <w:r w:rsidRPr="00FF2AEA">
        <w:rPr>
          <w:rFonts w:hAnsi="Times New Roman" w:ascii="Times New Roman"/>
          <w:sz w:val="24"/>
        </w:rPr>
        <w:t xml:space="preserve"> kod Općinskog suda u Zadru, Zemljišnoknjižni odjel Pag, k.o. Novalja - I u zk.ul.br. 2166, zk.č.br. 1074/547, upisana u A I (jedan) i opisana kao KUĆA I DVORIŠTE VAJTA, površine 453 m2, te na tim suvlasničkim dijelovima uspostavljeno i s njima povezano vlasništvo posebnih dijelova nekretnine (etažno vlasništvo) što u naravi predstavlja:</w:t>
      </w:r>
    </w:p>
    <w:p w:rsidRDefault="00FF2AEA" w:rsidP="00FF2AEA" w:rsidR="00FF2AEA" w:rsidRPr="00FF2AEA">
      <w:pPr>
        <w:rPr>
          <w:rFonts w:hAnsi="Times New Roman" w:ascii="Times New Roman"/>
          <w:sz w:val="24"/>
        </w:rPr>
      </w:pPr>
      <w:r w:rsidRPr="00FF2AEA">
        <w:rPr>
          <w:rFonts w:hAnsi="Times New Roman" w:ascii="Times New Roman"/>
          <w:sz w:val="24"/>
        </w:rPr>
        <w:t xml:space="preserve">- 23798/100000 dijela ukupne nekretnine </w:t>
      </w:r>
      <w:r w:rsidR="00F364B7">
        <w:rPr>
          <w:rFonts w:hAnsi="Times New Roman" w:ascii="Times New Roman"/>
          <w:sz w:val="24"/>
        </w:rPr>
        <w:t>upisanim</w:t>
      </w:r>
      <w:r w:rsidRPr="00FF2AEA">
        <w:rPr>
          <w:rFonts w:hAnsi="Times New Roman" w:ascii="Times New Roman"/>
          <w:sz w:val="24"/>
        </w:rPr>
        <w:t xml:space="preserve"> u A-I vezano s vlasništvom posebnog dijela zgrade i to </w:t>
      </w:r>
      <w:r w:rsidRPr="00FF2AEA">
        <w:rPr>
          <w:rFonts w:hAnsi="Times New Roman" w:ascii="Times New Roman"/>
          <w:bCs/>
          <w:sz w:val="24"/>
        </w:rPr>
        <w:t>STAN 5 na 2. katu i potkrovlju, sa 77,43 m2, a sastoji se na donjoj etaži od ulaznog prostora, kuhinje s blagovaonom, dn. boravka, sobe, kupaone i dvije loggie, a na gornjoj etaži od sobe. Stanu pripada parkirališno mjesto sa 12,50 m2</w:t>
      </w:r>
      <w:r w:rsidRPr="00FF2AEA">
        <w:rPr>
          <w:rFonts w:hAnsi="Times New Roman" w:ascii="Times New Roman"/>
          <w:sz w:val="24"/>
        </w:rPr>
        <w:t xml:space="preserve">, ETAŽA 5, </w:t>
      </w:r>
    </w:p>
    <w:p w:rsidRDefault="00FF2AEA" w:rsidP="00FF2AEA" w:rsidR="00FF2AEA" w:rsidRPr="00FF2AEA">
      <w:pPr>
        <w:rPr>
          <w:rFonts w:hAnsi="Times New Roman" w:ascii="Times New Roman"/>
          <w:sz w:val="24"/>
        </w:rPr>
      </w:pPr>
    </w:p>
    <w:p w:rsidRDefault="00FF2AEA" w:rsidP="00FF2AEA" w:rsidR="00FF2AEA" w:rsidRPr="00FF2AEA">
      <w:pPr>
        <w:rPr>
          <w:rFonts w:hAnsi="Times New Roman" w:ascii="Times New Roman"/>
          <w:sz w:val="24"/>
        </w:rPr>
      </w:pPr>
      <w:r w:rsidRPr="00FF2AEA">
        <w:rPr>
          <w:rFonts w:hAnsi="Times New Roman" w:ascii="Times New Roman"/>
          <w:sz w:val="24"/>
        </w:rPr>
        <w:t xml:space="preserve">2.) </w:t>
      </w:r>
      <w:r w:rsidR="00F364B7">
        <w:rPr>
          <w:rFonts w:hAnsi="Times New Roman" w:ascii="Times New Roman"/>
          <w:sz w:val="24"/>
        </w:rPr>
        <w:t>upisanim</w:t>
      </w:r>
      <w:r w:rsidRPr="00FF2AEA">
        <w:rPr>
          <w:rFonts w:hAnsi="Times New Roman" w:ascii="Times New Roman"/>
          <w:sz w:val="24"/>
        </w:rPr>
        <w:t xml:space="preserve"> kod Općinskog suda u Zadru, Zemljišnoknjižni odjel Pag, k.o. Novalja - I u zk.ul.br. 2169, zk.č.br. 1074/548, upisana u A I (jedan) i opisana kao KUĆA I DVORIŠTE VAJTA, površine 463 m2, te na tim suvlasničkim dijelovima uspostavljeno i s njima povezano vlasništvo posebnih dijelova nekretnine (etažno vlasništvo) što u naravi predstavlja:</w:t>
      </w:r>
    </w:p>
    <w:p w:rsidRDefault="00FF2AEA" w:rsidP="00FF2AEA" w:rsidR="00FF2AEA" w:rsidRPr="00FF2AEA">
      <w:pPr>
        <w:rPr>
          <w:rFonts w:hAnsi="Times New Roman" w:ascii="Times New Roman"/>
          <w:sz w:val="24"/>
        </w:rPr>
      </w:pPr>
      <w:r w:rsidRPr="00FF2AEA">
        <w:rPr>
          <w:rFonts w:hAnsi="Times New Roman" w:ascii="Times New Roman"/>
          <w:sz w:val="24"/>
        </w:rPr>
        <w:t xml:space="preserve">- 23586/100000 dijela ukupne nekretnine </w:t>
      </w:r>
      <w:r w:rsidR="00F364B7">
        <w:rPr>
          <w:rFonts w:hAnsi="Times New Roman" w:ascii="Times New Roman"/>
          <w:sz w:val="24"/>
        </w:rPr>
        <w:t>upisanim</w:t>
      </w:r>
      <w:r w:rsidRPr="00FF2AEA">
        <w:rPr>
          <w:rFonts w:hAnsi="Times New Roman" w:ascii="Times New Roman"/>
          <w:sz w:val="24"/>
        </w:rPr>
        <w:t xml:space="preserve"> u A-I povezano s vlasništvom posebnog dijela nekretnine i to </w:t>
      </w:r>
      <w:r w:rsidRPr="00FF2AEA">
        <w:rPr>
          <w:rFonts w:hAnsi="Times New Roman" w:ascii="Times New Roman"/>
          <w:bCs/>
          <w:sz w:val="24"/>
        </w:rPr>
        <w:t>STAN 6 na 2 katu i potkrovlju, sa 76,74 m2, a sastoji se na donjoj etaži od ulaznog prostora, kuhinje s blagovaonom, dnevnog boravka, sobe, kupaone i dvije loggie, a na gornjoj etaži od sobe. Stanu pripada parkirališno mjesto površine 12,50 m2</w:t>
      </w:r>
      <w:r w:rsidRPr="00FF2AEA">
        <w:rPr>
          <w:rFonts w:hAnsi="Times New Roman" w:ascii="Times New Roman"/>
          <w:sz w:val="24"/>
        </w:rPr>
        <w:t xml:space="preserve">, ETAŽA 6, </w:t>
      </w:r>
    </w:p>
    <w:p w:rsidRDefault="00FF2AEA" w:rsidP="00FF2AEA" w:rsidR="00FF2AEA" w:rsidRPr="00FF2AEA">
      <w:pPr>
        <w:rPr>
          <w:rFonts w:hAnsi="Times New Roman" w:ascii="Times New Roman"/>
          <w:sz w:val="24"/>
        </w:rPr>
      </w:pPr>
    </w:p>
    <w:p w:rsidRDefault="00FF2AEA" w:rsidP="00FF2AEA" w:rsidR="00FF2AEA" w:rsidRPr="00FF2AEA">
      <w:pPr>
        <w:rPr>
          <w:rFonts w:hAnsi="Times New Roman" w:ascii="Times New Roman"/>
          <w:sz w:val="24"/>
        </w:rPr>
      </w:pPr>
      <w:r w:rsidRPr="00FF2AEA">
        <w:rPr>
          <w:rFonts w:hAnsi="Times New Roman" w:ascii="Times New Roman"/>
          <w:sz w:val="24"/>
        </w:rPr>
        <w:t xml:space="preserve">3.) </w:t>
      </w:r>
      <w:r w:rsidR="00F364B7">
        <w:rPr>
          <w:rFonts w:hAnsi="Times New Roman" w:ascii="Times New Roman"/>
          <w:sz w:val="24"/>
        </w:rPr>
        <w:t>upisanim</w:t>
      </w:r>
      <w:r w:rsidRPr="00FF2AEA">
        <w:rPr>
          <w:rFonts w:hAnsi="Times New Roman" w:ascii="Times New Roman"/>
          <w:sz w:val="24"/>
        </w:rPr>
        <w:t xml:space="preserve"> kod Općinskog suda u Zadru, Zemljišnoknjižni odjel Pag, k.o. Novalja - I u zk.ul.br. 2113, zk.č.br. 1074/550, upisana u A I (jedan) i opisana kao KUĆA I DVORIŠTE VAJTA, površine 411 m2, te na tim suvlasničkim dijelovima uspostavljeno i s njima povezano vlasništvo posebnih dijelova nekretnine (etažno vlasništvo) što u naravi predstavlja:</w:t>
      </w:r>
    </w:p>
    <w:p w:rsidRDefault="00FF2AEA" w:rsidP="00FF2AEA" w:rsidR="00FF2AEA" w:rsidRPr="00FF2AEA">
      <w:pPr>
        <w:rPr>
          <w:rFonts w:hAnsi="Times New Roman" w:ascii="Times New Roman"/>
          <w:sz w:val="24"/>
        </w:rPr>
      </w:pPr>
      <w:r w:rsidRPr="00FF2AEA">
        <w:rPr>
          <w:rFonts w:hAnsi="Times New Roman" w:ascii="Times New Roman"/>
          <w:sz w:val="24"/>
        </w:rPr>
        <w:t xml:space="preserve">- 23740/100000 dijela nekretnine i to </w:t>
      </w:r>
      <w:r w:rsidRPr="00FF2AEA">
        <w:rPr>
          <w:rFonts w:hAnsi="Times New Roman" w:ascii="Times New Roman"/>
          <w:bCs/>
          <w:sz w:val="24"/>
        </w:rPr>
        <w:t xml:space="preserve">STAN 5 na drugom katu i potkrovlju, ukupne površine 77,43 m2, a sastoji se na donjoj etaži od ulaznog prostora, kuhinje s blagovaonom, dn. </w:t>
      </w:r>
      <w:r w:rsidRPr="00FF2AEA">
        <w:rPr>
          <w:rFonts w:hAnsi="Times New Roman" w:ascii="Times New Roman"/>
          <w:bCs/>
          <w:sz w:val="24"/>
        </w:rPr>
        <w:lastRenderedPageBreak/>
        <w:t>boravka, sobe, kupaone i dvije loggie, a na gornjoj etaži od sobe. Stanu pripada parkirališno mjesto površine 12,50 m2</w:t>
      </w:r>
      <w:r w:rsidRPr="00FF2AEA">
        <w:rPr>
          <w:rFonts w:hAnsi="Times New Roman" w:ascii="Times New Roman"/>
          <w:sz w:val="24"/>
        </w:rPr>
        <w:t xml:space="preserve">, ETAŽA 5, </w:t>
      </w:r>
    </w:p>
    <w:p w:rsidRDefault="00FF2AEA" w:rsidP="00FF2AEA" w:rsidR="00FF2AEA" w:rsidRPr="00FF2AEA">
      <w:pPr>
        <w:rPr>
          <w:rFonts w:hAnsi="Times New Roman" w:ascii="Times New Roman"/>
          <w:sz w:val="24"/>
        </w:rPr>
      </w:pPr>
    </w:p>
    <w:p w:rsidRDefault="00FF2AEA" w:rsidP="00FF2AEA" w:rsidR="00FF2AEA" w:rsidRPr="00FF2AEA">
      <w:pPr>
        <w:rPr>
          <w:rFonts w:hAnsi="Times New Roman" w:ascii="Times New Roman"/>
          <w:sz w:val="24"/>
        </w:rPr>
      </w:pPr>
      <w:r w:rsidRPr="00FF2AEA">
        <w:rPr>
          <w:rFonts w:hAnsi="Times New Roman" w:ascii="Times New Roman"/>
          <w:sz w:val="24"/>
        </w:rPr>
        <w:t xml:space="preserve">4.) </w:t>
      </w:r>
      <w:r w:rsidR="00F364B7">
        <w:rPr>
          <w:rFonts w:hAnsi="Times New Roman" w:ascii="Times New Roman"/>
          <w:sz w:val="24"/>
        </w:rPr>
        <w:t>upisanim</w:t>
      </w:r>
      <w:r w:rsidRPr="00FF2AEA">
        <w:rPr>
          <w:rFonts w:hAnsi="Times New Roman" w:ascii="Times New Roman"/>
          <w:sz w:val="24"/>
        </w:rPr>
        <w:t xml:space="preserve"> kod Općinskog suda u Zadru, Zemljišnoknjižni odjel Pag, k.o. Novalja - I u zk.ul.br. 2113, zk.č.br. 1074/550, upisana u A I (jedan) i opisana kao KUĆA I DVORIŠTE VAJTA, površine 411 m2, te na tim suvlasničkim dijelovima uspostavljeno i s njima povezano vlasništvo posebnih dijelova nekretnine (etažno vlasništvo) što u naravi predstavlja:</w:t>
      </w:r>
    </w:p>
    <w:p w:rsidRDefault="00FF2AEA" w:rsidP="00FF2AEA" w:rsidR="00FF2AEA" w:rsidRPr="00FF2AEA">
      <w:pPr>
        <w:rPr>
          <w:rFonts w:hAnsi="Times New Roman" w:ascii="Times New Roman"/>
          <w:sz w:val="24"/>
        </w:rPr>
      </w:pPr>
      <w:r w:rsidRPr="00FF2AEA">
        <w:rPr>
          <w:rFonts w:hAnsi="Times New Roman" w:ascii="Times New Roman"/>
          <w:sz w:val="24"/>
        </w:rPr>
        <w:t xml:space="preserve">- 23527/100000 dijela nekretnine i to </w:t>
      </w:r>
      <w:r w:rsidRPr="00FF2AEA">
        <w:rPr>
          <w:rFonts w:hAnsi="Times New Roman" w:ascii="Times New Roman"/>
          <w:bCs/>
          <w:sz w:val="24"/>
        </w:rPr>
        <w:t>STAN 6 na 2 katu i potkrovlju, ukupne površine 76,74 m2, a sastoji se na donjoj etaži od ulaznog prostora, kuhinje s blagovaonom, dn. boravka, sobe, kupaone i dvije loggie, a na gornjoj etaži od sobe. Stanu pripada parkirališno mjesto površine 12,50 m2</w:t>
      </w:r>
      <w:r w:rsidRPr="00FF2AEA">
        <w:rPr>
          <w:rFonts w:hAnsi="Times New Roman" w:ascii="Times New Roman"/>
          <w:sz w:val="24"/>
        </w:rPr>
        <w:t xml:space="preserve">, ETAŽA 6, </w:t>
      </w:r>
    </w:p>
    <w:p w:rsidRDefault="00FF2AEA" w:rsidP="00FF2AEA" w:rsidR="00FF2AEA" w:rsidRPr="00FF2AEA">
      <w:pPr>
        <w:rPr>
          <w:rFonts w:hAnsi="Times New Roman" w:ascii="Times New Roman"/>
          <w:sz w:val="24"/>
        </w:rPr>
      </w:pPr>
    </w:p>
    <w:p w:rsidRDefault="00FF2AEA" w:rsidP="00FF2AEA" w:rsidR="00FF2AEA" w:rsidRPr="00FF2AEA">
      <w:pPr>
        <w:rPr>
          <w:rFonts w:hAnsi="Times New Roman" w:ascii="Times New Roman"/>
          <w:sz w:val="24"/>
        </w:rPr>
      </w:pPr>
      <w:r w:rsidRPr="00FF2AEA">
        <w:rPr>
          <w:rFonts w:hAnsi="Times New Roman" w:ascii="Times New Roman"/>
          <w:sz w:val="24"/>
        </w:rPr>
        <w:t xml:space="preserve">5.) </w:t>
      </w:r>
      <w:r w:rsidR="00F364B7">
        <w:rPr>
          <w:rFonts w:hAnsi="Times New Roman" w:ascii="Times New Roman"/>
          <w:sz w:val="24"/>
        </w:rPr>
        <w:t>upisanim</w:t>
      </w:r>
      <w:r w:rsidRPr="00FF2AEA">
        <w:rPr>
          <w:rFonts w:hAnsi="Times New Roman" w:ascii="Times New Roman"/>
          <w:sz w:val="24"/>
        </w:rPr>
        <w:t xml:space="preserv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Default="00FF2AEA" w:rsidP="00FF2AEA" w:rsidR="00FF2AEA" w:rsidRPr="00FF2AEA">
      <w:pPr>
        <w:rPr>
          <w:rFonts w:hAnsi="Times New Roman" w:ascii="Times New Roman"/>
          <w:sz w:val="24"/>
        </w:rPr>
      </w:pPr>
      <w:r w:rsidRPr="00FF2AEA">
        <w:rPr>
          <w:rFonts w:hAnsi="Times New Roman" w:ascii="Times New Roman"/>
          <w:sz w:val="24"/>
        </w:rPr>
        <w:t xml:space="preserve">- 13628/100000 dijela ukupne nekretnine </w:t>
      </w:r>
      <w:r w:rsidR="00F364B7">
        <w:rPr>
          <w:rFonts w:hAnsi="Times New Roman" w:ascii="Times New Roman"/>
          <w:sz w:val="24"/>
        </w:rPr>
        <w:t>upisanim</w:t>
      </w:r>
      <w:r w:rsidRPr="00FF2AEA">
        <w:rPr>
          <w:rFonts w:hAnsi="Times New Roman" w:ascii="Times New Roman"/>
          <w:sz w:val="24"/>
        </w:rPr>
        <w:t xml:space="preserve"> u A-I vezano s vlasništvom posebnog dijela zgrade i to </w:t>
      </w:r>
      <w:r w:rsidRPr="00FF2AEA">
        <w:rPr>
          <w:rFonts w:hAnsi="Times New Roman" w:ascii="Times New Roman"/>
          <w:bCs/>
          <w:sz w:val="24"/>
        </w:rPr>
        <w:t>STAN 1 u prizemlju, sa 44,45 m2, a sastoji od ulaznog prostora, kuhinje s blagovaonom, dn. boravka, sobe, kupaone i dvije loggie. Stanu pripada vrt površine 53,29m2 i parkirališno mjesto sa 12,50 m2</w:t>
      </w:r>
      <w:r w:rsidRPr="00FF2AEA">
        <w:rPr>
          <w:rFonts w:hAnsi="Times New Roman" w:ascii="Times New Roman"/>
          <w:sz w:val="24"/>
        </w:rPr>
        <w:t xml:space="preserve">, ETAŽA 1, </w:t>
      </w:r>
    </w:p>
    <w:p w:rsidRDefault="00FF2AEA" w:rsidP="00FF2AEA" w:rsidR="00FF2AEA" w:rsidRPr="00FF2AEA">
      <w:pPr>
        <w:rPr>
          <w:rFonts w:hAnsi="Times New Roman" w:ascii="Times New Roman"/>
          <w:sz w:val="24"/>
        </w:rPr>
      </w:pPr>
    </w:p>
    <w:p w:rsidRDefault="00FF2AEA" w:rsidP="00FF2AEA" w:rsidR="00FF2AEA" w:rsidRPr="00FF2AEA">
      <w:pPr>
        <w:rPr>
          <w:rFonts w:hAnsi="Times New Roman" w:ascii="Times New Roman"/>
          <w:sz w:val="24"/>
        </w:rPr>
      </w:pPr>
      <w:r w:rsidRPr="00FF2AEA">
        <w:rPr>
          <w:rFonts w:hAnsi="Times New Roman" w:ascii="Times New Roman"/>
          <w:sz w:val="24"/>
        </w:rPr>
        <w:t xml:space="preserve">6.) </w:t>
      </w:r>
      <w:r w:rsidR="00F364B7">
        <w:rPr>
          <w:rFonts w:hAnsi="Times New Roman" w:ascii="Times New Roman"/>
          <w:sz w:val="24"/>
        </w:rPr>
        <w:t>upisanim</w:t>
      </w:r>
      <w:r w:rsidRPr="00FF2AEA">
        <w:rPr>
          <w:rFonts w:hAnsi="Times New Roman" w:ascii="Times New Roman"/>
          <w:sz w:val="24"/>
        </w:rPr>
        <w:t xml:space="preserv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Default="00FF2AEA" w:rsidP="00FF2AEA" w:rsidR="00FF2AEA" w:rsidRPr="00FF2AEA">
      <w:pPr>
        <w:rPr>
          <w:rFonts w:hAnsi="Times New Roman" w:ascii="Times New Roman"/>
          <w:sz w:val="24"/>
        </w:rPr>
      </w:pPr>
      <w:r w:rsidRPr="00FF2AEA">
        <w:rPr>
          <w:rFonts w:hAnsi="Times New Roman" w:ascii="Times New Roman"/>
          <w:sz w:val="24"/>
        </w:rPr>
        <w:t xml:space="preserve">- 11534/100000 dijela ukupne nekretnine </w:t>
      </w:r>
      <w:r w:rsidR="00F364B7">
        <w:rPr>
          <w:rFonts w:hAnsi="Times New Roman" w:ascii="Times New Roman"/>
          <w:sz w:val="24"/>
        </w:rPr>
        <w:t>upisanim</w:t>
      </w:r>
      <w:r w:rsidRPr="00FF2AEA">
        <w:rPr>
          <w:rFonts w:hAnsi="Times New Roman" w:ascii="Times New Roman"/>
          <w:sz w:val="24"/>
        </w:rPr>
        <w:t xml:space="preserve"> u A-I vezano s vlasništvom posebnog dijela zgrade i to </w:t>
      </w:r>
      <w:r w:rsidRPr="00FF2AEA">
        <w:rPr>
          <w:rFonts w:hAnsi="Times New Roman" w:ascii="Times New Roman"/>
          <w:bCs/>
          <w:sz w:val="24"/>
        </w:rPr>
        <w:t>STAN 2 u prizemlju, sa 37,62 m2, a sastoji od ulaznog prostora, kuhinje s blagovaonom, dn. boravka, sobe i kupaone loggie. Stanu pripada parkirališno mjesto površine 12,50 m2</w:t>
      </w:r>
      <w:r w:rsidRPr="00FF2AEA">
        <w:rPr>
          <w:rFonts w:hAnsi="Times New Roman" w:ascii="Times New Roman"/>
          <w:sz w:val="24"/>
        </w:rPr>
        <w:t xml:space="preserve">, ETAŽA 2, </w:t>
      </w:r>
    </w:p>
    <w:p w:rsidRDefault="00FF2AEA" w:rsidP="00FF2AEA" w:rsidR="00FF2AEA" w:rsidRPr="00FF2AEA">
      <w:pPr>
        <w:rPr>
          <w:rFonts w:hAnsi="Times New Roman" w:ascii="Times New Roman"/>
          <w:sz w:val="24"/>
        </w:rPr>
      </w:pPr>
    </w:p>
    <w:p w:rsidRDefault="00FF2AEA" w:rsidP="00FF2AEA" w:rsidR="00FF2AEA" w:rsidRPr="00FF2AEA">
      <w:pPr>
        <w:rPr>
          <w:rFonts w:hAnsi="Times New Roman" w:ascii="Times New Roman"/>
          <w:sz w:val="24"/>
        </w:rPr>
      </w:pPr>
      <w:r w:rsidRPr="00FF2AEA">
        <w:rPr>
          <w:rFonts w:hAnsi="Times New Roman" w:ascii="Times New Roman"/>
          <w:sz w:val="24"/>
        </w:rPr>
        <w:t xml:space="preserve">7.) </w:t>
      </w:r>
      <w:r w:rsidR="00F364B7">
        <w:rPr>
          <w:rFonts w:hAnsi="Times New Roman" w:ascii="Times New Roman"/>
          <w:sz w:val="24"/>
        </w:rPr>
        <w:t>upisanim</w:t>
      </w:r>
      <w:r w:rsidRPr="00FF2AEA">
        <w:rPr>
          <w:rFonts w:hAnsi="Times New Roman" w:ascii="Times New Roman"/>
          <w:sz w:val="24"/>
        </w:rPr>
        <w:t xml:space="preserv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Default="00FF2AEA" w:rsidP="00FF2AEA" w:rsidR="00FF2AEA" w:rsidRPr="00FF2AEA">
      <w:pPr>
        <w:rPr>
          <w:rFonts w:hAnsi="Times New Roman" w:ascii="Times New Roman"/>
          <w:sz w:val="24"/>
        </w:rPr>
      </w:pPr>
      <w:r w:rsidRPr="00FF2AEA">
        <w:rPr>
          <w:rFonts w:hAnsi="Times New Roman" w:ascii="Times New Roman"/>
          <w:sz w:val="24"/>
        </w:rPr>
        <w:t xml:space="preserve">- 23740/100000 dijela ukupne nekretnine </w:t>
      </w:r>
      <w:r w:rsidR="00F364B7">
        <w:rPr>
          <w:rFonts w:hAnsi="Times New Roman" w:ascii="Times New Roman"/>
          <w:sz w:val="24"/>
        </w:rPr>
        <w:t>upisanim</w:t>
      </w:r>
      <w:r w:rsidRPr="00FF2AEA">
        <w:rPr>
          <w:rFonts w:hAnsi="Times New Roman" w:ascii="Times New Roman"/>
          <w:sz w:val="24"/>
        </w:rPr>
        <w:t xml:space="preserve"> u A-I vezano s vlasništvom posebnog dijela zgrade i to </w:t>
      </w:r>
      <w:r w:rsidRPr="00FF2AEA">
        <w:rPr>
          <w:rFonts w:hAnsi="Times New Roman" w:ascii="Times New Roman"/>
          <w:bCs/>
          <w:sz w:val="24"/>
        </w:rPr>
        <w:t>STAN 5 na 2 katu i potkrovlju, sa 77,43 m2, a sastoji na donjoj etaži od ulaznog prostora, kuhinje s blagovaonom, dnevnog boravka, sobe, kupaone i dvije loggie, a na gornjoj etaži od sobe. Stanu pripada parkirališno mjesto površine 12,50 m2</w:t>
      </w:r>
      <w:r w:rsidRPr="00FF2AEA">
        <w:rPr>
          <w:rFonts w:hAnsi="Times New Roman" w:ascii="Times New Roman"/>
          <w:sz w:val="24"/>
        </w:rPr>
        <w:t xml:space="preserve">, ETAŽA 5, </w:t>
      </w:r>
    </w:p>
    <w:p w:rsidRDefault="00FF2AEA" w:rsidP="00FF2AEA" w:rsidR="00FF2AEA" w:rsidRPr="00FF2AEA">
      <w:pPr>
        <w:rPr>
          <w:rFonts w:hAnsi="Times New Roman" w:ascii="Times New Roman"/>
          <w:sz w:val="24"/>
        </w:rPr>
      </w:pPr>
    </w:p>
    <w:p w:rsidRDefault="00FF2AEA" w:rsidP="00FF2AEA" w:rsidR="00FF2AEA" w:rsidRPr="00FF2AEA">
      <w:pPr>
        <w:rPr>
          <w:rFonts w:hAnsi="Times New Roman" w:ascii="Times New Roman"/>
          <w:sz w:val="24"/>
        </w:rPr>
      </w:pPr>
      <w:r w:rsidRPr="00FF2AEA">
        <w:rPr>
          <w:rFonts w:hAnsi="Times New Roman" w:ascii="Times New Roman"/>
          <w:sz w:val="24"/>
        </w:rPr>
        <w:t xml:space="preserve">8.) </w:t>
      </w:r>
      <w:r w:rsidR="00F364B7">
        <w:rPr>
          <w:rFonts w:hAnsi="Times New Roman" w:ascii="Times New Roman"/>
          <w:sz w:val="24"/>
        </w:rPr>
        <w:t>upisanim</w:t>
      </w:r>
      <w:r w:rsidRPr="00FF2AEA">
        <w:rPr>
          <w:rFonts w:hAnsi="Times New Roman" w:ascii="Times New Roman"/>
          <w:sz w:val="24"/>
        </w:rPr>
        <w:t xml:space="preserve"> kod Općinskog suda u Zadru, Zemljišnoknjižni odjel Pag, k.o. Novalja - I u zk.ul.br. 2170, zk.č.br. 1074/549, upisana u A I (jedan) i opisana kao KUĆA I DVORIŠTE VAJTA, površine 404 m2, te na tim suvlasničkim dijelovima uspostavljeno i s njima povezano vlasništvo posebnih dijelova nekretnine (etažno vlasništvo) što u naravi predstavlja:</w:t>
      </w:r>
    </w:p>
    <w:p w:rsidRDefault="00FF2AEA" w:rsidP="00FF2AEA" w:rsidR="00FF2AEA" w:rsidRPr="00FF2AEA">
      <w:pPr>
        <w:rPr>
          <w:rFonts w:hAnsi="Times New Roman" w:ascii="Times New Roman"/>
          <w:sz w:val="24"/>
        </w:rPr>
      </w:pPr>
      <w:r w:rsidRPr="00FF2AEA">
        <w:rPr>
          <w:rFonts w:hAnsi="Times New Roman" w:ascii="Times New Roman"/>
          <w:sz w:val="24"/>
        </w:rPr>
        <w:t xml:space="preserve">- 23527/100000 dijela ukupne nekretnine </w:t>
      </w:r>
      <w:r w:rsidR="00F364B7">
        <w:rPr>
          <w:rFonts w:hAnsi="Times New Roman" w:ascii="Times New Roman"/>
          <w:sz w:val="24"/>
        </w:rPr>
        <w:t>upisanim</w:t>
      </w:r>
      <w:r w:rsidRPr="00FF2AEA">
        <w:rPr>
          <w:rFonts w:hAnsi="Times New Roman" w:ascii="Times New Roman"/>
          <w:sz w:val="24"/>
        </w:rPr>
        <w:t xml:space="preserve"> u A-I vezano s vlasništvom posebnog dijela zgrade i to </w:t>
      </w:r>
      <w:r w:rsidRPr="00FF2AEA">
        <w:rPr>
          <w:rFonts w:hAnsi="Times New Roman" w:ascii="Times New Roman"/>
          <w:bCs/>
          <w:sz w:val="24"/>
        </w:rPr>
        <w:t>STAN 6 na 2 katu i potkrovlja, sa 76,74 m2, a sastoji se na donjoj etaži od ulaznog prostora, kuhinje s blagovaonom, dnevnog boravka, sobe, kupaone i dvije loggie, a na gornjoj etaži od sobe. Stanu pripada parkirališno mjesto površine 12,50 m2</w:t>
      </w:r>
      <w:r w:rsidRPr="00FF2AEA">
        <w:rPr>
          <w:rFonts w:hAnsi="Times New Roman" w:ascii="Times New Roman"/>
          <w:sz w:val="24"/>
        </w:rPr>
        <w:t>, ETAŽA 6, po utvrđenoj vrijednosti od 567.400,00 kn.</w:t>
      </w:r>
    </w:p>
    <w:p w:rsidRDefault="00014CFB" w:rsidP="00BB117E" w:rsidR="00014CFB" w:rsidRPr="007E0BD4">
      <w:pPr>
        <w:rPr>
          <w:rFonts w:hAnsi="Times New Roman" w:ascii="Times New Roman"/>
          <w:sz w:val="24"/>
        </w:rPr>
      </w:pPr>
    </w:p>
    <w:p w:rsidRDefault="00C40B08" w:rsidP="00136C94" w:rsidR="00C40B08">
      <w:pPr>
        <w:ind w:firstLine="720"/>
        <w:rPr>
          <w:rFonts w:hAnsi="Times New Roman" w:ascii="Times New Roman"/>
          <w:bCs/>
          <w:sz w:val="24"/>
        </w:rPr>
      </w:pPr>
    </w:p>
    <w:p w:rsidRDefault="00C7278F" w:rsidP="00136C94" w:rsidR="00C7278F">
      <w:pPr>
        <w:ind w:firstLine="720"/>
        <w:rPr>
          <w:rFonts w:hAnsi="Times New Roman" w:ascii="Times New Roman"/>
          <w:bCs/>
          <w:sz w:val="24"/>
        </w:rPr>
      </w:pPr>
      <w:r>
        <w:rPr>
          <w:rFonts w:hAnsi="Times New Roman" w:ascii="Times New Roman"/>
          <w:bCs/>
          <w:sz w:val="24"/>
        </w:rPr>
        <w:lastRenderedPageBreak/>
        <w:t>II. Ročište radi utvrđenja vrijednost nekretnina navedenih u stavku I. izreke zakazuje se za dan:</w:t>
      </w:r>
    </w:p>
    <w:p w:rsidRDefault="0028517D" w:rsidP="0058688C" w:rsidR="0058688C" w:rsidRPr="0058688C">
      <w:pPr>
        <w:jc w:val="center"/>
        <w:rPr>
          <w:rFonts w:hAnsi="Times New Roman" w:ascii="Times New Roman"/>
          <w:b/>
          <w:bCs/>
          <w:sz w:val="24"/>
          <w:u w:val="single"/>
        </w:rPr>
      </w:pPr>
      <w:r>
        <w:rPr>
          <w:rFonts w:hAnsi="Times New Roman" w:ascii="Times New Roman"/>
          <w:b/>
          <w:bCs/>
          <w:sz w:val="24"/>
          <w:u w:val="single"/>
        </w:rPr>
        <w:t>30. siječnja</w:t>
      </w:r>
      <w:r w:rsidR="0058688C">
        <w:rPr>
          <w:rFonts w:hAnsi="Times New Roman" w:ascii="Times New Roman"/>
          <w:b/>
          <w:bCs/>
          <w:sz w:val="24"/>
          <w:u w:val="single"/>
        </w:rPr>
        <w:t xml:space="preserve"> 201</w:t>
      </w:r>
      <w:r>
        <w:rPr>
          <w:rFonts w:hAnsi="Times New Roman" w:ascii="Times New Roman"/>
          <w:b/>
          <w:bCs/>
          <w:sz w:val="24"/>
          <w:u w:val="single"/>
        </w:rPr>
        <w:t>9</w:t>
      </w:r>
      <w:r w:rsidR="0058688C">
        <w:rPr>
          <w:rFonts w:hAnsi="Times New Roman" w:ascii="Times New Roman"/>
          <w:b/>
          <w:bCs/>
          <w:sz w:val="24"/>
          <w:u w:val="single"/>
        </w:rPr>
        <w:t xml:space="preserve">. u </w:t>
      </w:r>
      <w:r w:rsidR="00EC4D91">
        <w:rPr>
          <w:rFonts w:hAnsi="Times New Roman" w:ascii="Times New Roman"/>
          <w:b/>
          <w:bCs/>
          <w:sz w:val="24"/>
          <w:u w:val="single"/>
        </w:rPr>
        <w:t>9,15</w:t>
      </w:r>
      <w:r w:rsidR="0058688C">
        <w:rPr>
          <w:rFonts w:hAnsi="Times New Roman" w:ascii="Times New Roman"/>
          <w:b/>
          <w:bCs/>
          <w:sz w:val="24"/>
          <w:u w:val="single"/>
        </w:rPr>
        <w:t xml:space="preserve"> </w:t>
      </w:r>
      <w:r w:rsidR="0058688C" w:rsidRPr="0058688C">
        <w:rPr>
          <w:rFonts w:hAnsi="Times New Roman" w:ascii="Times New Roman"/>
          <w:b/>
          <w:bCs/>
          <w:sz w:val="24"/>
          <w:u w:val="single"/>
        </w:rPr>
        <w:t>sati</w:t>
      </w:r>
    </w:p>
    <w:p w:rsidRDefault="0058688C" w:rsidP="0058688C" w:rsidR="0058688C" w:rsidRPr="0058688C">
      <w:pPr>
        <w:ind w:firstLine="720"/>
        <w:jc w:val="center"/>
        <w:rPr>
          <w:rFonts w:hAnsi="Times New Roman" w:ascii="Times New Roman"/>
          <w:bCs/>
          <w:sz w:val="24"/>
        </w:rPr>
      </w:pPr>
      <w:r>
        <w:rPr>
          <w:rFonts w:hAnsi="Times New Roman" w:ascii="Times New Roman"/>
          <w:bCs/>
          <w:sz w:val="24"/>
        </w:rPr>
        <w:t>na</w:t>
      </w:r>
      <w:r w:rsidRPr="0058688C">
        <w:rPr>
          <w:rFonts w:hAnsi="Times New Roman" w:ascii="Times New Roman"/>
          <w:bCs/>
          <w:sz w:val="24"/>
        </w:rPr>
        <w:t xml:space="preserve"> Trgovačko</w:t>
      </w:r>
      <w:r>
        <w:rPr>
          <w:rFonts w:hAnsi="Times New Roman" w:ascii="Times New Roman"/>
          <w:bCs/>
          <w:sz w:val="24"/>
        </w:rPr>
        <w:t>m</w:t>
      </w:r>
      <w:r w:rsidRPr="0058688C">
        <w:rPr>
          <w:rFonts w:hAnsi="Times New Roman" w:ascii="Times New Roman"/>
          <w:bCs/>
          <w:sz w:val="24"/>
        </w:rPr>
        <w:t xml:space="preserve"> sud</w:t>
      </w:r>
      <w:r>
        <w:rPr>
          <w:rFonts w:hAnsi="Times New Roman" w:ascii="Times New Roman"/>
          <w:bCs/>
          <w:sz w:val="24"/>
        </w:rPr>
        <w:t>u</w:t>
      </w:r>
      <w:r w:rsidRPr="0058688C">
        <w:rPr>
          <w:rFonts w:hAnsi="Times New Roman" w:ascii="Times New Roman"/>
          <w:bCs/>
          <w:sz w:val="24"/>
        </w:rPr>
        <w:t xml:space="preserve"> u Zagrebu</w:t>
      </w:r>
      <w:r>
        <w:rPr>
          <w:rFonts w:hAnsi="Times New Roman" w:ascii="Times New Roman"/>
          <w:bCs/>
          <w:sz w:val="24"/>
        </w:rPr>
        <w:t>,</w:t>
      </w:r>
      <w:r w:rsidRPr="0058688C">
        <w:rPr>
          <w:rFonts w:hAnsi="Times New Roman" w:ascii="Times New Roman"/>
          <w:bCs/>
          <w:sz w:val="24"/>
        </w:rPr>
        <w:t xml:space="preserve"> Petrinjska 8</w:t>
      </w:r>
    </w:p>
    <w:p w:rsidRDefault="0058688C" w:rsidP="0058688C" w:rsidR="0058688C" w:rsidRPr="0058688C">
      <w:pPr>
        <w:ind w:firstLine="720"/>
        <w:jc w:val="center"/>
        <w:rPr>
          <w:rFonts w:hAnsi="Times New Roman" w:ascii="Times New Roman"/>
          <w:bCs/>
          <w:sz w:val="24"/>
        </w:rPr>
      </w:pPr>
      <w:r w:rsidRPr="0058688C">
        <w:rPr>
          <w:rFonts w:hAnsi="Times New Roman" w:ascii="Times New Roman"/>
          <w:bCs/>
          <w:sz w:val="24"/>
        </w:rPr>
        <w:t xml:space="preserve">sudnica </w:t>
      </w:r>
      <w:r w:rsidR="00EC4D91" w:rsidRPr="00EC4D91">
        <w:rPr>
          <w:rFonts w:cs="Tahoma" w:hAnsi="Times New Roman" w:ascii="Times New Roman"/>
          <w:bCs/>
          <w:sz w:val="24"/>
        </w:rPr>
        <w:t>64/III (dvorišna zgrada).</w:t>
      </w:r>
    </w:p>
    <w:p w:rsidRDefault="00B571A2" w:rsidP="00136C94" w:rsidR="00B571A2">
      <w:pPr>
        <w:ind w:firstLine="720"/>
        <w:rPr>
          <w:rFonts w:hAnsi="Times New Roman" w:ascii="Times New Roman"/>
          <w:bCs/>
          <w:sz w:val="24"/>
        </w:rPr>
      </w:pPr>
    </w:p>
    <w:p w:rsidRDefault="001304F8" w:rsidP="00136C94" w:rsidR="00C7278F">
      <w:pPr>
        <w:ind w:firstLine="720"/>
        <w:rPr>
          <w:rFonts w:hAnsi="Times New Roman" w:ascii="Times New Roman"/>
          <w:bCs/>
          <w:sz w:val="24"/>
        </w:rPr>
      </w:pPr>
      <w:r>
        <w:rPr>
          <w:rFonts w:hAnsi="Times New Roman" w:ascii="Times New Roman"/>
          <w:bCs/>
          <w:sz w:val="24"/>
        </w:rPr>
        <w:t xml:space="preserve">III. </w:t>
      </w:r>
      <w:r w:rsidR="00014CFB" w:rsidRPr="00014CFB">
        <w:rPr>
          <w:rFonts w:hAnsi="Times New Roman" w:ascii="Times New Roman"/>
          <w:bCs/>
          <w:sz w:val="24"/>
        </w:rPr>
        <w:t>Vrijednost nekretnine sud utvrđuje zaključkom po slobodnoj ocjeni na temelju obrazloženog nalaza i mišljenja ovlaštenog sudskog vještaka ili procjenitelja, izrađenog primjenom posebnog propisa iz područja prostornog uređenja o načinu procjene vrijednosti nekretnina, načinu prikupljanja podataka i njihovoj evaluaciji te o metodama procjene nekretnina, nakon što je omogućio strankama, založnim vjerovnicima, sudionicima u postupku i osobama koje imaju pravo prvokupa da se o procjeni izjasne</w:t>
      </w:r>
      <w:r w:rsidR="00014CFB">
        <w:rPr>
          <w:rFonts w:hAnsi="Times New Roman" w:ascii="Times New Roman"/>
          <w:bCs/>
          <w:sz w:val="24"/>
        </w:rPr>
        <w:t>.</w:t>
      </w:r>
    </w:p>
    <w:p w:rsidRDefault="00F2627C" w:rsidP="00136C94" w:rsidR="00F2627C">
      <w:pPr>
        <w:ind w:firstLine="720"/>
        <w:rPr>
          <w:rFonts w:hAnsi="Times New Roman" w:ascii="Times New Roman"/>
          <w:bCs/>
          <w:sz w:val="24"/>
        </w:rPr>
      </w:pPr>
    </w:p>
    <w:p w:rsidRDefault="00F2627C" w:rsidP="00136C94" w:rsidR="00F2627C">
      <w:pPr>
        <w:ind w:firstLine="720"/>
        <w:rPr>
          <w:rFonts w:hAnsi="Times New Roman" w:ascii="Times New Roman"/>
          <w:bCs/>
          <w:sz w:val="24"/>
        </w:rPr>
      </w:pPr>
      <w:r>
        <w:rPr>
          <w:rFonts w:hAnsi="Times New Roman" w:ascii="Times New Roman"/>
          <w:bCs/>
          <w:sz w:val="24"/>
        </w:rPr>
        <w:t>IV. Određuje se zabilježba ovog rješenja o prodaji na nekretninama navedenim u stavku I. izreke u zemljišnim knjigama Općinskog suda u Zadru – Zemljišnoknjižnog odjela Pag.</w:t>
      </w:r>
    </w:p>
    <w:p w:rsidRDefault="00C7278F" w:rsidP="00136C94" w:rsidR="00C7278F" w:rsidRPr="00E5637C">
      <w:pPr>
        <w:ind w:firstLine="720"/>
        <w:rPr>
          <w:rFonts w:hAnsi="Times New Roman" w:ascii="Times New Roman"/>
          <w:bCs/>
          <w:sz w:val="24"/>
        </w:rPr>
      </w:pPr>
    </w:p>
    <w:p w:rsidRDefault="00D424F0" w:rsidP="006833B3" w:rsidR="00D424F0" w:rsidRPr="007E0BD4">
      <w:pPr>
        <w:jc w:val="center"/>
        <w:rPr>
          <w:rFonts w:hAnsi="Times New Roman" w:ascii="Times New Roman"/>
          <w:sz w:val="24"/>
        </w:rPr>
      </w:pPr>
      <w:r w:rsidRPr="007E0BD4">
        <w:rPr>
          <w:rFonts w:hAnsi="Times New Roman" w:ascii="Times New Roman"/>
          <w:sz w:val="24"/>
        </w:rPr>
        <w:t>Obrazloženje</w:t>
      </w:r>
    </w:p>
    <w:p w:rsidRDefault="00D424F0" w:rsidP="00D424F0" w:rsidR="00D424F0" w:rsidRPr="007E0BD4">
      <w:pPr>
        <w:jc w:val="center"/>
        <w:rPr>
          <w:rFonts w:hAnsi="Times New Roman" w:ascii="Times New Roman"/>
          <w:sz w:val="24"/>
        </w:rPr>
      </w:pPr>
    </w:p>
    <w:p w:rsidRDefault="00D05812" w:rsidP="00D424F0" w:rsidR="00C368B6" w:rsidRPr="007E0BD4">
      <w:pPr>
        <w:rPr>
          <w:rFonts w:hAnsi="Times New Roman" w:ascii="Times New Roman"/>
          <w:bCs/>
          <w:sz w:val="24"/>
        </w:rPr>
      </w:pPr>
      <w:r w:rsidRPr="007E0BD4">
        <w:rPr>
          <w:rFonts w:hAnsi="Times New Roman" w:ascii="Times New Roman"/>
          <w:sz w:val="24"/>
        </w:rPr>
        <w:tab/>
        <w:t xml:space="preserve">Skupština vjerovnika na izvještajnom ročištu održanom </w:t>
      </w:r>
      <w:r w:rsidR="009342B9">
        <w:rPr>
          <w:rFonts w:hAnsi="Times New Roman" w:ascii="Times New Roman"/>
          <w:sz w:val="24"/>
        </w:rPr>
        <w:t>6. lipnja</w:t>
      </w:r>
      <w:r w:rsidR="004703D9">
        <w:rPr>
          <w:rFonts w:hAnsi="Times New Roman" w:ascii="Times New Roman"/>
          <w:sz w:val="24"/>
        </w:rPr>
        <w:t xml:space="preserve"> 201</w:t>
      </w:r>
      <w:r w:rsidR="009342B9">
        <w:rPr>
          <w:rFonts w:hAnsi="Times New Roman" w:ascii="Times New Roman"/>
          <w:sz w:val="24"/>
        </w:rPr>
        <w:t>8</w:t>
      </w:r>
      <w:r w:rsidR="004703D9">
        <w:rPr>
          <w:rFonts w:hAnsi="Times New Roman" w:ascii="Times New Roman"/>
          <w:sz w:val="24"/>
        </w:rPr>
        <w:t>.</w:t>
      </w:r>
      <w:r w:rsidR="00C368B6" w:rsidRPr="007E0BD4">
        <w:rPr>
          <w:rFonts w:hAnsi="Times New Roman" w:ascii="Times New Roman"/>
          <w:sz w:val="24"/>
        </w:rPr>
        <w:t xml:space="preserve"> donijela je, između ostalog, jednoglasn</w:t>
      </w:r>
      <w:r w:rsidR="00BB117E" w:rsidRPr="007E0BD4">
        <w:rPr>
          <w:rFonts w:hAnsi="Times New Roman" w:ascii="Times New Roman"/>
          <w:sz w:val="24"/>
        </w:rPr>
        <w:t>u</w:t>
      </w:r>
      <w:r w:rsidR="00C368B6" w:rsidRPr="007E0BD4">
        <w:rPr>
          <w:rFonts w:hAnsi="Times New Roman" w:ascii="Times New Roman"/>
          <w:sz w:val="24"/>
        </w:rPr>
        <w:t xml:space="preserve"> odluku da se nekretnine stečajnog dužnika na kojima postoji razlučno pravo prodaju u stečajnom postupku pred ovim sudom. Za navedenu odluku na Skupštini vjerovnika glasovali su i razlučni vjerovnici</w:t>
      </w:r>
      <w:r w:rsidR="00F02DD0" w:rsidRPr="007E0BD4">
        <w:rPr>
          <w:rFonts w:hAnsi="Times New Roman" w:ascii="Times New Roman"/>
          <w:sz w:val="24"/>
        </w:rPr>
        <w:t>, koji su kao takovi i upisani u zemljišne knjige te ujedno i stečajni vjerovnici</w:t>
      </w:r>
      <w:r w:rsidR="00476A4E">
        <w:rPr>
          <w:rFonts w:hAnsi="Times New Roman" w:ascii="Times New Roman"/>
          <w:sz w:val="24"/>
        </w:rPr>
        <w:t xml:space="preserve">. </w:t>
      </w:r>
      <w:r w:rsidR="00C368B6" w:rsidRPr="007E0BD4">
        <w:rPr>
          <w:rFonts w:hAnsi="Times New Roman" w:ascii="Times New Roman"/>
          <w:bCs/>
          <w:sz w:val="24"/>
        </w:rPr>
        <w:t xml:space="preserve"> </w:t>
      </w:r>
    </w:p>
    <w:p w:rsidRDefault="00C368B6" w:rsidP="00D424F0" w:rsidR="00C368B6" w:rsidRPr="007E0BD4">
      <w:pPr>
        <w:rPr>
          <w:rFonts w:hAnsi="Times New Roman" w:ascii="Times New Roman"/>
          <w:bCs/>
          <w:sz w:val="24"/>
        </w:rPr>
      </w:pPr>
    </w:p>
    <w:p w:rsidRDefault="004A6FAD" w:rsidP="00D424F0" w:rsidR="00C368B6" w:rsidRPr="007E0BD4">
      <w:pPr>
        <w:rPr>
          <w:rFonts w:hAnsi="Times New Roman" w:ascii="Times New Roman"/>
          <w:bCs/>
          <w:sz w:val="24"/>
        </w:rPr>
      </w:pPr>
      <w:r w:rsidRPr="007E0BD4">
        <w:rPr>
          <w:rFonts w:hAnsi="Times New Roman" w:ascii="Times New Roman"/>
          <w:bCs/>
          <w:sz w:val="24"/>
        </w:rPr>
        <w:tab/>
        <w:t>Stečajni postupak nad dužnikom pokrenut je nakon 1. rujna 2015. godine pa se na taj postupak primjenjuju dakle odredbe Stečajnog zakona koji je stupio na snagu 1. rujna 2015. a objavljen je u Narodnim novinama broj 71/15 (nastavno: SZ).</w:t>
      </w:r>
    </w:p>
    <w:p w:rsidRDefault="004A6FAD" w:rsidP="00D424F0" w:rsidR="004A6FAD" w:rsidRPr="007E0BD4">
      <w:pPr>
        <w:rPr>
          <w:rFonts w:hAnsi="Times New Roman" w:ascii="Times New Roman"/>
          <w:bCs/>
          <w:sz w:val="24"/>
        </w:rPr>
      </w:pPr>
    </w:p>
    <w:p w:rsidRDefault="004A6FAD" w:rsidP="00381D24" w:rsidR="00381D24" w:rsidRPr="007E0BD4">
      <w:pPr>
        <w:rPr>
          <w:rFonts w:hAnsi="Times New Roman" w:ascii="Times New Roman"/>
          <w:bCs/>
          <w:sz w:val="24"/>
        </w:rPr>
      </w:pPr>
      <w:r w:rsidRPr="007E0BD4">
        <w:rPr>
          <w:rFonts w:hAnsi="Times New Roman" w:ascii="Times New Roman"/>
          <w:bCs/>
          <w:sz w:val="24"/>
        </w:rPr>
        <w:tab/>
      </w:r>
      <w:r w:rsidR="00F02DD0" w:rsidRPr="007E0BD4">
        <w:rPr>
          <w:rFonts w:hAnsi="Times New Roman" w:ascii="Times New Roman"/>
          <w:bCs/>
          <w:sz w:val="24"/>
        </w:rPr>
        <w:t xml:space="preserve">Način unovčenja nekretnina na kojima postoji razlučno pravo načelno je propisan odredbom članka 247. SZ prema kojoj prodaju nekretnine provodi Financijska agencija elektroničkom javnom dražbom, uz odgovarajuću primjenu pravila ovršnog prava. </w:t>
      </w:r>
      <w:r w:rsidR="00381D24" w:rsidRPr="007E0BD4">
        <w:rPr>
          <w:rFonts w:hAnsi="Times New Roman" w:ascii="Times New Roman"/>
          <w:bCs/>
          <w:sz w:val="24"/>
        </w:rPr>
        <w:t>Međutim, p</w:t>
      </w:r>
      <w:r w:rsidR="00F02DD0" w:rsidRPr="007E0BD4">
        <w:rPr>
          <w:rFonts w:hAnsi="Times New Roman" w:ascii="Times New Roman"/>
          <w:bCs/>
          <w:sz w:val="24"/>
        </w:rPr>
        <w:t>rema odredbi članka 107. stavak 1. toč. 3. SZ Skupština vjerovnika ovlaštena je, između ostaloga, odlučiti i o načinu i uvjetima unovčenja dužnikove imovine.</w:t>
      </w:r>
      <w:r w:rsidR="00381D24" w:rsidRPr="007E0BD4">
        <w:rPr>
          <w:rFonts w:hAnsi="Times New Roman" w:ascii="Times New Roman"/>
          <w:bCs/>
          <w:sz w:val="24"/>
        </w:rPr>
        <w:t xml:space="preserve"> Odredbom članka 229. stavak 4. SZ propisano je da se, ako stečajni vjerovnici nisu na izvještajnom ročištu drukčije odredili način i uvjete prodaje, imovina dužnika prodaje odgovarajućom primjenom odredbi članaka 247. i 249. SZ. </w:t>
      </w:r>
    </w:p>
    <w:p w:rsidRDefault="00381D24" w:rsidP="00381D24" w:rsidR="00381D24" w:rsidRPr="007E0BD4">
      <w:pPr>
        <w:rPr>
          <w:rFonts w:hAnsi="Times New Roman" w:ascii="Times New Roman"/>
          <w:bCs/>
          <w:sz w:val="24"/>
        </w:rPr>
      </w:pPr>
    </w:p>
    <w:p w:rsidRDefault="00381D24" w:rsidP="00381D24" w:rsidR="00381D24" w:rsidRPr="007E0BD4">
      <w:pPr>
        <w:rPr>
          <w:rFonts w:hAnsi="Times New Roman" w:ascii="Times New Roman"/>
          <w:bCs/>
          <w:sz w:val="24"/>
        </w:rPr>
      </w:pPr>
      <w:r w:rsidRPr="007E0BD4">
        <w:rPr>
          <w:rFonts w:hAnsi="Times New Roman" w:ascii="Times New Roman"/>
          <w:bCs/>
          <w:sz w:val="24"/>
        </w:rPr>
        <w:tab/>
        <w:t>Iz navedenog proizlazi, argumentum a contrario, da su vjerovnici na skupštini vjerovnika ovlašteni odrediti i drugačiji način prodaje od onog propisan odredbom članka 247. SZ, a to se pravo, po motrištu ovoga suda, odnosi posebice na razlučne vjerovnike, kojima se ne može odreći pravo i ekonomski interes da određuju najbolje i najpovoljnije proceduralne uvjete po kojima se će se unovčavati njihovo razlučno pravo.</w:t>
      </w:r>
    </w:p>
    <w:p w:rsidRDefault="00381D24" w:rsidP="00381D24" w:rsidR="00381D24" w:rsidRPr="007E0BD4">
      <w:pPr>
        <w:rPr>
          <w:rFonts w:hAnsi="Times New Roman" w:ascii="Times New Roman"/>
          <w:bCs/>
          <w:sz w:val="24"/>
        </w:rPr>
      </w:pPr>
    </w:p>
    <w:p w:rsidRDefault="00381D24" w:rsidP="00381D24" w:rsidR="00381D24" w:rsidRPr="007E0BD4">
      <w:pPr>
        <w:rPr>
          <w:rFonts w:hAnsi="Times New Roman" w:ascii="Times New Roman"/>
          <w:bCs/>
          <w:sz w:val="24"/>
        </w:rPr>
      </w:pPr>
      <w:r w:rsidRPr="007E0BD4">
        <w:rPr>
          <w:rFonts w:hAnsi="Times New Roman" w:ascii="Times New Roman"/>
          <w:bCs/>
          <w:sz w:val="24"/>
        </w:rPr>
        <w:tab/>
        <w:t xml:space="preserve">Ovo pravo vjerovnika </w:t>
      </w:r>
      <w:r w:rsidR="000A1AC0" w:rsidRPr="007E0BD4">
        <w:rPr>
          <w:rFonts w:hAnsi="Times New Roman" w:ascii="Times New Roman"/>
          <w:bCs/>
          <w:sz w:val="24"/>
        </w:rPr>
        <w:t>osobito,</w:t>
      </w:r>
      <w:r w:rsidRPr="007E0BD4">
        <w:rPr>
          <w:rFonts w:hAnsi="Times New Roman" w:ascii="Times New Roman"/>
          <w:bCs/>
          <w:sz w:val="24"/>
        </w:rPr>
        <w:t xml:space="preserve"> po mišljenju ovoga suda</w:t>
      </w:r>
      <w:r w:rsidR="000A1AC0" w:rsidRPr="007E0BD4">
        <w:rPr>
          <w:rFonts w:hAnsi="Times New Roman" w:ascii="Times New Roman"/>
          <w:bCs/>
          <w:sz w:val="24"/>
        </w:rPr>
        <w:t>,</w:t>
      </w:r>
      <w:r w:rsidRPr="007E0BD4">
        <w:rPr>
          <w:rFonts w:hAnsi="Times New Roman" w:ascii="Times New Roman"/>
          <w:bCs/>
          <w:sz w:val="24"/>
        </w:rPr>
        <w:t xml:space="preserve"> u konkretnoj pravnoj i činjeničnoj situaciji dobiva na snazi i argumentaciji sagledano u kontekstu činjenice da su za unovčenje nekretnine na kojoj postoji razlučno pravo, osim razlučnih vjerovnika, jednoglasno glasovali i svi ostali stečajni vjerovnici.</w:t>
      </w:r>
    </w:p>
    <w:p w:rsidRDefault="00056E41" w:rsidP="00381D24" w:rsidR="00056E41" w:rsidRPr="007E0BD4">
      <w:pPr>
        <w:rPr>
          <w:rFonts w:hAnsi="Times New Roman" w:ascii="Times New Roman"/>
          <w:bCs/>
          <w:sz w:val="24"/>
        </w:rPr>
      </w:pPr>
    </w:p>
    <w:p w:rsidRDefault="00056E41" w:rsidP="00056E41" w:rsidR="00056E41" w:rsidRPr="007E0BD4">
      <w:pPr>
        <w:rPr>
          <w:rFonts w:hAnsi="Times New Roman" w:ascii="Times New Roman"/>
          <w:bCs/>
          <w:sz w:val="24"/>
        </w:rPr>
      </w:pPr>
      <w:r w:rsidRPr="007E0BD4">
        <w:rPr>
          <w:rFonts w:hAnsi="Times New Roman" w:ascii="Times New Roman"/>
          <w:bCs/>
          <w:sz w:val="24"/>
        </w:rPr>
        <w:lastRenderedPageBreak/>
        <w:tab/>
      </w:r>
      <w:r w:rsidR="000A1AC0" w:rsidRPr="007E0BD4">
        <w:rPr>
          <w:rFonts w:hAnsi="Times New Roman" w:ascii="Times New Roman"/>
          <w:bCs/>
          <w:sz w:val="24"/>
        </w:rPr>
        <w:t>Naposljetku, o</w:t>
      </w:r>
      <w:r w:rsidRPr="007E0BD4">
        <w:rPr>
          <w:rFonts w:hAnsi="Times New Roman" w:ascii="Times New Roman"/>
          <w:bCs/>
          <w:sz w:val="24"/>
        </w:rPr>
        <w:t xml:space="preserve">dredbom članka 108. stavak 1. SZ propisano je da će sud na zahtjev razlučnoga vjerovnika, stečajnoga vjerovnika koji nije nižega isplatnog reda, stečajnoga upravitelja ili iznimno po službenoj dužnosti ukinuti odluku skupštine vjerovnika ako je protivna zajedničkom interesu stečajnih vjerovnika. </w:t>
      </w:r>
      <w:r w:rsidR="000A1AC0" w:rsidRPr="007E0BD4">
        <w:rPr>
          <w:rFonts w:hAnsi="Times New Roman" w:ascii="Times New Roman"/>
          <w:bCs/>
          <w:sz w:val="24"/>
        </w:rPr>
        <w:t>Nitko od nazočnih vjerovnika na skupštini niti stečajna upraviteljica nisu podnijeli zahtjev sudu za ukidanjem odluke skupštine o načinu unovčenja nekretnina na kojima postoji razlučno pravo, a niti o</w:t>
      </w:r>
      <w:r w:rsidRPr="007E0BD4">
        <w:rPr>
          <w:rFonts w:hAnsi="Times New Roman" w:ascii="Times New Roman"/>
          <w:bCs/>
          <w:sz w:val="24"/>
        </w:rPr>
        <w:t xml:space="preserve">vaj sud </w:t>
      </w:r>
      <w:r w:rsidR="000A1AC0" w:rsidRPr="007E0BD4">
        <w:rPr>
          <w:rFonts w:hAnsi="Times New Roman" w:ascii="Times New Roman"/>
          <w:bCs/>
          <w:sz w:val="24"/>
        </w:rPr>
        <w:t xml:space="preserve">po službenoj dužnosti </w:t>
      </w:r>
      <w:r w:rsidRPr="007E0BD4">
        <w:rPr>
          <w:rFonts w:hAnsi="Times New Roman" w:ascii="Times New Roman"/>
          <w:bCs/>
          <w:sz w:val="24"/>
        </w:rPr>
        <w:t xml:space="preserve">ne nalazi da je jednoglasna odluka skupštine vjerovnika, u kojoj su za tu odluku glasovali i razlučni vjerovnici, protivna zajedničkom interesu stečajnih vjerovnika </w:t>
      </w:r>
      <w:r w:rsidR="000A1AC0" w:rsidRPr="007E0BD4">
        <w:rPr>
          <w:rFonts w:hAnsi="Times New Roman" w:ascii="Times New Roman"/>
          <w:bCs/>
          <w:sz w:val="24"/>
        </w:rPr>
        <w:t xml:space="preserve">na skupno namirenje, </w:t>
      </w:r>
      <w:r w:rsidRPr="007E0BD4">
        <w:rPr>
          <w:rFonts w:hAnsi="Times New Roman" w:ascii="Times New Roman"/>
          <w:bCs/>
          <w:sz w:val="24"/>
        </w:rPr>
        <w:t>već upravo suprotno, suglasna je nedvojbenom i neotuđivom pravu vjerovnika da određuju najbolje i najpovoljnije uvjete u kojima će se, u okviru stečajnog postupka, ostvariti skupno namirenje vjerovnika stečajnoga dužnika, unovčenjem njegove imovine i podjelom prikupljenih sredstava vjerovnicima, što je uostalom i cilj stečajnog postupka kako je propisan odredbom članka 2. stavak 2. SZ.</w:t>
      </w:r>
    </w:p>
    <w:p w:rsidRDefault="000A1AC0" w:rsidP="00056E41" w:rsidR="000A1AC0" w:rsidRPr="007E0BD4">
      <w:pPr>
        <w:rPr>
          <w:rFonts w:hAnsi="Times New Roman" w:ascii="Times New Roman"/>
          <w:bCs/>
          <w:sz w:val="24"/>
        </w:rPr>
      </w:pPr>
    </w:p>
    <w:p w:rsidRDefault="000A1AC0" w:rsidP="00056E41" w:rsidR="000A1AC0">
      <w:pPr>
        <w:rPr>
          <w:rFonts w:hAnsi="Times New Roman" w:ascii="Times New Roman"/>
          <w:bCs/>
          <w:sz w:val="24"/>
        </w:rPr>
      </w:pPr>
      <w:r w:rsidRPr="007E0BD4">
        <w:rPr>
          <w:rFonts w:hAnsi="Times New Roman" w:ascii="Times New Roman"/>
          <w:bCs/>
          <w:sz w:val="24"/>
        </w:rPr>
        <w:tab/>
      </w:r>
      <w:r w:rsidR="00C40B08">
        <w:rPr>
          <w:rFonts w:hAnsi="Times New Roman" w:ascii="Times New Roman"/>
          <w:bCs/>
          <w:sz w:val="24"/>
        </w:rPr>
        <w:t xml:space="preserve">Stoga je, a temeljem naprijed </w:t>
      </w:r>
      <w:r w:rsidR="00BF15D4">
        <w:rPr>
          <w:rFonts w:hAnsi="Times New Roman" w:ascii="Times New Roman"/>
          <w:bCs/>
          <w:sz w:val="24"/>
        </w:rPr>
        <w:t>navede</w:t>
      </w:r>
      <w:r w:rsidR="00A56638">
        <w:rPr>
          <w:rFonts w:hAnsi="Times New Roman" w:ascii="Times New Roman"/>
          <w:bCs/>
          <w:sz w:val="24"/>
        </w:rPr>
        <w:t xml:space="preserve"> odluke Skupštine vjerovnika</w:t>
      </w:r>
      <w:r w:rsidR="00BF15D4">
        <w:rPr>
          <w:rFonts w:hAnsi="Times New Roman" w:ascii="Times New Roman"/>
          <w:bCs/>
          <w:sz w:val="24"/>
        </w:rPr>
        <w:t xml:space="preserve">, </w:t>
      </w:r>
      <w:r w:rsidR="00A56638">
        <w:rPr>
          <w:rFonts w:hAnsi="Times New Roman" w:ascii="Times New Roman"/>
          <w:bCs/>
          <w:sz w:val="24"/>
        </w:rPr>
        <w:t xml:space="preserve">riješeno kao u </w:t>
      </w:r>
      <w:r w:rsidR="009342B9">
        <w:rPr>
          <w:rFonts w:hAnsi="Times New Roman" w:ascii="Times New Roman"/>
          <w:bCs/>
          <w:sz w:val="24"/>
        </w:rPr>
        <w:t xml:space="preserve">stavku I. izreke. </w:t>
      </w:r>
    </w:p>
    <w:p w:rsidRDefault="009342B9" w:rsidP="00056E41" w:rsidR="009342B9">
      <w:pPr>
        <w:rPr>
          <w:rFonts w:hAnsi="Times New Roman" w:ascii="Times New Roman"/>
          <w:bCs/>
          <w:sz w:val="24"/>
        </w:rPr>
      </w:pPr>
    </w:p>
    <w:p w:rsidRDefault="009342B9" w:rsidP="00BF15D4" w:rsidR="00BF15D4" w:rsidRPr="00BF15D4">
      <w:pPr>
        <w:rPr>
          <w:rFonts w:hAnsi="Times New Roman" w:ascii="Times New Roman"/>
          <w:bCs/>
          <w:sz w:val="24"/>
        </w:rPr>
      </w:pPr>
      <w:r>
        <w:rPr>
          <w:rFonts w:hAnsi="Times New Roman" w:ascii="Times New Roman"/>
          <w:bCs/>
          <w:sz w:val="24"/>
        </w:rPr>
        <w:tab/>
        <w:t xml:space="preserve">Odluka u stavku II. </w:t>
      </w:r>
      <w:r w:rsidR="00B26FF5">
        <w:rPr>
          <w:rFonts w:hAnsi="Times New Roman" w:ascii="Times New Roman"/>
          <w:bCs/>
          <w:sz w:val="24"/>
        </w:rPr>
        <w:t xml:space="preserve">i III. </w:t>
      </w:r>
      <w:r>
        <w:rPr>
          <w:rFonts w:hAnsi="Times New Roman" w:ascii="Times New Roman"/>
          <w:bCs/>
          <w:sz w:val="24"/>
        </w:rPr>
        <w:t xml:space="preserve">izreke temelji se na odredbi članka </w:t>
      </w:r>
      <w:r w:rsidR="00BF15D4" w:rsidRPr="00BF15D4">
        <w:rPr>
          <w:rFonts w:hAnsi="Times New Roman" w:ascii="Times New Roman"/>
          <w:bCs/>
          <w:sz w:val="24"/>
        </w:rPr>
        <w:t xml:space="preserve">92. stavak 1. </w:t>
      </w:r>
      <w:r w:rsidR="00BF15D4" w:rsidRPr="00BF15D4">
        <w:rPr>
          <w:rStyle w:val="Hiperveza"/>
          <w:rFonts w:hAnsi="Times New Roman" w:ascii="Times New Roman"/>
          <w:bCs/>
          <w:color w:val="auto"/>
          <w:sz w:val="24"/>
          <w:u w:val="none"/>
        </w:rPr>
        <w:t xml:space="preserve">Ovršnog zakona ("Narodne novine" broj </w:t>
      </w:r>
      <w:hyperlink r:id="rId11" w:history="true">
        <w:r w:rsidR="00BF15D4" w:rsidRPr="00BF15D4">
          <w:rPr>
            <w:rStyle w:val="Hiperveza"/>
            <w:rFonts w:hAnsi="Times New Roman" w:ascii="Times New Roman"/>
            <w:bCs/>
            <w:color w:val="auto"/>
            <w:sz w:val="24"/>
            <w:u w:val="none"/>
          </w:rPr>
          <w:t>112/12</w:t>
        </w:r>
      </w:hyperlink>
      <w:r w:rsidR="00BF15D4" w:rsidRPr="00BF15D4">
        <w:rPr>
          <w:rStyle w:val="Hiperveza"/>
          <w:rFonts w:hAnsi="Times New Roman" w:ascii="Times New Roman"/>
          <w:bCs/>
          <w:color w:val="auto"/>
          <w:sz w:val="24"/>
          <w:u w:val="none"/>
        </w:rPr>
        <w:t xml:space="preserve">, </w:t>
      </w:r>
      <w:hyperlink r:id="rId12" w:history="true">
        <w:r w:rsidR="00BF15D4" w:rsidRPr="00BF15D4">
          <w:rPr>
            <w:rStyle w:val="Hiperveza"/>
            <w:rFonts w:hAnsi="Times New Roman" w:ascii="Times New Roman"/>
            <w:bCs/>
            <w:color w:val="auto"/>
            <w:sz w:val="24"/>
            <w:u w:val="none"/>
          </w:rPr>
          <w:t>25/13</w:t>
        </w:r>
      </w:hyperlink>
      <w:r w:rsidR="00BF15D4" w:rsidRPr="00BF15D4">
        <w:rPr>
          <w:rStyle w:val="Hiperveza"/>
          <w:rFonts w:hAnsi="Times New Roman" w:ascii="Times New Roman"/>
          <w:bCs/>
          <w:color w:val="auto"/>
          <w:sz w:val="24"/>
          <w:u w:val="none"/>
        </w:rPr>
        <w:t xml:space="preserve"> – čl. 101. ZiD ZPP, </w:t>
      </w:r>
      <w:hyperlink r:id="rId13" w:history="true">
        <w:r w:rsidR="00BF15D4" w:rsidRPr="00BF15D4">
          <w:rPr>
            <w:rStyle w:val="Hiperveza"/>
            <w:rFonts w:hAnsi="Times New Roman" w:ascii="Times New Roman"/>
            <w:bCs/>
            <w:color w:val="auto"/>
            <w:sz w:val="24"/>
            <w:u w:val="none"/>
          </w:rPr>
          <w:t>93/14</w:t>
        </w:r>
      </w:hyperlink>
      <w:r w:rsidR="00BF15D4" w:rsidRPr="00BF15D4">
        <w:rPr>
          <w:rStyle w:val="Hiperveza"/>
          <w:rFonts w:hAnsi="Times New Roman" w:ascii="Times New Roman"/>
          <w:bCs/>
          <w:color w:val="auto"/>
          <w:sz w:val="24"/>
          <w:u w:val="none"/>
        </w:rPr>
        <w:t>, 55/16 – odluka Ustavnog suda i 73/17</w:t>
      </w:r>
      <w:r w:rsidR="00BF15D4">
        <w:rPr>
          <w:rStyle w:val="Hiperveza"/>
          <w:rFonts w:hAnsi="Times New Roman" w:ascii="Times New Roman"/>
          <w:bCs/>
          <w:color w:val="auto"/>
          <w:sz w:val="24"/>
          <w:u w:val="none"/>
        </w:rPr>
        <w:t>).</w:t>
      </w:r>
    </w:p>
    <w:p w:rsidRDefault="00056E41" w:rsidP="00381D24" w:rsidR="00056E41" w:rsidRPr="007E0BD4">
      <w:pPr>
        <w:rPr>
          <w:rFonts w:hAnsi="Times New Roman" w:ascii="Times New Roman"/>
          <w:bCs/>
          <w:sz w:val="24"/>
        </w:rPr>
      </w:pPr>
    </w:p>
    <w:p w:rsidRDefault="004F3302" w:rsidP="004219BC" w:rsidR="004F3302" w:rsidRPr="007E0BD4">
      <w:pPr>
        <w:jc w:val="center"/>
        <w:rPr>
          <w:rFonts w:hAnsi="Times New Roman" w:ascii="Times New Roman"/>
          <w:sz w:val="24"/>
        </w:rPr>
      </w:pPr>
      <w:r w:rsidRPr="007E0BD4">
        <w:rPr>
          <w:rFonts w:hAnsi="Times New Roman" w:ascii="Times New Roman"/>
          <w:sz w:val="24"/>
        </w:rPr>
        <w:t xml:space="preserve">U </w:t>
      </w:r>
      <w:r w:rsidR="00C572C1" w:rsidRPr="007E0BD4">
        <w:rPr>
          <w:rFonts w:hAnsi="Times New Roman" w:ascii="Times New Roman"/>
          <w:sz w:val="24"/>
        </w:rPr>
        <w:t>Zagrebu</w:t>
      </w:r>
      <w:r w:rsidRPr="007E0BD4">
        <w:rPr>
          <w:rFonts w:hAnsi="Times New Roman" w:ascii="Times New Roman"/>
          <w:sz w:val="24"/>
        </w:rPr>
        <w:t>,</w:t>
      </w:r>
      <w:r w:rsidR="00BB117E" w:rsidRPr="007E0BD4">
        <w:rPr>
          <w:rFonts w:hAnsi="Times New Roman" w:ascii="Times New Roman"/>
          <w:sz w:val="24"/>
        </w:rPr>
        <w:t xml:space="preserve"> </w:t>
      </w:r>
      <w:r w:rsidR="00BF15D4">
        <w:rPr>
          <w:rFonts w:hAnsi="Times New Roman" w:ascii="Times New Roman"/>
          <w:sz w:val="24"/>
        </w:rPr>
        <w:t>30. studenog</w:t>
      </w:r>
      <w:r w:rsidR="00B571A2">
        <w:rPr>
          <w:rFonts w:hAnsi="Times New Roman" w:ascii="Times New Roman"/>
          <w:sz w:val="24"/>
        </w:rPr>
        <w:t xml:space="preserve"> 2018.</w:t>
      </w:r>
    </w:p>
    <w:p w:rsidRDefault="00D424F0" w:rsidP="004F3302" w:rsidR="00D424F0" w:rsidRPr="007E0BD4">
      <w:pPr>
        <w:jc w:val="center"/>
        <w:rPr>
          <w:rFonts w:hAnsi="Times New Roman" w:ascii="Times New Roman"/>
          <w:sz w:val="24"/>
        </w:rPr>
      </w:pPr>
    </w:p>
    <w:p w:rsidRDefault="004F3302" w:rsidP="004F3302" w:rsidR="004F3302" w:rsidRPr="007E0BD4">
      <w:pPr>
        <w:rPr>
          <w:rFonts w:hAnsi="Times New Roman" w:ascii="Times New Roman"/>
          <w:sz w:val="24"/>
        </w:rPr>
      </w:pPr>
      <w:r w:rsidRPr="007E0BD4">
        <w:rPr>
          <w:rFonts w:hAnsi="Times New Roman" w:ascii="Times New Roman"/>
          <w:sz w:val="24"/>
        </w:rPr>
        <w:t xml:space="preserve">                                                                                                    </w:t>
      </w:r>
      <w:r w:rsidR="00C572C1" w:rsidRPr="007E0BD4">
        <w:rPr>
          <w:rFonts w:hAnsi="Times New Roman" w:ascii="Times New Roman"/>
          <w:sz w:val="24"/>
        </w:rPr>
        <w:t xml:space="preserve">      </w:t>
      </w:r>
      <w:r w:rsidRPr="007E0BD4">
        <w:rPr>
          <w:rFonts w:hAnsi="Times New Roman" w:ascii="Times New Roman"/>
          <w:sz w:val="24"/>
        </w:rPr>
        <w:t>S</w:t>
      </w:r>
      <w:r w:rsidR="00C572C1" w:rsidRPr="007E0BD4">
        <w:rPr>
          <w:rFonts w:hAnsi="Times New Roman" w:ascii="Times New Roman"/>
          <w:sz w:val="24"/>
        </w:rPr>
        <w:t xml:space="preserve"> </w:t>
      </w:r>
      <w:r w:rsidRPr="007E0BD4">
        <w:rPr>
          <w:rFonts w:hAnsi="Times New Roman" w:ascii="Times New Roman"/>
          <w:sz w:val="24"/>
        </w:rPr>
        <w:t>U</w:t>
      </w:r>
      <w:r w:rsidR="00C572C1" w:rsidRPr="007E0BD4">
        <w:rPr>
          <w:rFonts w:hAnsi="Times New Roman" w:ascii="Times New Roman"/>
          <w:sz w:val="24"/>
        </w:rPr>
        <w:t xml:space="preserve"> </w:t>
      </w:r>
      <w:r w:rsidRPr="007E0BD4">
        <w:rPr>
          <w:rFonts w:hAnsi="Times New Roman" w:ascii="Times New Roman"/>
          <w:sz w:val="24"/>
        </w:rPr>
        <w:t>D</w:t>
      </w:r>
      <w:r w:rsidR="00C572C1" w:rsidRPr="007E0BD4">
        <w:rPr>
          <w:rFonts w:hAnsi="Times New Roman" w:ascii="Times New Roman"/>
          <w:sz w:val="24"/>
        </w:rPr>
        <w:t xml:space="preserve"> </w:t>
      </w:r>
      <w:r w:rsidRPr="007E0BD4">
        <w:rPr>
          <w:rFonts w:hAnsi="Times New Roman" w:ascii="Times New Roman"/>
          <w:sz w:val="24"/>
        </w:rPr>
        <w:t>AC:</w:t>
      </w:r>
    </w:p>
    <w:p w:rsidRDefault="004F3302" w:rsidP="004F3302" w:rsidR="004A6FAD" w:rsidRPr="007E0BD4">
      <w:pPr>
        <w:rPr>
          <w:rFonts w:hAnsi="Times New Roman" w:ascii="Times New Roman"/>
          <w:sz w:val="24"/>
        </w:rPr>
      </w:pPr>
      <w:r w:rsidRPr="007E0BD4">
        <w:rPr>
          <w:rFonts w:hAnsi="Times New Roman" w:ascii="Times New Roman"/>
          <w:sz w:val="24"/>
        </w:rPr>
        <w:t xml:space="preserve">                                                                                               </w:t>
      </w:r>
      <w:r w:rsidR="004219BC" w:rsidRPr="007E0BD4">
        <w:rPr>
          <w:rFonts w:hAnsi="Times New Roman" w:ascii="Times New Roman"/>
          <w:sz w:val="24"/>
        </w:rPr>
        <w:t xml:space="preserve">    </w:t>
      </w:r>
      <w:r w:rsidRPr="007E0BD4">
        <w:rPr>
          <w:rFonts w:hAnsi="Times New Roman" w:ascii="Times New Roman"/>
          <w:sz w:val="24"/>
        </w:rPr>
        <w:t>MIHAEL KOVAČIĆ</w:t>
      </w:r>
      <w:r w:rsidR="00B05F9A">
        <w:rPr>
          <w:rFonts w:hAnsi="Times New Roman" w:ascii="Times New Roman"/>
          <w:sz w:val="24"/>
        </w:rPr>
        <w:t xml:space="preserve"> v. r. </w:t>
      </w:r>
    </w:p>
    <w:p w:rsidRDefault="000A1AC0" w:rsidP="008957A8" w:rsidR="000A1AC0" w:rsidRPr="007E0BD4">
      <w:pPr>
        <w:rPr>
          <w:rFonts w:hAnsi="Times New Roman" w:ascii="Times New Roman"/>
          <w:sz w:val="24"/>
        </w:rPr>
      </w:pPr>
    </w:p>
    <w:p w:rsidRDefault="004A6FAD" w:rsidP="008957A8" w:rsidR="004A6FAD" w:rsidRPr="007E0BD4">
      <w:pPr>
        <w:rPr>
          <w:rFonts w:hAnsi="Times New Roman" w:ascii="Times New Roman"/>
          <w:sz w:val="24"/>
        </w:rPr>
      </w:pPr>
      <w:r w:rsidRPr="007E0BD4">
        <w:rPr>
          <w:rFonts w:hAnsi="Times New Roman" w:ascii="Times New Roman"/>
          <w:sz w:val="24"/>
        </w:rPr>
        <w:t>Pravna pouka:</w:t>
      </w:r>
    </w:p>
    <w:p w:rsidRDefault="004A6FAD" w:rsidP="008957A8" w:rsidR="008957A8" w:rsidRPr="007E0BD4">
      <w:pPr>
        <w:rPr>
          <w:rFonts w:hAnsi="Times New Roman" w:ascii="Times New Roman"/>
          <w:sz w:val="24"/>
        </w:rPr>
      </w:pPr>
      <w:r w:rsidRPr="007E0BD4">
        <w:rPr>
          <w:rFonts w:hAnsi="Times New Roman" w:ascii="Times New Roman"/>
          <w:sz w:val="24"/>
        </w:rPr>
        <w:t xml:space="preserve">Na ovo rješenje dopuštena je žalba koja se podnosi ovome sudu u roku osam dana od primitka, u tri primjerka. </w:t>
      </w:r>
      <w:r w:rsidR="001855EA" w:rsidRPr="007E0BD4">
        <w:rPr>
          <w:rFonts w:hAnsi="Times New Roman" w:ascii="Times New Roman"/>
          <w:sz w:val="24"/>
        </w:rPr>
        <w:t xml:space="preserve"> </w:t>
      </w:r>
    </w:p>
    <w:p w:rsidRDefault="008957A8" w:rsidP="008957A8" w:rsidR="008957A8" w:rsidRPr="00B05F9A">
      <w:pPr>
        <w:rPr>
          <w:rFonts w:hAnsi="Times New Roman" w:ascii="Times New Roman"/>
          <w:sz w:val="24"/>
        </w:rPr>
      </w:pPr>
    </w:p>
    <w:p w:rsidRDefault="00B05F9A" w:rsidR="00B05F9A" w:rsidRPr="00B05F9A">
      <w:pPr>
        <w:rPr>
          <w:rFonts w:hAnsi="Times New Roman" w:ascii="Times New Roman"/>
          <w:sz w:val="24"/>
        </w:rPr>
      </w:pPr>
      <w:r w:rsidRPr="00B05F9A">
        <w:rPr>
          <w:rFonts w:hAnsi="Times New Roman" w:ascii="Times New Roman"/>
          <w:sz w:val="24"/>
        </w:rPr>
        <w:tab/>
      </w:r>
      <w:r w:rsidRPr="00B05F9A">
        <w:rPr>
          <w:rFonts w:hAnsi="Times New Roman" w:ascii="Times New Roman"/>
          <w:sz w:val="24"/>
        </w:rPr>
        <w:tab/>
      </w:r>
      <w:r w:rsidRPr="00B05F9A">
        <w:rPr>
          <w:rFonts w:hAnsi="Times New Roman" w:ascii="Times New Roman"/>
          <w:sz w:val="24"/>
        </w:rPr>
        <w:tab/>
      </w:r>
      <w:r w:rsidRPr="00B05F9A">
        <w:rPr>
          <w:rFonts w:hAnsi="Times New Roman" w:ascii="Times New Roman"/>
          <w:sz w:val="24"/>
        </w:rPr>
        <w:tab/>
      </w:r>
      <w:r w:rsidRPr="00B05F9A">
        <w:rPr>
          <w:rFonts w:hAnsi="Times New Roman" w:ascii="Times New Roman"/>
          <w:sz w:val="24"/>
        </w:rPr>
        <w:tab/>
      </w:r>
      <w:r w:rsidRPr="00B05F9A">
        <w:rPr>
          <w:rFonts w:hAnsi="Times New Roman" w:ascii="Times New Roman"/>
          <w:sz w:val="24"/>
        </w:rPr>
        <w:tab/>
      </w:r>
      <w:r w:rsidRPr="00B05F9A">
        <w:rPr>
          <w:rFonts w:hAnsi="Times New Roman" w:ascii="Times New Roman"/>
          <w:sz w:val="24"/>
        </w:rPr>
        <w:tab/>
      </w:r>
      <w:r w:rsidRPr="00B05F9A">
        <w:rPr>
          <w:rFonts w:hAnsi="Times New Roman" w:ascii="Times New Roman"/>
          <w:sz w:val="24"/>
        </w:rPr>
        <w:tab/>
        <w:t>Za toč. otpravka – ovl. službenik</w:t>
      </w:r>
    </w:p>
    <w:p w:rsidRDefault="00B05F9A" w:rsidR="00B05F9A" w:rsidRPr="00B05F9A">
      <w:pPr>
        <w:rPr>
          <w:rFonts w:hAnsi="Times New Roman" w:ascii="Times New Roman"/>
          <w:sz w:val="24"/>
        </w:rPr>
      </w:pPr>
      <w:r w:rsidRPr="00B05F9A">
        <w:rPr>
          <w:rFonts w:hAnsi="Times New Roman" w:ascii="Times New Roman"/>
          <w:sz w:val="24"/>
        </w:rPr>
        <w:tab/>
      </w:r>
      <w:r w:rsidRPr="00B05F9A">
        <w:rPr>
          <w:rFonts w:hAnsi="Times New Roman" w:ascii="Times New Roman"/>
          <w:sz w:val="24"/>
        </w:rPr>
        <w:tab/>
      </w:r>
      <w:r w:rsidRPr="00B05F9A">
        <w:rPr>
          <w:rFonts w:hAnsi="Times New Roman" w:ascii="Times New Roman"/>
          <w:sz w:val="24"/>
        </w:rPr>
        <w:tab/>
      </w:r>
      <w:r w:rsidRPr="00B05F9A">
        <w:rPr>
          <w:rFonts w:hAnsi="Times New Roman" w:ascii="Times New Roman"/>
          <w:sz w:val="24"/>
        </w:rPr>
        <w:tab/>
      </w:r>
      <w:r w:rsidRPr="00B05F9A">
        <w:rPr>
          <w:rFonts w:hAnsi="Times New Roman" w:ascii="Times New Roman"/>
          <w:sz w:val="24"/>
        </w:rPr>
        <w:tab/>
      </w:r>
      <w:r w:rsidRPr="00B05F9A">
        <w:rPr>
          <w:rFonts w:hAnsi="Times New Roman" w:ascii="Times New Roman"/>
          <w:sz w:val="24"/>
        </w:rPr>
        <w:tab/>
      </w:r>
      <w:r w:rsidRPr="00B05F9A">
        <w:rPr>
          <w:rFonts w:hAnsi="Times New Roman" w:ascii="Times New Roman"/>
          <w:sz w:val="24"/>
        </w:rPr>
        <w:tab/>
      </w:r>
      <w:r w:rsidRPr="00B05F9A">
        <w:rPr>
          <w:rFonts w:hAnsi="Times New Roman" w:ascii="Times New Roman"/>
          <w:sz w:val="24"/>
        </w:rPr>
        <w:tab/>
      </w:r>
      <w:r w:rsidRPr="00B05F9A">
        <w:rPr>
          <w:rFonts w:hAnsi="Times New Roman" w:ascii="Times New Roman"/>
          <w:sz w:val="24"/>
        </w:rPr>
        <w:tab/>
        <w:t>Kristina Švajger</w:t>
      </w:r>
    </w:p>
    <w:p w:rsidRDefault="00C43DE4" w:rsidP="00C572C1" w:rsidR="00C43DE4" w:rsidRPr="00B05F9A">
      <w:pPr>
        <w:rPr>
          <w:rFonts w:hAnsi="Times New Roman" w:ascii="Times New Roman"/>
          <w:sz w:val="24"/>
        </w:rPr>
      </w:pPr>
    </w:p>
    <w:sectPr w:rsidSect="00EA52A1" w:rsidR="00C43DE4" w:rsidRPr="00B05F9A">
      <w:headerReference w:type="even" r:id="rId14"/>
      <w:headerReference w:type="default" r:id="rId15"/>
      <w:pgSz w:code="9" w:h="16840" w:w="11907"/>
      <w:pgMar w:gutter="0" w:footer="0" w:header="709" w:left="1440" w:bottom="1440" w:right="1440" w:top="1440"/>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72D7" w:rsidR="005672D7">
      <w:r>
        <w:separator/>
      </w:r>
    </w:p>
  </w:endnote>
  <w:endnote w:id="0" w:type="continuationSeparator">
    <w:p w:rsidRDefault="005672D7" w:rsidR="005672D7">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72D7" w:rsidR="005672D7">
      <w:r>
        <w:separator/>
      </w:r>
    </w:p>
  </w:footnote>
  <w:footnote w:id="0" w:type="continuationSeparator">
    <w:p w:rsidRDefault="005672D7" w:rsidR="005672D7">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55799" w:rsidR="00D5579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55799" w:rsidP="0032285F" w:rsidR="00D55799" w:rsidRPr="001855EA">
    <w:pPr>
      <w:pStyle w:val="Zaglavlje"/>
      <w:framePr w:y="1" w:xAlign="center" w:vAnchor="text" w:hAnchor="margin" w:wrap="around"/>
      <w:rPr>
        <w:rStyle w:val="Brojstranice"/>
        <w:rFonts w:hAnsi="Times New Roman" w:ascii="Times New Roman"/>
      </w:rPr>
    </w:pPr>
    <w:r w:rsidRPr="001855EA">
      <w:rPr>
        <w:rStyle w:val="Brojstranice"/>
        <w:rFonts w:hAnsi="Times New Roman" w:ascii="Times New Roman"/>
      </w:rPr>
      <w:t xml:space="preserve">- </w:t>
    </w:r>
    <w:r w:rsidRPr="001855EA">
      <w:rPr>
        <w:rStyle w:val="Brojstranice"/>
        <w:rFonts w:hAnsi="Times New Roman" w:ascii="Times New Roman"/>
      </w:rPr>
      <w:fldChar w:fldCharType="begin"/>
    </w:r>
    <w:r w:rsidRPr="001855EA">
      <w:rPr>
        <w:rStyle w:val="Brojstranice"/>
        <w:rFonts w:hAnsi="Times New Roman" w:ascii="Times New Roman"/>
      </w:rPr>
      <w:instrText xml:space="preserve">PAGE  </w:instrText>
    </w:r>
    <w:r w:rsidRPr="001855EA">
      <w:rPr>
        <w:rStyle w:val="Brojstranice"/>
        <w:rFonts w:hAnsi="Times New Roman" w:ascii="Times New Roman"/>
      </w:rPr>
      <w:fldChar w:fldCharType="separate"/>
    </w:r>
    <w:r w:rsidR="003025C9">
      <w:rPr>
        <w:rStyle w:val="Brojstranice"/>
        <w:rFonts w:hAnsi="Times New Roman" w:ascii="Times New Roman"/>
        <w:noProof/>
      </w:rPr>
      <w:t>4</w:t>
    </w:r>
    <w:r w:rsidRPr="001855EA">
      <w:rPr>
        <w:rStyle w:val="Brojstranice"/>
        <w:rFonts w:hAnsi="Times New Roman" w:ascii="Times New Roman"/>
      </w:rPr>
      <w:fldChar w:fldCharType="end"/>
    </w:r>
    <w:r w:rsidRPr="001855EA">
      <w:rPr>
        <w:rStyle w:val="Brojstranice"/>
        <w:rFonts w:hAnsi="Times New Roman" w:ascii="Times New Roman"/>
      </w:rPr>
      <w:t xml:space="preserve"> -</w:t>
    </w:r>
  </w:p>
  <w:p w:rsidRDefault="00D55799" w:rsidP="001855EA" w:rsidR="00D55799">
    <w:pPr>
      <w:jc w:val="right"/>
    </w:pPr>
    <w:r w:rsidRPr="001855EA">
      <w:rPr>
        <w:rFonts w:hAnsi="Times New Roman" w:ascii="Times New Roman"/>
        <w:szCs w:val="22"/>
      </w:rPr>
      <w:t>3 St-</w:t>
    </w:r>
    <w:r w:rsidR="0028517D">
      <w:rPr>
        <w:rFonts w:hAnsi="Times New Roman" w:ascii="Times New Roman"/>
        <w:szCs w:val="22"/>
      </w:rPr>
      <w:t>575/18</w:t>
    </w:r>
    <w:r w:rsidR="0027612B">
      <w:rPr>
        <w:rFonts w:hAnsi="Times New Roman" w:ascii="Times New Roman"/>
        <w:szCs w:val="22"/>
      </w:rPr>
      <w:t>-18</w:t>
    </w:r>
  </w:p>
  <w:p w:rsidRDefault="00D55799" w:rsidP="00F251E2" w:rsidR="00D55799">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7507D77"/>
    <w:multiLevelType w:val="multilevel"/>
    <w:tmpl w:val="D9AC5F88"/>
    <w:lvl w:ilvl="0">
      <w:start w:val="1"/>
      <w:numFmt w:val="upperRoman"/>
      <w:lvlText w:val="%1."/>
      <w:lvlJc w:val="left"/>
      <w:pPr>
        <w:tabs>
          <w:tab w:pos="567" w:val="num"/>
        </w:tabs>
        <w:ind w:hanging="567" w:left="567"/>
      </w:pPr>
      <w:rPr>
        <w:rFonts w:hint="default"/>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1">
    <w:nsid w:val="1CD96C00"/>
    <w:multiLevelType w:val="hybridMultilevel"/>
    <w:tmpl w:val="C7EE9FDC"/>
    <w:lvl w:tplc="A91866AC" w:ilvl="0">
      <w:start w:val="2"/>
      <w:numFmt w:val="decimal"/>
      <w:lvlText w:val="%1."/>
      <w:lvlJc w:val="left"/>
      <w:pPr>
        <w:tabs>
          <w:tab w:pos="0" w:val="num"/>
        </w:tabs>
        <w:ind w:firstLine="0" w:left="0"/>
      </w:pPr>
      <w:rPr>
        <w:rFonts w:hint="default"/>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2">
    <w:nsid w:val="2BA047BA"/>
    <w:multiLevelType w:val="multilevel"/>
    <w:tmpl w:val="7C52D1BA"/>
    <w:lvl w:ilvl="0">
      <w:start w:val="2"/>
      <w:numFmt w:val="decimal"/>
      <w:lvlText w:val="%1."/>
      <w:lvlJc w:val="left"/>
      <w:pPr>
        <w:tabs>
          <w:tab w:pos="0" w:val="num"/>
        </w:tabs>
        <w:ind w:firstLine="0" w:left="0"/>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3">
    <w:nsid w:val="304A4239"/>
    <w:multiLevelType w:val="singleLevel"/>
    <w:tmpl w:val="0409000F"/>
    <w:lvl w:ilvl="0">
      <w:start w:val="1"/>
      <w:numFmt w:val="decimal"/>
      <w:lvlText w:val="%1."/>
      <w:lvlJc w:val="left"/>
      <w:pPr>
        <w:tabs>
          <w:tab w:pos="360" w:val="num"/>
        </w:tabs>
        <w:ind w:hanging="360" w:left="360"/>
      </w:pPr>
    </w:lvl>
  </w:abstractNum>
  <w:abstractNum w:abstractNumId="4">
    <w:nsid w:val="42754831"/>
    <w:multiLevelType w:val="multilevel"/>
    <w:tmpl w:val="287C6BE0"/>
    <w:lvl w:ilvl="0">
      <w:start w:val="2"/>
      <w:numFmt w:val="decimal"/>
      <w:lvlText w:val="%1."/>
      <w:lvlJc w:val="left"/>
      <w:pPr>
        <w:tabs>
          <w:tab w:pos="0"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5">
    <w:nsid w:val="43392D71"/>
    <w:multiLevelType w:val="multilevel"/>
    <w:tmpl w:val="0A68B324"/>
    <w:lvl w:ilvl="0">
      <w:start w:val="2"/>
      <w:numFmt w:val="decimal"/>
      <w:lvlText w:val="%1."/>
      <w:lvlJc w:val="left"/>
      <w:pPr>
        <w:tabs>
          <w:tab w:pos="567" w:val="num"/>
        </w:tabs>
        <w:ind w:hanging="567" w:left="567"/>
      </w:pPr>
      <w:rPr>
        <w:rFonts w:hint="default"/>
        <w:b w:val="false"/>
      </w:rPr>
    </w:lvl>
    <w:lvl w:ilvl="1">
      <w:start w:val="1"/>
      <w:numFmt w:val="lowerLetter"/>
      <w:lvlText w:val="%2."/>
      <w:lvlJc w:val="left"/>
      <w:pPr>
        <w:tabs>
          <w:tab w:pos="1440" w:val="num"/>
        </w:tabs>
        <w:ind w:hanging="360" w:left="1440"/>
      </w:pPr>
    </w:lvl>
    <w:lvl w:ilvl="2">
      <w:start w:val="1"/>
      <w:numFmt w:val="lowerRoman"/>
      <w:lvlText w:val="%3."/>
      <w:lvlJc w:val="right"/>
      <w:pPr>
        <w:tabs>
          <w:tab w:pos="2160" w:val="num"/>
        </w:tabs>
        <w:ind w:hanging="180" w:left="2160"/>
      </w:pPr>
    </w:lvl>
    <w:lvl w:ilvl="3">
      <w:start w:val="1"/>
      <w:numFmt w:val="decimal"/>
      <w:lvlText w:val="%4."/>
      <w:lvlJc w:val="left"/>
      <w:pPr>
        <w:tabs>
          <w:tab w:pos="2880" w:val="num"/>
        </w:tabs>
        <w:ind w:hanging="360" w:left="2880"/>
      </w:pPr>
    </w:lvl>
    <w:lvl w:ilvl="4">
      <w:start w:val="1"/>
      <w:numFmt w:val="lowerLetter"/>
      <w:lvlText w:val="%5."/>
      <w:lvlJc w:val="left"/>
      <w:pPr>
        <w:tabs>
          <w:tab w:pos="3600" w:val="num"/>
        </w:tabs>
        <w:ind w:hanging="360" w:left="3600"/>
      </w:pPr>
    </w:lvl>
    <w:lvl w:ilvl="5">
      <w:start w:val="1"/>
      <w:numFmt w:val="lowerRoman"/>
      <w:lvlText w:val="%6."/>
      <w:lvlJc w:val="right"/>
      <w:pPr>
        <w:tabs>
          <w:tab w:pos="4320" w:val="num"/>
        </w:tabs>
        <w:ind w:hanging="180" w:left="4320"/>
      </w:pPr>
    </w:lvl>
    <w:lvl w:ilvl="6">
      <w:start w:val="1"/>
      <w:numFmt w:val="decimal"/>
      <w:lvlText w:val="%7."/>
      <w:lvlJc w:val="left"/>
      <w:pPr>
        <w:tabs>
          <w:tab w:pos="5040" w:val="num"/>
        </w:tabs>
        <w:ind w:hanging="360" w:left="5040"/>
      </w:pPr>
    </w:lvl>
    <w:lvl w:ilvl="7">
      <w:start w:val="1"/>
      <w:numFmt w:val="lowerLetter"/>
      <w:lvlText w:val="%8."/>
      <w:lvlJc w:val="left"/>
      <w:pPr>
        <w:tabs>
          <w:tab w:pos="5760" w:val="num"/>
        </w:tabs>
        <w:ind w:hanging="360" w:left="5760"/>
      </w:pPr>
    </w:lvl>
    <w:lvl w:ilvl="8">
      <w:start w:val="1"/>
      <w:numFmt w:val="lowerRoman"/>
      <w:lvlText w:val="%9."/>
      <w:lvlJc w:val="right"/>
      <w:pPr>
        <w:tabs>
          <w:tab w:pos="6480" w:val="num"/>
        </w:tabs>
        <w:ind w:hanging="180" w:left="6480"/>
      </w:pPr>
    </w:lvl>
  </w:abstractNum>
  <w:abstractNum w:abstractNumId="6">
    <w:nsid w:val="4AF0248B"/>
    <w:multiLevelType w:val="hybridMultilevel"/>
    <w:tmpl w:val="D9AC5F88"/>
    <w:lvl w:tplc="9EFC9A52" w:ilvl="0">
      <w:start w:val="1"/>
      <w:numFmt w:val="upperRoman"/>
      <w:lvlText w:val="%1."/>
      <w:lvlJc w:val="left"/>
      <w:pPr>
        <w:tabs>
          <w:tab w:pos="567" w:val="num"/>
        </w:tabs>
        <w:ind w:hanging="567" w:left="567"/>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7">
    <w:nsid w:val="60765433"/>
    <w:multiLevelType w:val="hybridMultilevel"/>
    <w:tmpl w:val="BF5259E0"/>
    <w:lvl w:tplc="72F462F4" w:ilvl="0">
      <w:start w:val="2"/>
      <w:numFmt w:val="decimal"/>
      <w:lvlText w:val="%1."/>
      <w:lvlJc w:val="left"/>
      <w:pPr>
        <w:tabs>
          <w:tab w:pos="360" w:val="num"/>
        </w:tabs>
        <w:ind w:hanging="360" w:left="36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num w:numId="1">
    <w:abstractNumId w:val="6"/>
  </w:num>
  <w:num w:numId="2">
    <w:abstractNumId w:val="0"/>
  </w:num>
  <w:num w:numId="3">
    <w:abstractNumId w:val="7"/>
  </w:num>
  <w:num w:numId="4">
    <w:abstractNumId w:val="1"/>
  </w:num>
  <w:num w:numId="5">
    <w:abstractNumId w:val="5"/>
  </w:num>
  <w:num w:numId="6">
    <w:abstractNumId w:val="4"/>
  </w:num>
  <w:num w:numId="7">
    <w:abstractNumId w:val="2"/>
  </w:num>
  <w:num w:numId="8">
    <w:abstractNumId w:val="3"/>
    <w:lvlOverride w:ilvl="0">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displayBackgroundShape/>
  <w:attachedTemplate r:id="rId1"/>
  <w:stylePaneFormatFilter w:val="3F01"/>
  <w:defaultTabStop w:val="720"/>
  <w:hyphenationZone w:val="425"/>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B6405"/>
    <w:rsid w:val="00010834"/>
    <w:rsid w:val="00014CFB"/>
    <w:rsid w:val="000257FB"/>
    <w:rsid w:val="00035FBB"/>
    <w:rsid w:val="0003700A"/>
    <w:rsid w:val="00056E41"/>
    <w:rsid w:val="00073515"/>
    <w:rsid w:val="000A046A"/>
    <w:rsid w:val="000A1AC0"/>
    <w:rsid w:val="000A2309"/>
    <w:rsid w:val="000A6C23"/>
    <w:rsid w:val="000C1E43"/>
    <w:rsid w:val="000D010B"/>
    <w:rsid w:val="001241C1"/>
    <w:rsid w:val="001304F8"/>
    <w:rsid w:val="00131956"/>
    <w:rsid w:val="00136C94"/>
    <w:rsid w:val="00137AA6"/>
    <w:rsid w:val="0014146D"/>
    <w:rsid w:val="00177A30"/>
    <w:rsid w:val="001855EA"/>
    <w:rsid w:val="001A31AC"/>
    <w:rsid w:val="001C55B5"/>
    <w:rsid w:val="0021717B"/>
    <w:rsid w:val="0023601D"/>
    <w:rsid w:val="00261848"/>
    <w:rsid w:val="0027612B"/>
    <w:rsid w:val="0028517D"/>
    <w:rsid w:val="002C1105"/>
    <w:rsid w:val="002E378F"/>
    <w:rsid w:val="003025C9"/>
    <w:rsid w:val="0032285F"/>
    <w:rsid w:val="00336482"/>
    <w:rsid w:val="00360318"/>
    <w:rsid w:val="003644D7"/>
    <w:rsid w:val="00381D24"/>
    <w:rsid w:val="003B3623"/>
    <w:rsid w:val="003B4319"/>
    <w:rsid w:val="003B6806"/>
    <w:rsid w:val="003C3ECA"/>
    <w:rsid w:val="003D21F3"/>
    <w:rsid w:val="00406A9E"/>
    <w:rsid w:val="00412336"/>
    <w:rsid w:val="004219BC"/>
    <w:rsid w:val="00436CBD"/>
    <w:rsid w:val="00443A1C"/>
    <w:rsid w:val="00455459"/>
    <w:rsid w:val="004703D9"/>
    <w:rsid w:val="00474ADB"/>
    <w:rsid w:val="00475AA4"/>
    <w:rsid w:val="00476A4E"/>
    <w:rsid w:val="00481069"/>
    <w:rsid w:val="00492560"/>
    <w:rsid w:val="004A6FAD"/>
    <w:rsid w:val="004C4BDF"/>
    <w:rsid w:val="004D6385"/>
    <w:rsid w:val="004E191C"/>
    <w:rsid w:val="004E3161"/>
    <w:rsid w:val="004E53EC"/>
    <w:rsid w:val="004F3302"/>
    <w:rsid w:val="005052EF"/>
    <w:rsid w:val="005408DF"/>
    <w:rsid w:val="0054304C"/>
    <w:rsid w:val="0054331F"/>
    <w:rsid w:val="0055126F"/>
    <w:rsid w:val="00564DA9"/>
    <w:rsid w:val="005672D7"/>
    <w:rsid w:val="0057341F"/>
    <w:rsid w:val="00577677"/>
    <w:rsid w:val="0058688C"/>
    <w:rsid w:val="00593FFA"/>
    <w:rsid w:val="005A25AA"/>
    <w:rsid w:val="005B7327"/>
    <w:rsid w:val="005B77C7"/>
    <w:rsid w:val="005D3BA1"/>
    <w:rsid w:val="006008F9"/>
    <w:rsid w:val="00601548"/>
    <w:rsid w:val="0061741E"/>
    <w:rsid w:val="00634C42"/>
    <w:rsid w:val="00636240"/>
    <w:rsid w:val="00642359"/>
    <w:rsid w:val="006513DC"/>
    <w:rsid w:val="00653E7A"/>
    <w:rsid w:val="00657172"/>
    <w:rsid w:val="00676D17"/>
    <w:rsid w:val="006832F7"/>
    <w:rsid w:val="006833B3"/>
    <w:rsid w:val="006B6405"/>
    <w:rsid w:val="006E0B5F"/>
    <w:rsid w:val="006E1347"/>
    <w:rsid w:val="006E39E7"/>
    <w:rsid w:val="006E78AB"/>
    <w:rsid w:val="0070227B"/>
    <w:rsid w:val="0075537D"/>
    <w:rsid w:val="0077095A"/>
    <w:rsid w:val="0079396E"/>
    <w:rsid w:val="007973F4"/>
    <w:rsid w:val="007A6496"/>
    <w:rsid w:val="007B0445"/>
    <w:rsid w:val="007E0A65"/>
    <w:rsid w:val="007E0BD4"/>
    <w:rsid w:val="007E3B92"/>
    <w:rsid w:val="008028DE"/>
    <w:rsid w:val="00805884"/>
    <w:rsid w:val="008217D5"/>
    <w:rsid w:val="008737F0"/>
    <w:rsid w:val="00886C2B"/>
    <w:rsid w:val="008870D9"/>
    <w:rsid w:val="008957A8"/>
    <w:rsid w:val="008B25D0"/>
    <w:rsid w:val="008B6BCE"/>
    <w:rsid w:val="008F3EFB"/>
    <w:rsid w:val="008F4F34"/>
    <w:rsid w:val="008F7361"/>
    <w:rsid w:val="0090061F"/>
    <w:rsid w:val="009342B9"/>
    <w:rsid w:val="00947E55"/>
    <w:rsid w:val="00962574"/>
    <w:rsid w:val="00971D49"/>
    <w:rsid w:val="00973546"/>
    <w:rsid w:val="00974D4C"/>
    <w:rsid w:val="00A05928"/>
    <w:rsid w:val="00A23C36"/>
    <w:rsid w:val="00A413FC"/>
    <w:rsid w:val="00A56638"/>
    <w:rsid w:val="00A77F42"/>
    <w:rsid w:val="00A95C85"/>
    <w:rsid w:val="00AA570C"/>
    <w:rsid w:val="00AB68F4"/>
    <w:rsid w:val="00AC30C2"/>
    <w:rsid w:val="00AE6C2F"/>
    <w:rsid w:val="00B05F9A"/>
    <w:rsid w:val="00B074E2"/>
    <w:rsid w:val="00B21ADD"/>
    <w:rsid w:val="00B25745"/>
    <w:rsid w:val="00B26FF5"/>
    <w:rsid w:val="00B36118"/>
    <w:rsid w:val="00B36525"/>
    <w:rsid w:val="00B4228E"/>
    <w:rsid w:val="00B52117"/>
    <w:rsid w:val="00B54A00"/>
    <w:rsid w:val="00B571A2"/>
    <w:rsid w:val="00B6333A"/>
    <w:rsid w:val="00B73946"/>
    <w:rsid w:val="00B925E1"/>
    <w:rsid w:val="00BB117E"/>
    <w:rsid w:val="00BF15D4"/>
    <w:rsid w:val="00C32C1D"/>
    <w:rsid w:val="00C368B6"/>
    <w:rsid w:val="00C40B08"/>
    <w:rsid w:val="00C43DE4"/>
    <w:rsid w:val="00C572C1"/>
    <w:rsid w:val="00C61643"/>
    <w:rsid w:val="00C67E09"/>
    <w:rsid w:val="00C67F1B"/>
    <w:rsid w:val="00C7278F"/>
    <w:rsid w:val="00C74832"/>
    <w:rsid w:val="00CB116E"/>
    <w:rsid w:val="00CB344C"/>
    <w:rsid w:val="00CB7005"/>
    <w:rsid w:val="00CD0580"/>
    <w:rsid w:val="00CD3088"/>
    <w:rsid w:val="00CE5EA2"/>
    <w:rsid w:val="00CE6A31"/>
    <w:rsid w:val="00CF69ED"/>
    <w:rsid w:val="00D05812"/>
    <w:rsid w:val="00D424F0"/>
    <w:rsid w:val="00D470A9"/>
    <w:rsid w:val="00D55799"/>
    <w:rsid w:val="00D84B35"/>
    <w:rsid w:val="00DB5644"/>
    <w:rsid w:val="00DF7C68"/>
    <w:rsid w:val="00E066CE"/>
    <w:rsid w:val="00E24AF4"/>
    <w:rsid w:val="00E473FA"/>
    <w:rsid w:val="00E50768"/>
    <w:rsid w:val="00E5637C"/>
    <w:rsid w:val="00E91F10"/>
    <w:rsid w:val="00EA0EAF"/>
    <w:rsid w:val="00EA52A1"/>
    <w:rsid w:val="00EA7C62"/>
    <w:rsid w:val="00EC4D91"/>
    <w:rsid w:val="00ED4042"/>
    <w:rsid w:val="00EE3785"/>
    <w:rsid w:val="00EE4BB1"/>
    <w:rsid w:val="00EF42CF"/>
    <w:rsid w:val="00F02DD0"/>
    <w:rsid w:val="00F03D39"/>
    <w:rsid w:val="00F0405B"/>
    <w:rsid w:val="00F251E2"/>
    <w:rsid w:val="00F2580D"/>
    <w:rsid w:val="00F2627C"/>
    <w:rsid w:val="00F35635"/>
    <w:rsid w:val="00F364B7"/>
    <w:rsid w:val="00F367DE"/>
    <w:rsid w:val="00F559FB"/>
    <w:rsid w:val="00F57FF5"/>
    <w:rsid w:val="00F85531"/>
    <w:rsid w:val="00F900C6"/>
    <w:rsid w:val="00FB35A8"/>
    <w:rsid w:val="00FB42AD"/>
    <w:rsid w:val="00FC622B"/>
    <w:rsid w:val="00FE6DDB"/>
    <w:rsid w:val="00FF2AE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E24AF4"/>
    <w:pPr>
      <w:jc w:val="both"/>
    </w:pPr>
    <w:rPr>
      <w:rFonts w:hAnsi="Tahoma" w:ascii="Tahoma"/>
      <w:sz w:val="22"/>
      <w:szCs w:val="24"/>
      <w:lang w:eastAsia="en-US"/>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true" w:styleId="spelle" w:type="character">
    <w:name w:val="spelle"/>
    <w:basedOn w:val="Zadanifontodlomka"/>
    <w:rsid w:val="00C67E09"/>
  </w:style>
  <w:style w:styleId="Hiperveza" w:type="character">
    <w:name w:val="Hyperlink"/>
    <w:basedOn w:val="Zadanifontodlomka"/>
    <w:unhideWhenUsed/>
    <w:rsid w:val="00BF15D4"/>
    <w:rPr>
      <w:color w:themeColor="hyperlink" w:val="0000FF"/>
      <w:u w:val="single"/>
    </w:rPr>
  </w:style>
  <w:style w:styleId="Tekstrezerviranogmjesta" w:type="character">
    <w:name w:val="Placeholder Text"/>
    <w:basedOn w:val="Zadanifontodlomka"/>
    <w:uiPriority w:val="99"/>
    <w:semiHidden/>
    <w:rsid w:val="00B05F9A"/>
    <w:rPr>
      <w:color w:val="808080"/>
      <w:bdr w:space="0" w:sz="0" w:color="auto" w:val="none"/>
      <w:shd w:fill="auto" w:color="auto" w:val="clear"/>
    </w:rPr>
  </w:style>
  <w:style w:customStyle="true" w:styleId="eSPISCCParagraphDefaultFont" w:type="character">
    <w:name w:val="eSPIS_CC_Paragraph Default Font"/>
    <w:basedOn w:val="Zadanifontodlomka"/>
    <w:rsid w:val="00B05F9A"/>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B05F9A"/>
    <w:rPr>
      <w:rFonts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B05F9A"/>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B05F9A"/>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E24AF4"/>
    <w:pPr>
      <w:jc w:val="both"/>
    </w:pPr>
    <w:rPr>
      <w:rFonts w:ascii="Tahoma" w:hAnsi="Tahoma"/>
      <w:sz w:val="22"/>
      <w:szCs w:val="24"/>
      <w:lang w:eastAsia="en-US"/>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E91F10"/>
    <w:rPr>
      <w:rFonts w:cs="Tahoma"/>
      <w:sz w:val="16"/>
      <w:szCs w:val="16"/>
    </w:rPr>
  </w:style>
  <w:style w:styleId="Zaglavlje" w:type="paragraph">
    <w:name w:val="header"/>
    <w:basedOn w:val="Normal"/>
    <w:rsid w:val="00F251E2"/>
    <w:pPr>
      <w:tabs>
        <w:tab w:pos="4320" w:val="center"/>
        <w:tab w:pos="8640" w:val="right"/>
      </w:tabs>
    </w:pPr>
  </w:style>
  <w:style w:styleId="Brojstranice" w:type="character">
    <w:name w:val="page number"/>
    <w:basedOn w:val="Zadanifontodlomka"/>
    <w:rsid w:val="00F251E2"/>
  </w:style>
  <w:style w:styleId="Podnoje" w:type="paragraph">
    <w:name w:val="footer"/>
    <w:basedOn w:val="Normal"/>
    <w:rsid w:val="00F251E2"/>
    <w:pPr>
      <w:tabs>
        <w:tab w:pos="4320" w:val="center"/>
        <w:tab w:pos="8640" w:val="right"/>
      </w:tabs>
    </w:pPr>
  </w:style>
  <w:style w:customStyle="1" w:styleId="spelle" w:type="character">
    <w:name w:val="spelle"/>
    <w:basedOn w:val="Zadanifontodlomka"/>
    <w:rsid w:val="00C67E09"/>
  </w:style>
  <w:style w:styleId="Hiperveza" w:type="character">
    <w:name w:val="Hyperlink"/>
    <w:basedOn w:val="Zadanifontodlomka"/>
    <w:unhideWhenUsed/>
    <w:rsid w:val="00BF15D4"/>
    <w:rPr>
      <w:color w:themeColor="hyperlink" w:val="0000FF"/>
      <w:u w:val="single"/>
    </w:rPr>
  </w:style>
  <w:style w:styleId="Tekstrezerviranogmjesta" w:type="character">
    <w:name w:val="Placeholder Text"/>
    <w:basedOn w:val="Zadanifontodlomka"/>
    <w:uiPriority w:val="99"/>
    <w:semiHidden/>
    <w:rsid w:val="00B05F9A"/>
    <w:rPr>
      <w:color w:val="808080"/>
      <w:bdr w:color="auto" w:space="0" w:sz="0" w:val="none"/>
      <w:shd w:color="auto" w:fill="auto" w:val="clear"/>
    </w:rPr>
  </w:style>
  <w:style w:customStyle="1" w:styleId="eSPISCCParagraphDefaultFont" w:type="character">
    <w:name w:val="eSPIS_CC_Paragraph Default Font"/>
    <w:basedOn w:val="Zadanifontodlomka"/>
    <w:rsid w:val="00B05F9A"/>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B05F9A"/>
    <w:rPr>
      <w:rFonts w:ascii="Times New Roman" w:hAnsi="Times New Roman"/>
      <w:sz w:val="24"/>
      <w:bdr w:color="auto" w:space="0" w:sz="0" w:val="none"/>
      <w:shd w:color="auto" w:fill="FFFFCC" w:val="clear"/>
      <w:lang w:val="hr-HR"/>
    </w:rPr>
  </w:style>
  <w:style w:customStyle="1" w:styleId="PozadinaSvijetloCrvena" w:type="character">
    <w:name w:val="Pozadina_SvijetloCrvena"/>
    <w:basedOn w:val="eSPISCCParagraphDefaultFont"/>
    <w:rsid w:val="00B05F9A"/>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B05F9A"/>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zakon.hr/cms.htm?id=1017"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zakon.hr/cms.htm?id=1016"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on.hr/cms.htm?id=1015"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image" Target="cid:image002.jpg@01CCFBB1.81EABE90" TargetMode="External"/><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30. studenog 2018.</izvorni_sadrzaj>
    <derivirana_varijabla naziv="DomainObject.DatumDonosenjaOdluke_1">30. studenog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izvorni_sadrzaj>
    <derivirana_varijabla naziv="DomainObject.DonositeljOdluke.Ime_1">Mihael</derivirana_varijabla>
  </DomainObject.DonositeljOdluke.Ime>
  <DomainObject.DonositeljOdluke.Prezime>
    <izvorni_sadrzaj>Kovačić</izvorni_sadrzaj>
    <derivirana_varijabla naziv="DomainObject.DonositeljOdluke.Prezime_1">Kovačić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575</izvorni_sadrzaj>
    <derivirana_varijabla naziv="DomainObject.Predmet.Broj_1">575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26. veljače 2018.</izvorni_sadrzaj>
    <derivirana_varijabla naziv="DomainObject.Predmet.DatumOsnivanja_1">26. veljače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St-575/2018</izvorni_sadrzaj>
    <derivirana_varijabla naziv="DomainObject.Predmet.OznakaBroj_1">St-575/2018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Likvidacijska masa ZT GRADNJA d.o.o.</izvorni_sadrzaj>
    <derivirana_varijabla naziv="DomainObject.Predmet.ProtustrankaFormated_1">  Likvidacijska masa ZT GRADNJA d.o.o.</derivirana_varijabla>
  </DomainObject.Predmet.ProtustrankaFormated>
  <DomainObject.Predmet.ProtustrankaFormatedOIB>
    <izvorni_sadrzaj>  Likvidacijska masa ZT GRADNJA d.o.o., OIB 89839926042</izvorni_sadrzaj>
    <derivirana_varijabla naziv="DomainObject.Predmet.ProtustrankaFormatedOIB_1">  Likvidacijska masa ZT GRADNJA d.o.o., OIB 89839926042</derivirana_varijabla>
  </DomainObject.Predmet.ProtustrankaFormatedOIB>
  <DomainObject.Predmet.ProtustrankaFormatedWithAdress>
    <izvorni_sadrzaj> Likvidacijska masa ZT GRADNJA d.o.o., Šubićeva 6, 10000 Zagreb</izvorni_sadrzaj>
    <derivirana_varijabla naziv="DomainObject.Predmet.ProtustrankaFormatedWithAdress_1"> Likvidacijska masa ZT GRADNJA d.o.o., Šubićeva 6, 10000 Zagreb</derivirana_varijabla>
  </DomainObject.Predmet.ProtustrankaFormatedWithAdress>
  <DomainObject.Predmet.ProtustrankaFormatedWithAdressOIB>
    <izvorni_sadrzaj> Likvidacijska masa ZT GRADNJA d.o.o., OIB 89839926042, Šubićeva 6, 10000 Zagreb</izvorni_sadrzaj>
    <derivirana_varijabla naziv="DomainObject.Predmet.ProtustrankaFormatedWithAdressOIB_1"> Likvidacijska masa ZT GRADNJA d.o.o., OIB 89839926042, Šubićeva 6, 10000 Zagreb</derivirana_varijabla>
  </DomainObject.Predmet.ProtustrankaFormatedWithAdressOIB>
  <DomainObject.Predmet.ProtustrankaWithAdress>
    <izvorni_sadrzaj>Likvidacijska masa ZT GRADNJA d.o.o. Šubićeva 6, 10000 Zagreb</izvorni_sadrzaj>
    <derivirana_varijabla naziv="DomainObject.Predmet.ProtustrankaWithAdress_1">Likvidacijska masa ZT GRADNJA d.o.o. Šubićeva 6, 10000 Zagreb</derivirana_varijabla>
  </DomainObject.Predmet.ProtustrankaWithAdress>
  <DomainObject.Predmet.ProtustrankaWithAdressOIB>
    <izvorni_sadrzaj>Likvidacijska masa ZT GRADNJA d.o.o., OIB 89839926042, Šubićeva 6, 10000 Zagreb</izvorni_sadrzaj>
    <derivirana_varijabla naziv="DomainObject.Predmet.ProtustrankaWithAdressOIB_1">Likvidacijska masa ZT GRADNJA d.o.o., OIB 89839926042, Šubićeva 6, 10000 Zagreb</derivirana_varijabla>
  </DomainObject.Predmet.ProtustrankaWithAdressOIB>
  <DomainObject.Predmet.ProtustrankaNazivFormated>
    <izvorni_sadrzaj>Likvidacijska masa ZT GRADNJA d.o.o.</izvorni_sadrzaj>
    <derivirana_varijabla naziv="DomainObject.Predmet.ProtustrankaNazivFormated_1">Likvidacijska masa ZT GRADNJA d.o.o.</derivirana_varijabla>
  </DomainObject.Predmet.ProtustrankaNazivFormated>
  <DomainObject.Predmet.ProtustrankaNazivFormatedOIB>
    <izvorni_sadrzaj>Likvidacijska masa ZT GRADNJA d.o.o., OIB 89839926042</izvorni_sadrzaj>
    <derivirana_varijabla naziv="DomainObject.Predmet.ProtustrankaNazivFormatedOIB_1">Likvidacijska masa ZT GRADNJA d.o.o., OIB 89839926042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 - M. Kovačić</izvorni_sadrzaj>
    <derivirana_varijabla naziv="DomainObject.Predmet.Referada.Naziv_1">3. - M. Kovačić</derivirana_varijabla>
  </DomainObject.Predmet.Referada.Naziv>
  <DomainObject.Predmet.Referada.Oznaka>
    <izvorni_sadrzaj>3.</izvorni_sadrzaj>
    <derivirana_varijabla naziv="DomainObject.Predmet.Referada.Oznaka_1">3.</derivirana_varijabla>
  </DomainObject.Predmet.Referada.Oznaka>
  <DomainObject.Predmet.Referada.Prostorija.Naziv>
    <izvorni_sadrzaj>Soba DZ III 64</izvorni_sadrzaj>
    <derivirana_varijabla naziv="DomainObject.Predmet.Referada.Prostorija.Naziv_1">Soba DZ III 64</derivirana_varijabla>
  </DomainObject.Predmet.Referada.Prostorija.Naziv>
  <DomainObject.Predmet.Referada.Prostorija.Oznaka>
    <izvorni_sadrzaj>DZ III 64</izvorni_sadrzaj>
    <derivirana_varijabla naziv="DomainObject.Predmet.Referada.Prostorija.Oznaka_1">DZ III 64</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Mihael Kovačić</izvorni_sadrzaj>
    <derivirana_varijabla naziv="DomainObject.Predmet.Referada.Sudac_1">Mihael Kovačić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Likvidacijska masa ZT GRADNJA d.o.o.</izvorni_sadrzaj>
    <derivirana_varijabla naziv="DomainObject.Predmet.StrankaFormated_1">  Likvidacijska masa ZT GRADNJA d.o.o.</derivirana_varijabla>
  </DomainObject.Predmet.StrankaFormated>
  <DomainObject.Predmet.StrankaFormatedOIB>
    <izvorni_sadrzaj>  Likvidacijska masa ZT GRADNJA d.o.o., OIB 89839926042</izvorni_sadrzaj>
    <derivirana_varijabla naziv="DomainObject.Predmet.StrankaFormatedOIB_1">  Likvidacijska masa ZT GRADNJA d.o.o., OIB 89839926042</derivirana_varijabla>
  </DomainObject.Predmet.StrankaFormatedOIB>
  <DomainObject.Predmet.StrankaFormatedWithAdress>
    <izvorni_sadrzaj> Likvidacijska masa ZT GRADNJA d.o.o., Šubićeva 6, 10000 Zagreb</izvorni_sadrzaj>
    <derivirana_varijabla naziv="DomainObject.Predmet.StrankaFormatedWithAdress_1"> Likvidacijska masa ZT GRADNJA d.o.o., Šubićeva 6, 10000 Zagreb</derivirana_varijabla>
  </DomainObject.Predmet.StrankaFormatedWithAdress>
  <DomainObject.Predmet.StrankaFormatedWithAdressOIB>
    <izvorni_sadrzaj> Likvidacijska masa ZT GRADNJA d.o.o., OIB 89839926042, Šubićeva 6, 10000 Zagreb</izvorni_sadrzaj>
    <derivirana_varijabla naziv="DomainObject.Predmet.StrankaFormatedWithAdressOIB_1"> Likvidacijska masa ZT GRADNJA d.o.o., OIB 89839926042, Šubićeva 6, 10000 Zagreb</derivirana_varijabla>
  </DomainObject.Predmet.StrankaFormatedWithAdressOIB>
  <DomainObject.Predmet.StrankaWithAdress>
    <izvorni_sadrzaj>Likvidacijska masa ZT GRADNJA d.o.o. Šubićeva 6,10000 Zagreb</izvorni_sadrzaj>
    <derivirana_varijabla naziv="DomainObject.Predmet.StrankaWithAdress_1">Likvidacijska masa ZT GRADNJA d.o.o. Šubićeva 6,10000 Zagreb</derivirana_varijabla>
  </DomainObject.Predmet.StrankaWithAdress>
  <DomainObject.Predmet.StrankaWithAdressOIB>
    <izvorni_sadrzaj>Likvidacijska masa ZT GRADNJA d.o.o., OIB 89839926042, Šubićeva 6,10000 Zagreb</izvorni_sadrzaj>
    <derivirana_varijabla naziv="DomainObject.Predmet.StrankaWithAdressOIB_1">Likvidacijska masa ZT GRADNJA d.o.o., OIB 89839926042, Šubićeva 6,10000 Zagreb</derivirana_varijabla>
  </DomainObject.Predmet.StrankaWithAdressOIB>
  <DomainObject.Predmet.StrankaNazivFormated>
    <izvorni_sadrzaj>Likvidacijska masa ZT GRADNJA d.o.o.</izvorni_sadrzaj>
    <derivirana_varijabla naziv="DomainObject.Predmet.StrankaNazivFormated_1">Likvidacijska masa ZT GRADNJA d.o.o.</derivirana_varijabla>
  </DomainObject.Predmet.StrankaNazivFormated>
  <DomainObject.Predmet.StrankaNazivFormatedOIB>
    <izvorni_sadrzaj>Likvidacijska masa ZT GRADNJA d.o.o., OIB 89839926042</izvorni_sadrzaj>
    <derivirana_varijabla naziv="DomainObject.Predmet.StrankaNazivFormatedOIB_1">Likvidacijska masa ZT GRADNJA d.o.o., OIB 89839926042</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 - M. Kovačić</izvorni_sadrzaj>
    <derivirana_varijabla naziv="DomainObject.Predmet.TrenutnaLokacijaSpisa.Naziv_1">3. - M. Kovačić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 društva s ograničenom odgovornošću</izvorni_sadrzaj>
    <derivirana_varijabla naziv="DomainObject.Predmet.VrstaSpora.Naziv_1">Stečaj društva s ograničenom odgovornošću</derivirana_varijabla>
  </DomainObject.Predmet.VrstaSpora.Naziv>
  <DomainObject.Predmet.Zapisnicar>
    <izvorni_sadrzaj>Kristina Švajger</izvorni_sadrzaj>
    <derivirana_varijabla naziv="DomainObject.Predmet.Zapisnicar_1">Kristina Švajger</derivirana_varijabla>
  </DomainObject.Predmet.Zapisnicar>
  <DomainObject.Predmet.StrankaListFormated>
    <izvorni_sadrzaj>
      <item>Likvidacijska masa ZT GRADNJA d.o.o.</item>
    </izvorni_sadrzaj>
    <derivirana_varijabla naziv="DomainObject.Predmet.StrankaListFormated_1">
      <item>Likvidacijska masa ZT GRADNJA d.o.o.</item>
    </derivirana_varijabla>
  </DomainObject.Predmet.StrankaListFormated>
  <DomainObject.Predmet.StrankaListFormatedOIB>
    <izvorni_sadrzaj>
      <item>Likvidacijska masa ZT GRADNJA d.o.o., OIB 89839926042</item>
    </izvorni_sadrzaj>
    <derivirana_varijabla naziv="DomainObject.Predmet.StrankaListFormatedOIB_1">
      <item>Likvidacijska masa ZT GRADNJA d.o.o., OIB 89839926042</item>
    </derivirana_varijabla>
  </DomainObject.Predmet.StrankaListFormatedOIB>
  <DomainObject.Predmet.StrankaListFormatedWithAdress>
    <izvorni_sadrzaj>
      <item>Likvidacijska masa ZT GRADNJA d.o.o., Šubićeva 6, 10000 Zagreb</item>
    </izvorni_sadrzaj>
    <derivirana_varijabla naziv="DomainObject.Predmet.StrankaListFormatedWithAdress_1">
      <item>Likvidacijska masa ZT GRADNJA d.o.o., Šubićeva 6, 10000 Zagreb</item>
    </derivirana_varijabla>
  </DomainObject.Predmet.StrankaListFormatedWithAdress>
  <DomainObject.Predmet.StrankaListFormatedWithAdressOIB>
    <izvorni_sadrzaj>
      <item>Likvidacijska masa ZT GRADNJA d.o.o., OIB 89839926042, Šubićeva 6, 10000 Zagreb</item>
    </izvorni_sadrzaj>
    <derivirana_varijabla naziv="DomainObject.Predmet.StrankaListFormatedWithAdressOIB_1">
      <item>Likvidacijska masa ZT GRADNJA d.o.o., OIB 89839926042, Šubićeva 6, 10000 Zagreb</item>
    </derivirana_varijabla>
  </DomainObject.Predmet.StrankaListFormatedWithAdressOIB>
  <DomainObject.Predmet.StrankaListNazivFormated>
    <izvorni_sadrzaj>
      <item>Likvidacijska masa ZT GRADNJA d.o.o.</item>
    </izvorni_sadrzaj>
    <derivirana_varijabla naziv="DomainObject.Predmet.StrankaListNazivFormated_1">
      <item>Likvidacijska masa ZT GRADNJA d.o.o.</item>
    </derivirana_varijabla>
  </DomainObject.Predmet.StrankaListNazivFormated>
  <DomainObject.Predmet.StrankaListNazivFormatedOIB>
    <izvorni_sadrzaj>
      <item>Likvidacijska masa ZT GRADNJA d.o.o., OIB 89839926042</item>
    </izvorni_sadrzaj>
    <derivirana_varijabla naziv="DomainObject.Predmet.StrankaListNazivFormatedOIB_1">
      <item>Likvidacijska masa ZT GRADNJA d.o.o., OIB 89839926042</item>
    </derivirana_varijabla>
  </DomainObject.Predmet.StrankaListNazivFormatedOIB>
  <DomainObject.Predmet.ProtuStrankaListFormated>
    <izvorni_sadrzaj>
      <item>Likvidacijska masa ZT GRADNJA d.o.o.</item>
    </izvorni_sadrzaj>
    <derivirana_varijabla naziv="DomainObject.Predmet.ProtuStrankaListFormated_1">
      <item>Likvidacijska masa ZT GRADNJA d.o.o.</item>
    </derivirana_varijabla>
  </DomainObject.Predmet.ProtuStrankaListFormated>
  <DomainObject.Predmet.ProtuStrankaListFormatedOIB>
    <izvorni_sadrzaj>
      <item>Likvidacijska masa ZT GRADNJA d.o.o., OIB 89839926042</item>
    </izvorni_sadrzaj>
    <derivirana_varijabla naziv="DomainObject.Predmet.ProtuStrankaListFormatedOIB_1">
      <item>Likvidacijska masa ZT GRADNJA d.o.o., OIB 89839926042</item>
    </derivirana_varijabla>
  </DomainObject.Predmet.ProtuStrankaListFormatedOIB>
  <DomainObject.Predmet.ProtuStrankaListFormatedWithAdress>
    <izvorni_sadrzaj>
      <item>Likvidacijska masa ZT GRADNJA d.o.o., Šubićeva 6, 10000 Zagreb</item>
    </izvorni_sadrzaj>
    <derivirana_varijabla naziv="DomainObject.Predmet.ProtuStrankaListFormatedWithAdress_1">
      <item>Likvidacijska masa ZT GRADNJA d.o.o., Šubićeva 6, 10000 Zagreb</item>
    </derivirana_varijabla>
  </DomainObject.Predmet.ProtuStrankaListFormatedWithAdress>
  <DomainObject.Predmet.ProtuStrankaListFormatedWithAdressOIB>
    <izvorni_sadrzaj>
      <item>Likvidacijska masa ZT GRADNJA d.o.o., OIB 89839926042, Šubićeva 6, 10000 Zagreb</item>
    </izvorni_sadrzaj>
    <derivirana_varijabla naziv="DomainObject.Predmet.ProtuStrankaListFormatedWithAdressOIB_1">
      <item>Likvidacijska masa ZT GRADNJA d.o.o., OIB 89839926042, Šubićeva 6, 10000 Zagreb</item>
    </derivirana_varijabla>
  </DomainObject.Predmet.ProtuStrankaListFormatedWithAdressOIB>
  <DomainObject.Predmet.ProtuStrankaListNazivFormated>
    <izvorni_sadrzaj>
      <item>Likvidacijska masa ZT GRADNJA d.o.o.</item>
    </izvorni_sadrzaj>
    <derivirana_varijabla naziv="DomainObject.Predmet.ProtuStrankaListNazivFormated_1">
      <item>Likvidacijska masa ZT GRADNJA d.o.o.</item>
    </derivirana_varijabla>
  </DomainObject.Predmet.ProtuStrankaListNazivFormated>
  <DomainObject.Predmet.ProtuStrankaListNazivFormatedOIB>
    <izvorni_sadrzaj>
      <item>Likvidacijska masa ZT GRADNJA d.o.o., OIB 89839926042</item>
    </izvorni_sadrzaj>
    <derivirana_varijabla naziv="DomainObject.Predmet.ProtuStrankaListNazivFormatedOIB_1">
      <item>Likvidacijska masa ZT GRADNJA d.o.o., OIB 89839926042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30. studenog 2018.</izvorni_sadrzaj>
    <derivirana_varijabla naziv="DomainObject.Datum_1">30. studenog 2018.</derivirana_varijabla>
  </DomainObject.Datum>
  <DomainObject.PoslovniBrojDokumenta>
    <izvorni_sadrzaj/>
    <derivirana_varijabla naziv="DomainObject.PoslovniBrojDokumenta_1"/>
  </DomainObject.PoslovniBrojDokumenta>
  <DomainObject.Predmet.StrankaIDrugi>
    <izvorni_sadrzaj>Likvidacijska masa ZT GRADNJA d.o.o.</izvorni_sadrzaj>
    <derivirana_varijabla naziv="DomainObject.Predmet.StrankaIDrugi_1">Likvidacijska masa ZT GRADNJA d.o.o.</derivirana_varijabla>
  </DomainObject.Predmet.StrankaIDrugi>
  <DomainObject.Predmet.ProtustrankaIDrugi>
    <izvorni_sadrzaj>Likvidacijska masa ZT GRADNJA d.o.o.</izvorni_sadrzaj>
    <derivirana_varijabla naziv="DomainObject.Predmet.ProtustrankaIDrugi_1">Likvidacijska masa ZT GRADNJA d.o.o.</derivirana_varijabla>
  </DomainObject.Predmet.ProtustrankaIDrugi>
  <DomainObject.Predmet.StrankaIDrugiAdressOIB>
    <izvorni_sadrzaj>Likvidacijska masa ZT GRADNJA d.o.o., OIB 89839926042, Šubićeva 6, 10000 Zagreb</izvorni_sadrzaj>
    <derivirana_varijabla naziv="DomainObject.Predmet.StrankaIDrugiAdressOIB_1">Likvidacijska masa ZT GRADNJA d.o.o., OIB 89839926042, Šubićeva 6, 10000 Zagreb</derivirana_varijabla>
  </DomainObject.Predmet.StrankaIDrugiAdressOIB>
  <DomainObject.Predmet.ProtustrankaIDrugiAdressOIB>
    <izvorni_sadrzaj>Likvidacijska masa ZT GRADNJA d.o.o., OIB 89839926042, Šubićeva 6, 10000 Zagreb</izvorni_sadrzaj>
    <derivirana_varijabla naziv="DomainObject.Predmet.ProtustrankaIDrugiAdressOIB_1">Likvidacijska masa ZT GRADNJA d.o.o., OIB 89839926042, Šubićeva 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Likvidacijska masa ZT GRADNJA d.o.o.</item>
      <item>Likvidacijska masa ZT GRADNJA d.o.o.</item>
    </izvorni_sadrzaj>
    <derivirana_varijabla naziv="DomainObject.Predmet.SudioniciListNaziv_1">
      <item>Likvidacijska masa ZT GRADNJA d.o.o.</item>
      <item>Likvidacijska masa ZT GRADNJA d.o.o.</item>
    </derivirana_varijabla>
  </DomainObject.Predmet.SudioniciListNaziv>
  <DomainObject.Predmet.SudioniciListAdressOIB>
    <izvorni_sadrzaj>
      <item>Likvidacijska masa ZT GRADNJA d.o.o., OIB 89839926042, Šubićeva 6,10000 Zagreb</item>
      <item>Likvidacijska masa ZT GRADNJA d.o.o., OIB 89839926042, Šubićeva 6,10000 Zagreb</item>
    </izvorni_sadrzaj>
    <derivirana_varijabla naziv="DomainObject.Predmet.SudioniciListAdressOIB_1">
      <item>Likvidacijska masa ZT GRADNJA d.o.o., OIB 89839926042, Šubićeva 6,10000 Zagreb</item>
      <item>Likvidacijska masa ZT GRADNJA d.o.o., OIB 89839926042, Šubićeva 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89839926042</item>
      <item>, OIB 89839926042</item>
    </izvorni_sadrzaj>
    <derivirana_varijabla naziv="DomainObject.Predmet.SudioniciListNazivOIB_1">
      <item>, OIB 89839926042</item>
      <item>, OIB 89839926042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Anamaria Ivanković, OIB 26902318451, Britanski trg 10 Zagreb</item>
    </izvorni_sadrzaj>
    <derivirana_varijabla naziv="DomainObject.Predmet.StecajniUpraviteljiListAddressOIB_1">
      <item>Anamaria Ivanković, OIB 26902318451, Britanski trg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6. lipnja 2018.</izvorni_sadrzaj>
    <derivirana_varijabla naziv="DomainObject.Predmet.DatumZadnjeOdrzaneSudskeRadnje_1">6. lipnja 2018.</derivirana_varijabla>
  </DomainObject.Predmet.DatumZadnjeOdrzaneSudskeRadnje>
  <DomainObject.PredzadnjaOdlukaIzPredmeta.DatumDonosenjaOdluke>
    <izvorni_sadrzaj>14. ožujka 2018.</izvorni_sadrzaj>
    <derivirana_varijabla naziv="DomainObject.PredzadnjaOdlukaIzPredmeta.DatumDonosenjaOdluke_1">14. ožujka 2018.</derivirana_varijabla>
  </DomainObject.PredzadnjaOdlukaIzPredmeta.DatumDonosenjaOdluke>
  <DomainObject.PredzadnjaOdlukaIzPredmeta.Oznaka>
    <izvorni_sadrzaj>St-575/2018-5</izvorni_sadrzaj>
    <derivirana_varijabla naziv="DomainObject.PredzadnjaOdlukaIzPredmeta.Oznaka_1">St-575/2018-5</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4</properties:Pages>
  <properties:Words>1651</properties:Words>
  <properties:Characters>8986</properties:Characters>
  <properties:Lines>178</properties:Lines>
  <properties:Paragraphs>47</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10845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2018-11-30T13:47:00Z</dcterms:created>
  <dc:creator>MK</dc:creator>
  <cp:lastModifiedBy>Kristina Švajger</cp:lastModifiedBy>
  <cp:lastPrinted>2018-11-30T13:51:00Z</cp:lastPrinted>
  <dcterms:modified xmlns:xsi="http://www.w3.org/2001/XMLSchema-instance" xsi:type="dcterms:W3CDTF">2018-11-30T13:51:00Z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dosuda (Rj. o prodaji nekretnina, 30. 11. 18..docx)</vt:lpwstr>
  </prop:property>
  <prop:property name="CC_coloring" pid="4" fmtid="{D5CDD505-2E9C-101B-9397-08002B2CF9AE}">
    <vt:bool>false</vt:bool>
  </prop:property>
  <prop:property name="BrojStranica" pid="5" fmtid="{D5CDD505-2E9C-101B-9397-08002B2CF9AE}">
    <vt:i4>4</vt:i4>
  </prop:property>
</prop:Properties>
</file>