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f5a90" w14:paraId="12f5a90" w:rsidRDefault="0057400A" w:rsidP="0057400A" w:rsidR="0057400A">
      <w:pPr>
        <w:overflowPunct w:val="false"/>
        <w:autoSpaceDE w:val="false"/>
        <w:autoSpaceDN w:val="false"/>
        <w:ind w:left="708"/>
        <w:textAlignment w:val="baseline"/>
        <w15:collapsed w:val="false"/>
        <w:rPr>
          <w:lang w:eastAsia="hr-HR"/>
        </w:rPr>
      </w:pPr>
      <w:bookmarkStart w:name="_GoBack" w:id="0"/>
      <w:bookmarkEnd w:id="0"/>
      <w:r>
        <w:rPr>
          <w:lang w:eastAsia="hr-HR"/>
        </w:rPr>
        <w:t xml:space="preserve">    </w:t>
      </w:r>
      <w:r>
        <w:rPr>
          <w:noProof/>
          <w:lang w:eastAsia="hr-HR"/>
        </w:rPr>
        <w:drawing>
          <wp:inline distR="0" distL="0" distB="0" distT="0">
            <wp:extent cy="1016635" cx="760730"/>
            <wp:effectExtent b="0" r="1270" t="0" l="0"/>
            <wp:docPr descr="cid:image001.png@01D47755.C423E800" name="Slika 2" id="2"/>
            <wp:cNvGraphicFramePr>
              <a:graphicFrameLocks noChangeAspect="true"/>
            </wp:cNvGraphicFramePr>
            <a:graphic>
              <a:graphicData uri="http://schemas.openxmlformats.org/drawingml/2006/picture">
                <pic:pic>
                  <pic:nvPicPr>
                    <pic:cNvPr descr="cid:image001.png@01D47755.C423E800" name="Slika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016635" cx="760730"/>
                    </a:xfrm>
                    <a:prstGeom prst="rect">
                      <a:avLst/>
                    </a:prstGeom>
                    <a:noFill/>
                    <a:ln>
                      <a:noFill/>
                    </a:ln>
                  </pic:spPr>
                </pic:pic>
              </a:graphicData>
            </a:graphic>
          </wp:inline>
        </w:drawing>
      </w:r>
    </w:p>
    <w:tbl>
      <w:tblPr>
        <w:tblpPr w:vertAnchor="text" w:rightFromText="189" w:leftFromText="189"/>
        <w:tblW w:type="auto" w:w="0"/>
        <w:tblCellMar>
          <w:left w:type="dxa" w:w="0"/>
          <w:right w:type="dxa" w:w="0"/>
        </w:tblCellMar>
        <w:tblLook w:val="04A0" w:noVBand="1" w:noHBand="0" w:lastColumn="0" w:firstColumn="1" w:lastRow="0" w:firstRow="1"/>
      </w:tblPr>
      <w:tblGrid>
        <w:gridCol w:w="3060"/>
      </w:tblGrid>
      <w:tr w:rsidTr="0057400A" w:rsidR="0057400A">
        <w:tc>
          <w:tcPr>
            <w:tcW w:type="dxa" w:w="3060"/>
            <w:tcMar>
              <w:top w:type="dxa" w:w="0"/>
              <w:left w:type="dxa" w:w="108"/>
              <w:bottom w:type="dxa" w:w="0"/>
              <w:right w:type="dxa" w:w="108"/>
            </w:tcMar>
          </w:tcPr>
          <w:p w:rsidRDefault="0057400A" w:rsidR="0057400A">
            <w:pPr>
              <w:overflowPunct w:val="false"/>
              <w:autoSpaceDE w:val="false"/>
              <w:autoSpaceDN w:val="false"/>
              <w:textAlignment w:val="baseline"/>
              <w:rPr>
                <w:lang w:eastAsia="hr-HR"/>
              </w:rPr>
            </w:pPr>
            <w:r>
              <w:rPr>
                <w:lang w:eastAsia="hr-HR"/>
              </w:rPr>
              <w:t>    Republika Hrvatska</w:t>
            </w:r>
          </w:p>
          <w:p w:rsidRDefault="0057400A" w:rsidR="0057400A">
            <w:pPr>
              <w:overflowPunct w:val="false"/>
              <w:autoSpaceDE w:val="false"/>
              <w:autoSpaceDN w:val="false"/>
              <w:textAlignment w:val="baseline"/>
              <w:rPr>
                <w:lang w:eastAsia="hr-HR"/>
              </w:rPr>
            </w:pPr>
            <w:r>
              <w:rPr>
                <w:lang w:eastAsia="hr-HR"/>
              </w:rPr>
              <w:t>Trgovački sud u Zagrebu</w:t>
            </w:r>
          </w:p>
          <w:p w:rsidRDefault="0057400A" w:rsidR="0057400A">
            <w:pPr>
              <w:overflowPunct w:val="false"/>
              <w:autoSpaceDE w:val="false"/>
              <w:autoSpaceDN w:val="false"/>
              <w:jc w:val="both"/>
              <w:textAlignment w:val="baseline"/>
              <w:rPr>
                <w:lang w:eastAsia="hr-HR"/>
              </w:rPr>
            </w:pPr>
            <w:r>
              <w:rPr>
                <w:lang w:eastAsia="hr-HR"/>
              </w:rPr>
              <w:t>  Zagreb, Amruševa 2/II</w:t>
            </w:r>
          </w:p>
          <w:p w:rsidRDefault="0057400A" w:rsidR="0057400A">
            <w:pPr>
              <w:overflowPunct w:val="false"/>
              <w:autoSpaceDE w:val="false"/>
              <w:autoSpaceDN w:val="false"/>
              <w:textAlignment w:val="baseline"/>
              <w:rPr>
                <w:lang w:eastAsia="hr-HR"/>
              </w:rPr>
            </w:pPr>
          </w:p>
        </w:tc>
      </w:tr>
    </w:tbl>
    <w:p w:rsidRDefault="0057400A" w:rsidP="0057400A" w:rsidR="0057400A">
      <w:pPr>
        <w:overflowPunct w:val="false"/>
        <w:autoSpaceDE w:val="false"/>
        <w:autoSpaceDN w:val="false"/>
        <w:jc w:val="right"/>
        <w:textAlignment w:val="baseline"/>
        <w:rPr>
          <w:lang w:eastAsia="hr-HR"/>
        </w:rPr>
      </w:pPr>
      <w:r>
        <w:rPr>
          <w:b/>
          <w:bCs/>
          <w:lang w:eastAsia="hr-HR"/>
        </w:rPr>
        <w:br w:clear="all" w:type="textWrapping"/>
        <w:t xml:space="preserve">                                                                                                          </w:t>
      </w:r>
      <w:r>
        <w:rPr>
          <w:lang w:eastAsia="hr-HR"/>
        </w:rPr>
        <w:t xml:space="preserve">  </w:t>
      </w:r>
      <w:r w:rsidR="00036D0D">
        <w:rPr>
          <w:lang w:eastAsia="hr-HR"/>
        </w:rPr>
        <w:t>2</w:t>
      </w:r>
      <w:r>
        <w:rPr>
          <w:lang w:eastAsia="hr-HR"/>
        </w:rPr>
        <w:t xml:space="preserve"> St-</w:t>
      </w:r>
      <w:r w:rsidR="00036D0D">
        <w:rPr>
          <w:lang w:eastAsia="hr-HR"/>
        </w:rPr>
        <w:t>171</w:t>
      </w:r>
      <w:r w:rsidR="00DA29DA">
        <w:rPr>
          <w:lang w:eastAsia="hr-HR"/>
        </w:rPr>
        <w:t>9</w:t>
      </w:r>
      <w:r w:rsidR="00036D0D">
        <w:rPr>
          <w:lang w:eastAsia="hr-HR"/>
        </w:rPr>
        <w:t>/2018</w:t>
      </w:r>
    </w:p>
    <w:p w:rsidRDefault="0057400A" w:rsidP="0057400A" w:rsidR="0057400A">
      <w:pPr>
        <w:overflowPunct w:val="false"/>
        <w:autoSpaceDE w:val="false"/>
        <w:autoSpaceDN w:val="false"/>
        <w:jc w:val="center"/>
        <w:textAlignment w:val="baseline"/>
        <w:rPr>
          <w:lang w:eastAsia="hr-HR"/>
        </w:rPr>
      </w:pPr>
    </w:p>
    <w:p w:rsidRDefault="0057400A" w:rsidP="0057400A" w:rsidR="0057400A">
      <w:pPr>
        <w:overflowPunct w:val="false"/>
        <w:autoSpaceDE w:val="false"/>
        <w:autoSpaceDN w:val="false"/>
        <w:jc w:val="center"/>
        <w:textAlignment w:val="baseline"/>
        <w:rPr>
          <w:lang w:eastAsia="hr-HR"/>
        </w:rPr>
      </w:pPr>
      <w:r>
        <w:rPr>
          <w:lang w:eastAsia="hr-HR"/>
        </w:rPr>
        <w:t xml:space="preserve">R E P U B L I K A  H R V A T S K A </w:t>
      </w:r>
    </w:p>
    <w:p w:rsidRDefault="0057400A" w:rsidP="0057400A" w:rsidR="0057400A">
      <w:pPr>
        <w:overflowPunct w:val="false"/>
        <w:autoSpaceDE w:val="false"/>
        <w:autoSpaceDN w:val="false"/>
        <w:ind w:hanging="2880" w:left="2880"/>
        <w:jc w:val="center"/>
        <w:textAlignment w:val="baseline"/>
        <w:rPr>
          <w:lang w:eastAsia="hr-HR"/>
        </w:rPr>
      </w:pPr>
      <w:r>
        <w:rPr>
          <w:lang w:eastAsia="hr-HR"/>
        </w:rPr>
        <w:t xml:space="preserve">R J E Š E N J E </w:t>
      </w:r>
    </w:p>
    <w:p w:rsidRDefault="0057400A" w:rsidP="0057400A" w:rsidR="0057400A">
      <w:pPr>
        <w:overflowPunct w:val="false"/>
        <w:autoSpaceDE w:val="false"/>
        <w:autoSpaceDN w:val="false"/>
        <w:ind w:hanging="2880" w:left="2880"/>
        <w:jc w:val="center"/>
        <w:textAlignment w:val="baseline"/>
        <w:rPr>
          <w:lang w:eastAsia="hr-HR"/>
        </w:rPr>
      </w:pPr>
    </w:p>
    <w:p w:rsidRDefault="0057400A" w:rsidP="0057400A" w:rsidR="0057400A">
      <w:pPr>
        <w:overflowPunct w:val="false"/>
        <w:autoSpaceDE w:val="false"/>
        <w:autoSpaceDN w:val="false"/>
        <w:ind w:firstLine="720"/>
        <w:jc w:val="both"/>
        <w:textAlignment w:val="baseline"/>
        <w:rPr>
          <w:lang w:eastAsia="hr-HR"/>
        </w:rPr>
      </w:pPr>
      <w:r>
        <w:rPr>
          <w:lang w:eastAsia="hr-HR"/>
        </w:rPr>
        <w:t xml:space="preserve">            Trgovački sud u Zagrebu, po sucu </w:t>
      </w:r>
      <w:r w:rsidR="00036D0D">
        <w:rPr>
          <w:lang w:eastAsia="hr-HR"/>
        </w:rPr>
        <w:t xml:space="preserve">Beatrix Crnogorac </w:t>
      </w:r>
      <w:r>
        <w:rPr>
          <w:lang w:eastAsia="hr-HR"/>
        </w:rPr>
        <w:t>u stečajnom predmetu povodom zahtjeva FINANCIJSKE AGENCIJE, za provedbu skraćenog stečajnog postupka nad dužnikom</w:t>
      </w:r>
      <w:r w:rsidR="00EE535F">
        <w:rPr>
          <w:lang w:eastAsia="hr-HR"/>
        </w:rPr>
        <w:t xml:space="preserve"> </w:t>
      </w:r>
      <w:r w:rsidR="00CE40D1">
        <w:rPr>
          <w:lang w:eastAsia="hr-HR"/>
        </w:rPr>
        <w:t xml:space="preserve">ELEKTRO MAJDANDŽIĆ d.o.o., Zagreb, Pete Poljanice 20, </w:t>
      </w:r>
      <w:r w:rsidR="00256638">
        <w:rPr>
          <w:lang w:eastAsia="hr-HR"/>
        </w:rPr>
        <w:t xml:space="preserve">OIB: </w:t>
      </w:r>
      <w:r w:rsidR="00CE40D1">
        <w:rPr>
          <w:lang w:eastAsia="hr-HR"/>
        </w:rPr>
        <w:t>23960290749</w:t>
      </w:r>
      <w:r>
        <w:rPr>
          <w:lang w:eastAsia="hr-HR"/>
        </w:rPr>
        <w:t>,</w:t>
      </w:r>
      <w:r>
        <w:rPr>
          <w:sz w:val="20"/>
          <w:szCs w:val="20"/>
          <w:lang w:eastAsia="hr-HR"/>
        </w:rPr>
        <w:t xml:space="preserve"> </w:t>
      </w:r>
      <w:r>
        <w:rPr>
          <w:lang w:eastAsia="hr-HR"/>
        </w:rPr>
        <w:t>dana 0</w:t>
      </w:r>
      <w:r w:rsidR="00256638">
        <w:rPr>
          <w:lang w:eastAsia="hr-HR"/>
        </w:rPr>
        <w:t>8</w:t>
      </w:r>
      <w:r>
        <w:rPr>
          <w:lang w:eastAsia="hr-HR"/>
        </w:rPr>
        <w:t xml:space="preserve">. </w:t>
      </w:r>
      <w:r w:rsidR="00256638">
        <w:rPr>
          <w:lang w:eastAsia="hr-HR"/>
        </w:rPr>
        <w:t>studenog</w:t>
      </w:r>
      <w:r>
        <w:rPr>
          <w:lang w:eastAsia="hr-HR"/>
        </w:rPr>
        <w:t xml:space="preserve"> 2018. godine</w:t>
      </w:r>
    </w:p>
    <w:p w:rsidRDefault="0057400A" w:rsidP="0057400A" w:rsidR="0057400A"/>
    <w:p w:rsidRDefault="0057400A" w:rsidP="0057400A" w:rsidR="0057400A">
      <w:pPr>
        <w:jc w:val="center"/>
      </w:pPr>
      <w:r>
        <w:t>r i j e š i o    j e</w:t>
      </w:r>
    </w:p>
    <w:p w:rsidRDefault="0057400A" w:rsidP="0057400A" w:rsidR="0057400A">
      <w:pPr>
        <w:jc w:val="both"/>
      </w:pPr>
    </w:p>
    <w:p w:rsidRDefault="0057400A" w:rsidP="0057400A" w:rsidR="0057400A">
      <w:pPr>
        <w:jc w:val="both"/>
      </w:pPr>
      <w:r>
        <w:t>            I. Otvara se stečajni postupak nad dužnikom</w:t>
      </w:r>
      <w:r w:rsidR="00CE40D1">
        <w:rPr>
          <w:lang w:eastAsia="hr-HR"/>
        </w:rPr>
        <w:t xml:space="preserve"> ELEKTRO MAJDANDŽIĆ d.o.o., Zagreb, Pete Poljanice 20, OIB: 23960290749</w:t>
      </w:r>
      <w:r>
        <w:rPr>
          <w:lang w:eastAsia="hr-HR"/>
        </w:rPr>
        <w:t>.</w:t>
      </w:r>
      <w:r>
        <w:t xml:space="preserve"> Stečajni postupak otvoren je 0</w:t>
      </w:r>
      <w:r w:rsidR="00256638">
        <w:t>8</w:t>
      </w:r>
      <w:r>
        <w:t xml:space="preserve">. </w:t>
      </w:r>
      <w:r w:rsidR="00256638">
        <w:t xml:space="preserve">studenog </w:t>
      </w:r>
      <w:r>
        <w:t xml:space="preserve"> 2018. u 1</w:t>
      </w:r>
      <w:r w:rsidR="0001686B">
        <w:t>5</w:t>
      </w:r>
      <w:r>
        <w:t>,00 sati, kada je ovo rješenje objavljeno na mrežnoj stranici e-Oglasna ploča ovog suda.</w:t>
      </w:r>
    </w:p>
    <w:p w:rsidRDefault="0057400A" w:rsidP="0057400A" w:rsidR="0057400A">
      <w:pPr>
        <w:jc w:val="both"/>
      </w:pPr>
    </w:p>
    <w:p w:rsidRDefault="0057400A" w:rsidP="0057400A" w:rsidR="0057400A">
      <w:pPr>
        <w:jc w:val="both"/>
      </w:pPr>
      <w:r>
        <w:t>            II. Za stečajnog upravitelja imenuje se</w:t>
      </w:r>
      <w:r w:rsidR="00DA29DA">
        <w:t xml:space="preserve"> Mladen Novaković, Pula, Štinjan, Valižerka 44</w:t>
      </w:r>
      <w:r>
        <w:t>, OIB:</w:t>
      </w:r>
      <w:r w:rsidR="007877DD">
        <w:t xml:space="preserve"> </w:t>
      </w:r>
      <w:r w:rsidR="00DA29DA">
        <w:t>28857584241</w:t>
      </w:r>
      <w:r>
        <w:t>.</w:t>
      </w:r>
    </w:p>
    <w:p w:rsidRDefault="0057400A" w:rsidP="0057400A" w:rsidR="0057400A">
      <w:pPr>
        <w:jc w:val="both"/>
        <w:rPr>
          <w:b/>
          <w:bCs/>
          <w:color w:val="FF0000"/>
        </w:rPr>
      </w:pPr>
    </w:p>
    <w:p w:rsidRDefault="0057400A" w:rsidP="0057400A" w:rsidR="0057400A">
      <w:pPr>
        <w:jc w:val="both"/>
        <w:rPr>
          <w:lang w:eastAsia="hr-HR"/>
        </w:rPr>
      </w:pPr>
      <w:r>
        <w:t>            III. Zaključuje se stečajni postupak nad dužnikom</w:t>
      </w:r>
      <w:r w:rsidR="00CE40D1">
        <w:rPr>
          <w:lang w:eastAsia="hr-HR"/>
        </w:rPr>
        <w:t xml:space="preserve"> ELEKTRO MAJDANDŽIĆ d.o.o., Zagreb, Pete Poljanice 20, OIB: 23960290749</w:t>
      </w:r>
      <w:r w:rsidR="00256638">
        <w:rPr>
          <w:lang w:eastAsia="hr-HR"/>
        </w:rPr>
        <w:t xml:space="preserve">. </w:t>
      </w:r>
    </w:p>
    <w:p w:rsidRDefault="00256638" w:rsidP="0057400A" w:rsidR="00256638">
      <w:pPr>
        <w:jc w:val="both"/>
      </w:pPr>
    </w:p>
    <w:p w:rsidRDefault="0057400A" w:rsidP="0057400A" w:rsidR="0057400A">
      <w:pPr>
        <w:jc w:val="both"/>
      </w:pPr>
      <w:r>
        <w:t>            IV. Nakon pravomoćnosti ovog rješenja dužnik će se brisati iz sudskog registra.</w:t>
      </w:r>
    </w:p>
    <w:p w:rsidRDefault="0057400A" w:rsidP="0057400A" w:rsidR="0057400A">
      <w:pPr>
        <w:jc w:val="both"/>
      </w:pPr>
    </w:p>
    <w:p w:rsidRDefault="0057400A" w:rsidP="00841A30" w:rsidR="0057400A">
      <w:pPr>
        <w:jc w:val="both"/>
      </w:pPr>
      <w:r>
        <w:t xml:space="preserve">            </w:t>
      </w:r>
    </w:p>
    <w:p w:rsidRDefault="0057400A" w:rsidP="0057400A" w:rsidR="0057400A">
      <w:pPr>
        <w:jc w:val="center"/>
      </w:pPr>
      <w:r>
        <w:t>Obrazloženje</w:t>
      </w:r>
    </w:p>
    <w:p w:rsidRDefault="0057400A" w:rsidP="0057400A" w:rsidR="0057400A">
      <w:pPr>
        <w:jc w:val="both"/>
      </w:pPr>
    </w:p>
    <w:p w:rsidRDefault="0057400A" w:rsidP="0057400A" w:rsidR="0057400A">
      <w:pPr>
        <w:jc w:val="both"/>
      </w:pPr>
      <w:r>
        <w:t>            Financijska agencija, RC Zagreb, Podružnica Zagreb, Trg svibanjskih žrtava 1995. 1, podnijela je ovom sudu zahtjev za provedbu skraćenog stečajnog postupka nad dužnikom </w:t>
      </w:r>
      <w:r w:rsidR="00CE40D1">
        <w:rPr>
          <w:lang w:eastAsia="hr-HR"/>
        </w:rPr>
        <w:t xml:space="preserve"> ELEKTRO MAJDANDŽIĆ d.o.o., Zagreb, Pete Poljanice 20, OIB: 23960290749</w:t>
      </w:r>
      <w:r>
        <w:t>, temeljem odredbe čl. 429. st. 1. Stečajnog zakona (Narodne novine, broj: 71/2015., 104/2017., dalje u tekstu: SZ).</w:t>
      </w:r>
    </w:p>
    <w:p w:rsidRDefault="0057400A" w:rsidP="0057400A" w:rsidR="0057400A">
      <w:pPr>
        <w:jc w:val="both"/>
      </w:pPr>
      <w:r>
        <w:t>            Oglasom od 2</w:t>
      </w:r>
      <w:r w:rsidR="00CE40D1">
        <w:t>3</w:t>
      </w:r>
      <w:r>
        <w:t xml:space="preserve">. </w:t>
      </w:r>
      <w:r w:rsidR="00FD6C11">
        <w:t>kolovoza</w:t>
      </w:r>
      <w:r>
        <w:t xml:space="preserve"> </w:t>
      </w:r>
      <w:r w:rsidR="00FD6C11">
        <w:t xml:space="preserve"> </w:t>
      </w:r>
      <w:r>
        <w:t xml:space="preserve">2018. </w:t>
      </w:r>
      <w:r w:rsidR="00FD6C11">
        <w:t xml:space="preserve">godine </w:t>
      </w:r>
      <w:r>
        <w:t>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57400A" w:rsidP="0057400A" w:rsidR="0057400A">
      <w:pPr>
        <w:jc w:val="both"/>
      </w:pPr>
      <w:r>
        <w:lastRenderedPageBreak/>
        <w:t xml:space="preserve">           Iz dopisa Hrvatskog zavoda za mirovinsko osiguranje proizlazi da dužnik nema zaposlenih. </w:t>
      </w:r>
    </w:p>
    <w:p w:rsidRDefault="0057400A" w:rsidP="0057400A" w:rsidR="0057400A">
      <w:pPr>
        <w:jc w:val="both"/>
      </w:pPr>
      <w:r>
        <w:t>           Iz zahtjeva za provedbu skraćenog stečajnog postupka proizlazi da dužnik u Očevidniku redoslijeda osnova za plaćanje ima evidentirane neizvršene osnove za plaćanja u neprekinutom razdoblju duljem od 120 dana.</w:t>
      </w:r>
    </w:p>
    <w:p w:rsidRDefault="0057400A" w:rsidP="0057400A" w:rsidR="0057400A">
      <w:pPr>
        <w:jc w:val="both"/>
      </w:pPr>
      <w:r>
        <w:t>           Uvidom u sudski registar ovog suda utvrđeno je da protiv dužnika nije pokrenut neki drugi postupak radi brisanja iz sudskog registra.</w:t>
      </w:r>
    </w:p>
    <w:p w:rsidRDefault="0057400A" w:rsidP="0057400A" w:rsidR="0057400A">
      <w:pPr>
        <w:jc w:val="both"/>
      </w:pPr>
      <w:r>
        <w:t>           Stoga, budući da su ispunjene pretpostavke za provođenje skraćenog stečajnog postupka, propisane odredbom čl. 428. SZ-a, te da se smatra da je dužnik nesposoban za plaćanje, valjalo je, temeljem odredbe čl. 431. st. 2. SZ-a u vezi čl. 432. SZ-a, otvoriti stečajni postupak nad dužnikom, imenovati mu stečajnog upravitelja te istovremeno zaključiti otvoreni stečajni postupak.</w:t>
      </w:r>
    </w:p>
    <w:p w:rsidRDefault="0057400A" w:rsidP="00841A30" w:rsidR="0057400A">
      <w:pPr>
        <w:jc w:val="both"/>
      </w:pPr>
      <w:r>
        <w:t>           Slijedom navedenog, odlučeno je kao u izreci.</w:t>
      </w:r>
    </w:p>
    <w:p w:rsidRDefault="0057400A" w:rsidP="0057400A" w:rsidR="0057400A">
      <w:pPr>
        <w:jc w:val="center"/>
        <w:rPr>
          <w:color w:val="FF0000"/>
        </w:rPr>
      </w:pPr>
      <w:r>
        <w:t>U Zagrebu, 0</w:t>
      </w:r>
      <w:r w:rsidR="00036D0D">
        <w:t>8</w:t>
      </w:r>
      <w:r>
        <w:t xml:space="preserve">. </w:t>
      </w:r>
      <w:r w:rsidR="00036D0D">
        <w:t>studenog</w:t>
      </w:r>
      <w:r>
        <w:t xml:space="preserve"> 2018. </w:t>
      </w:r>
    </w:p>
    <w:p w:rsidRDefault="0057400A" w:rsidP="0057400A" w:rsidR="0057400A">
      <w:r>
        <w:t>                                                                                                                                   </w:t>
      </w:r>
      <w:r w:rsidR="00BB4086">
        <w:t>SUDAC</w:t>
      </w:r>
      <w:r>
        <w:t>:</w:t>
      </w:r>
    </w:p>
    <w:p w:rsidRDefault="00BB4086" w:rsidP="0057400A" w:rsidR="0057400A">
      <w:pPr>
        <w:jc w:val="right"/>
      </w:pPr>
      <w:r>
        <w:t>Beatrix Crnogorac</w:t>
      </w:r>
      <w:r w:rsidR="00316A32">
        <w:t xml:space="preserve">,v.r. </w:t>
      </w:r>
    </w:p>
    <w:p w:rsidRDefault="0057400A" w:rsidP="0057400A" w:rsidR="0057400A" w:rsidRPr="00BB4086">
      <w:pPr>
        <w:rPr>
          <w:sz w:val="22"/>
          <w:szCs w:val="22"/>
        </w:rPr>
      </w:pPr>
      <w:r>
        <w:t>        </w:t>
      </w:r>
      <w:r w:rsidRPr="00BB4086">
        <w:rPr>
          <w:sz w:val="22"/>
          <w:szCs w:val="22"/>
        </w:rPr>
        <w:t>    UPUTA O PRAVNOM LIJEKU:</w:t>
      </w:r>
    </w:p>
    <w:p w:rsidRDefault="0057400A" w:rsidP="0057400A" w:rsidR="0057400A" w:rsidRPr="00BB4086">
      <w:pPr>
        <w:jc w:val="both"/>
        <w:rPr>
          <w:sz w:val="22"/>
          <w:szCs w:val="22"/>
        </w:rPr>
      </w:pPr>
      <w:r w:rsidRPr="00BB4086">
        <w:rPr>
          <w:sz w:val="22"/>
          <w:szCs w:val="22"/>
        </w:rPr>
        <w:t>Protiv ovog rješenja dopuštena je žalba Visokom trgovačkom sudu Republike Hrvatske u roku od 8 dana od dana dostave rješenja, koja se podnosi putem ovog u tri primjerka.</w:t>
      </w:r>
    </w:p>
    <w:p w:rsidRDefault="00316A32" w:rsidP="00316A32" w:rsidR="0057400A">
      <w:pPr>
        <w:jc w:val="right"/>
        <w:rPr>
          <w:sz w:val="22"/>
          <w:szCs w:val="22"/>
        </w:rPr>
      </w:pPr>
      <w:r>
        <w:rPr>
          <w:sz w:val="22"/>
          <w:szCs w:val="22"/>
        </w:rPr>
        <w:t xml:space="preserve">Za točnost otpravka-ovlašteni službenik: </w:t>
      </w:r>
    </w:p>
    <w:p w:rsidRDefault="00316A32" w:rsidP="00316A32" w:rsidR="00316A32">
      <w:pPr>
        <w:jc w:val="right"/>
        <w:rPr>
          <w:sz w:val="22"/>
          <w:szCs w:val="22"/>
        </w:rPr>
      </w:pPr>
      <w:r>
        <w:rPr>
          <w:sz w:val="22"/>
          <w:szCs w:val="22"/>
        </w:rPr>
        <w:t xml:space="preserve">Božena Milković </w:t>
      </w:r>
    </w:p>
    <w:p w:rsidRDefault="00316A32" w:rsidP="00316A32" w:rsidR="00316A32">
      <w:pPr>
        <w:jc w:val="right"/>
        <w:rPr>
          <w:sz w:val="22"/>
          <w:szCs w:val="22"/>
        </w:rPr>
      </w:pPr>
    </w:p>
    <w:p w:rsidRDefault="00316A32" w:rsidP="00316A32" w:rsidR="00316A32">
      <w:pPr>
        <w:jc w:val="right"/>
        <w:rPr>
          <w:sz w:val="22"/>
          <w:szCs w:val="22"/>
        </w:rPr>
      </w:pPr>
    </w:p>
    <w:p w:rsidRDefault="00316A32" w:rsidP="00316A32" w:rsidR="00316A32">
      <w:pPr>
        <w:jc w:val="right"/>
        <w:rPr>
          <w:sz w:val="22"/>
          <w:szCs w:val="22"/>
        </w:rPr>
      </w:pPr>
    </w:p>
    <w:p w:rsidRDefault="00316A32" w:rsidP="00316A32" w:rsidR="00316A32">
      <w:pPr>
        <w:jc w:val="right"/>
        <w:rPr>
          <w:sz w:val="22"/>
          <w:szCs w:val="22"/>
        </w:rPr>
      </w:pPr>
    </w:p>
    <w:p w:rsidRDefault="00316A32" w:rsidP="00316A32" w:rsidR="00316A32">
      <w:pPr>
        <w:jc w:val="right"/>
        <w:rPr>
          <w:sz w:val="22"/>
          <w:szCs w:val="22"/>
        </w:rPr>
      </w:pPr>
    </w:p>
    <w:p w:rsidRDefault="00316A32" w:rsidP="00316A32" w:rsidR="00316A32">
      <w:pPr>
        <w:jc w:val="right"/>
        <w:rPr>
          <w:sz w:val="22"/>
          <w:szCs w:val="22"/>
        </w:rPr>
      </w:pPr>
    </w:p>
    <w:p w:rsidRDefault="00316A32" w:rsidP="00316A32" w:rsidR="00316A32">
      <w:pPr>
        <w:jc w:val="right"/>
        <w:rPr>
          <w:sz w:val="22"/>
          <w:szCs w:val="22"/>
        </w:rPr>
      </w:pPr>
    </w:p>
    <w:p w:rsidRDefault="00316A32" w:rsidP="00316A32" w:rsidR="00316A32">
      <w:pPr>
        <w:jc w:val="right"/>
        <w:rPr>
          <w:sz w:val="22"/>
          <w:szCs w:val="22"/>
        </w:rPr>
      </w:pPr>
    </w:p>
    <w:p w:rsidRDefault="00316A32" w:rsidP="00316A32" w:rsidR="00316A32">
      <w:pPr>
        <w:jc w:val="right"/>
        <w:rPr>
          <w:sz w:val="22"/>
          <w:szCs w:val="22"/>
        </w:rPr>
      </w:pPr>
    </w:p>
    <w:p w:rsidRDefault="00316A32" w:rsidP="00316A32" w:rsidR="00316A32">
      <w:pPr>
        <w:jc w:val="right"/>
        <w:rPr>
          <w:sz w:val="22"/>
          <w:szCs w:val="22"/>
        </w:rPr>
      </w:pPr>
    </w:p>
    <w:p w:rsidRDefault="00316A32" w:rsidP="00316A32" w:rsidR="00316A32">
      <w:pPr>
        <w:jc w:val="right"/>
        <w:rPr>
          <w:sz w:val="22"/>
          <w:szCs w:val="22"/>
        </w:rPr>
      </w:pPr>
    </w:p>
    <w:p w:rsidRDefault="00316A32" w:rsidP="00316A32" w:rsidR="00316A32">
      <w:pPr>
        <w:jc w:val="right"/>
        <w:rPr>
          <w:sz w:val="22"/>
          <w:szCs w:val="22"/>
        </w:rPr>
      </w:pPr>
    </w:p>
    <w:p w:rsidRDefault="00316A32" w:rsidP="00316A32" w:rsidR="00316A32">
      <w:pPr>
        <w:jc w:val="right"/>
        <w:rPr>
          <w:sz w:val="22"/>
          <w:szCs w:val="22"/>
        </w:rPr>
      </w:pPr>
    </w:p>
    <w:p w:rsidRDefault="00316A32" w:rsidP="00316A32" w:rsidR="00316A32">
      <w:pPr>
        <w:jc w:val="right"/>
        <w:rPr>
          <w:sz w:val="22"/>
          <w:szCs w:val="22"/>
        </w:rPr>
      </w:pPr>
    </w:p>
    <w:p w:rsidRDefault="00316A32" w:rsidP="00316A32" w:rsidR="00316A32">
      <w:pPr>
        <w:jc w:val="right"/>
        <w:rPr>
          <w:sz w:val="22"/>
          <w:szCs w:val="22"/>
        </w:rPr>
      </w:pPr>
    </w:p>
    <w:p w:rsidRDefault="00316A32" w:rsidP="00316A32" w:rsidR="00316A32">
      <w:pPr>
        <w:jc w:val="right"/>
        <w:rPr>
          <w:sz w:val="22"/>
          <w:szCs w:val="22"/>
        </w:rPr>
      </w:pPr>
    </w:p>
    <w:p w:rsidRDefault="00316A32" w:rsidP="00316A32" w:rsidR="00316A32">
      <w:pPr>
        <w:jc w:val="right"/>
        <w:rPr>
          <w:sz w:val="22"/>
          <w:szCs w:val="22"/>
        </w:rPr>
      </w:pPr>
    </w:p>
    <w:p w:rsidRDefault="00316A32" w:rsidP="00316A32" w:rsidR="00316A32">
      <w:pPr>
        <w:jc w:val="right"/>
        <w:rPr>
          <w:sz w:val="22"/>
          <w:szCs w:val="22"/>
        </w:rPr>
      </w:pPr>
    </w:p>
    <w:p w:rsidRDefault="00316A32" w:rsidP="00316A32" w:rsidR="00316A32">
      <w:pPr>
        <w:jc w:val="right"/>
        <w:rPr>
          <w:sz w:val="22"/>
          <w:szCs w:val="22"/>
        </w:rPr>
      </w:pPr>
    </w:p>
    <w:p w:rsidRDefault="00316A32" w:rsidP="00316A32" w:rsidR="00316A32">
      <w:pPr>
        <w:jc w:val="right"/>
        <w:rPr>
          <w:sz w:val="22"/>
          <w:szCs w:val="22"/>
        </w:rPr>
      </w:pPr>
    </w:p>
    <w:p w:rsidRDefault="00316A32" w:rsidP="00316A32" w:rsidR="00316A32">
      <w:pPr>
        <w:jc w:val="right"/>
        <w:rPr>
          <w:sz w:val="22"/>
          <w:szCs w:val="22"/>
        </w:rPr>
      </w:pPr>
    </w:p>
    <w:p w:rsidRDefault="00316A32" w:rsidP="00316A32" w:rsidR="00316A32">
      <w:pPr>
        <w:jc w:val="right"/>
        <w:rPr>
          <w:sz w:val="22"/>
          <w:szCs w:val="22"/>
        </w:rPr>
      </w:pPr>
    </w:p>
    <w:p w:rsidRDefault="00316A32" w:rsidP="00316A32" w:rsidR="00316A32">
      <w:pPr>
        <w:jc w:val="right"/>
        <w:rPr>
          <w:sz w:val="22"/>
          <w:szCs w:val="22"/>
        </w:rPr>
      </w:pPr>
    </w:p>
    <w:p w:rsidRDefault="00316A32" w:rsidP="00316A32" w:rsidR="00316A32">
      <w:pPr>
        <w:jc w:val="right"/>
        <w:rPr>
          <w:sz w:val="22"/>
          <w:szCs w:val="22"/>
        </w:rPr>
      </w:pPr>
    </w:p>
    <w:p w:rsidRDefault="00316A32" w:rsidP="00316A32" w:rsidR="00316A32">
      <w:pPr>
        <w:jc w:val="right"/>
        <w:rPr>
          <w:sz w:val="22"/>
          <w:szCs w:val="22"/>
        </w:rPr>
      </w:pPr>
    </w:p>
    <w:p w:rsidRDefault="00316A32" w:rsidP="00316A32" w:rsidR="00316A32">
      <w:pPr>
        <w:jc w:val="right"/>
        <w:rPr>
          <w:sz w:val="22"/>
          <w:szCs w:val="22"/>
        </w:rPr>
      </w:pPr>
    </w:p>
    <w:p w:rsidRDefault="00316A32" w:rsidP="00316A32" w:rsidR="00316A32">
      <w:pPr>
        <w:jc w:val="right"/>
        <w:rPr>
          <w:sz w:val="22"/>
          <w:szCs w:val="22"/>
        </w:rPr>
      </w:pPr>
    </w:p>
    <w:p w:rsidRDefault="00316A32" w:rsidP="00316A32" w:rsidR="00316A32">
      <w:pPr>
        <w:jc w:val="right"/>
        <w:rPr>
          <w:sz w:val="22"/>
          <w:szCs w:val="22"/>
        </w:rPr>
      </w:pPr>
    </w:p>
    <w:p w:rsidRDefault="00316A32" w:rsidP="00316A32" w:rsidR="00316A32">
      <w:pPr>
        <w:jc w:val="right"/>
        <w:rPr>
          <w:sz w:val="22"/>
          <w:szCs w:val="22"/>
        </w:rPr>
      </w:pPr>
    </w:p>
    <w:p w:rsidRDefault="00316A32" w:rsidP="00316A32" w:rsidR="00316A32">
      <w:pPr>
        <w:jc w:val="right"/>
        <w:rPr>
          <w:sz w:val="22"/>
          <w:szCs w:val="22"/>
        </w:rPr>
      </w:pPr>
    </w:p>
    <w:p w:rsidRDefault="00316A32" w:rsidP="00316A32" w:rsidR="00316A32">
      <w:pPr>
        <w:jc w:val="right"/>
        <w:rPr>
          <w:sz w:val="22"/>
          <w:szCs w:val="22"/>
        </w:rPr>
      </w:pPr>
    </w:p>
    <w:p w:rsidRDefault="00316A32" w:rsidP="00316A32" w:rsidR="00316A32">
      <w:pPr>
        <w:jc w:val="right"/>
        <w:rPr>
          <w:sz w:val="22"/>
          <w:szCs w:val="22"/>
        </w:rPr>
      </w:pPr>
    </w:p>
    <w:p w:rsidRDefault="00316A32" w:rsidP="00316A32" w:rsidR="00316A32">
      <w:pPr>
        <w:jc w:val="right"/>
        <w:rPr>
          <w:sz w:val="22"/>
          <w:szCs w:val="22"/>
        </w:rPr>
      </w:pPr>
    </w:p>
    <w:p w:rsidRDefault="00316A32" w:rsidP="00316A32" w:rsidR="00316A32">
      <w:pPr>
        <w:jc w:val="right"/>
        <w:rPr>
          <w:sz w:val="22"/>
          <w:szCs w:val="22"/>
        </w:rPr>
      </w:pPr>
    </w:p>
    <w:p w:rsidRDefault="00316A32" w:rsidP="00316A32" w:rsidR="00316A32" w:rsidRPr="00BB4086">
      <w:pPr>
        <w:jc w:val="right"/>
        <w:rPr>
          <w:sz w:val="22"/>
          <w:szCs w:val="22"/>
        </w:rPr>
      </w:pPr>
    </w:p>
    <w:p w:rsidRDefault="0057400A" w:rsidP="0057400A" w:rsidR="0057400A"/>
    <w:p w:rsidRDefault="0057400A" w:rsidP="0057400A" w:rsidR="0057400A">
      <w:pPr>
        <w:jc w:val="both"/>
        <w:rPr>
          <w:lang w:eastAsia="hr-HR"/>
        </w:rPr>
      </w:pPr>
      <w:r>
        <w:rPr>
          <w:lang w:eastAsia="hr-HR"/>
        </w:rPr>
        <w:t>DNA:</w:t>
      </w:r>
    </w:p>
    <w:p w:rsidRDefault="0057400A" w:rsidP="0057400A" w:rsidR="0057400A">
      <w:pPr>
        <w:jc w:val="both"/>
        <w:rPr>
          <w:lang w:eastAsia="hr-HR"/>
        </w:rPr>
      </w:pPr>
      <w:r>
        <w:rPr>
          <w:lang w:eastAsia="hr-HR"/>
        </w:rPr>
        <w:t>1.) Podnositelju zahtjeva: FINA-i</w:t>
      </w:r>
    </w:p>
    <w:p w:rsidRDefault="0057400A" w:rsidP="0057400A" w:rsidR="0057400A">
      <w:pPr>
        <w:jc w:val="both"/>
        <w:rPr>
          <w:lang w:eastAsia="hr-HR"/>
        </w:rPr>
      </w:pPr>
      <w:r>
        <w:rPr>
          <w:lang w:eastAsia="hr-HR"/>
        </w:rPr>
        <w:t>2.) Dužnik i zakonski zastupnik dužnika- preporučeno poštom</w:t>
      </w:r>
    </w:p>
    <w:p w:rsidRDefault="0057400A" w:rsidP="0057400A" w:rsidR="0057400A">
      <w:pPr>
        <w:jc w:val="both"/>
        <w:rPr>
          <w:color w:val="FF0000"/>
          <w:lang w:eastAsia="hr-HR"/>
        </w:rPr>
      </w:pPr>
      <w:r>
        <w:rPr>
          <w:lang w:eastAsia="hr-HR"/>
        </w:rPr>
        <w:t>3.) Ministarstvo pravosuđa po ŽDO Zagreb</w:t>
      </w:r>
    </w:p>
    <w:p w:rsidRDefault="0057400A" w:rsidP="0057400A" w:rsidR="0057400A">
      <w:pPr>
        <w:jc w:val="both"/>
        <w:rPr>
          <w:u w:val="single"/>
          <w:lang w:eastAsia="hr-HR"/>
        </w:rPr>
      </w:pPr>
      <w:r>
        <w:rPr>
          <w:lang w:eastAsia="hr-HR"/>
        </w:rPr>
        <w:t>4.) Sudski registar – elektronski i neposredno po pravomoćnosti</w:t>
      </w:r>
    </w:p>
    <w:p w:rsidRDefault="0057400A" w:rsidP="0057400A" w:rsidR="0057400A">
      <w:pPr>
        <w:jc w:val="both"/>
        <w:rPr>
          <w:lang w:eastAsia="hr-HR"/>
        </w:rPr>
      </w:pPr>
      <w:r>
        <w:rPr>
          <w:lang w:eastAsia="hr-HR"/>
        </w:rPr>
        <w:t>5.) Mrežna stranica e-Oglasne ploče</w:t>
      </w:r>
    </w:p>
    <w:p w:rsidRDefault="0057400A" w:rsidP="0057400A" w:rsidR="0057400A">
      <w:pPr>
        <w:jc w:val="both"/>
        <w:rPr>
          <w:lang w:eastAsia="hr-HR"/>
        </w:rPr>
      </w:pPr>
      <w:r>
        <w:rPr>
          <w:lang w:eastAsia="hr-HR"/>
        </w:rPr>
        <w:t>6.) Porezna uprava</w:t>
      </w:r>
    </w:p>
    <w:p w:rsidRDefault="0057400A" w:rsidP="0057400A" w:rsidR="0057400A">
      <w:pPr>
        <w:jc w:val="both"/>
        <w:rPr>
          <w:lang w:eastAsia="hr-HR"/>
        </w:rPr>
      </w:pPr>
      <w:r>
        <w:rPr>
          <w:lang w:eastAsia="hr-HR"/>
        </w:rPr>
        <w:t>7.) Stečajnom upravitelju</w:t>
      </w:r>
    </w:p>
    <w:p w:rsidRDefault="0057400A" w:rsidP="0057400A" w:rsidR="0057400A">
      <w:pPr>
        <w:jc w:val="both"/>
        <w:rPr>
          <w:lang w:eastAsia="hr-HR"/>
        </w:rPr>
      </w:pPr>
      <w:r>
        <w:rPr>
          <w:lang w:eastAsia="hr-HR"/>
        </w:rPr>
        <w:t>8.) kal 60 dana</w:t>
      </w:r>
    </w:p>
    <w:p w:rsidRDefault="0057400A" w:rsidP="0057400A" w:rsidR="0057400A"/>
    <w:p w:rsidRDefault="0057400A" w:rsidP="0057400A" w:rsidR="0057400A">
      <w:pPr>
        <w:rPr>
          <w:rFonts w:hAnsi="Calibri" w:ascii="Calibri"/>
          <w:sz w:val="22"/>
          <w:szCs w:val="22"/>
        </w:rPr>
      </w:pPr>
    </w:p>
    <w:sectPr w:rsidSect="00CB0338" w:rsidR="0057400A">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3025" w:rsidR="00863025">
      <w:r>
        <w:separator/>
      </w:r>
    </w:p>
  </w:endnote>
  <w:endnote w:id="0" w:type="continuationSeparator">
    <w:p w:rsidRDefault="00863025" w:rsidR="008630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3025" w:rsidR="00863025">
      <w:r>
        <w:separator/>
      </w:r>
    </w:p>
  </w:footnote>
  <w:footnote w:id="0" w:type="continuationSeparator">
    <w:p w:rsidRDefault="00863025" w:rsidR="008630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5F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D35F9"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59EA" w:rsidP="00CA59EA" w:rsidR="00CA59EA">
    <w:pPr>
      <w:pStyle w:val="Zaglavlje"/>
      <w:framePr w:y="1" w:xAlign="center" w:vAnchor="text" w:hAnchor="margin" w:wrap="around"/>
      <w:jc w:val="right"/>
      <w:rPr>
        <w:rStyle w:val="Brojstranice"/>
      </w:rPr>
    </w:pPr>
  </w:p>
  <w:p w:rsidRDefault="003D35F9" w:rsidP="00CA59EA" w:rsidR="003D35F9">
    <w:pPr>
      <w:pStyle w:val="Zaglavlje"/>
      <w:framePr w:y="1" w:xAlign="center" w:vAnchor="text" w:hAnchor="margin" w:wrap="around"/>
      <w:jc w:val="center"/>
      <w:rPr>
        <w:rStyle w:val="Brojstranice"/>
      </w:rPr>
    </w:pPr>
    <w:r>
      <w:rPr>
        <w:rStyle w:val="Brojstranice"/>
      </w:rPr>
      <w:fldChar w:fldCharType="begin"/>
    </w:r>
    <w:r>
      <w:rPr>
        <w:rStyle w:val="Brojstranice"/>
      </w:rPr>
      <w:instrText xml:space="preserve">PAGE  </w:instrText>
    </w:r>
    <w:r>
      <w:rPr>
        <w:rStyle w:val="Brojstranice"/>
      </w:rPr>
      <w:fldChar w:fldCharType="separate"/>
    </w:r>
    <w:r w:rsidR="008930E5">
      <w:rPr>
        <w:rStyle w:val="Brojstranice"/>
        <w:noProof/>
      </w:rPr>
      <w:t>2</w:t>
    </w:r>
    <w:r>
      <w:rPr>
        <w:rStyle w:val="Brojstranice"/>
      </w:rPr>
      <w:fldChar w:fldCharType="end"/>
    </w:r>
  </w:p>
  <w:p w:rsidRDefault="00CA59EA" w:rsidP="00920CA0" w:rsidR="00CA59EA">
    <w:pPr>
      <w:pStyle w:val="Zaglavlje"/>
      <w:framePr w:y="1" w:xAlign="center" w:vAnchor="text" w:hAnchor="margin" w:wrap="around"/>
      <w:rPr>
        <w:rStyle w:val="Brojstranice"/>
      </w:rPr>
    </w:pPr>
  </w:p>
  <w:p w:rsidRDefault="00A561C1" w:rsidP="00A561C1" w:rsidR="003D35F9">
    <w:pPr>
      <w:pStyle w:val="Zaglavlje"/>
      <w:jc w:val="right"/>
    </w:pPr>
    <w:r>
      <w:t>2. St-171</w:t>
    </w:r>
    <w:r w:rsidR="00DA29DA">
      <w:t>9</w:t>
    </w:r>
    <w:r>
      <w:t>/2018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37951EA0"/>
    <w:multiLevelType w:val="hybridMultilevel"/>
    <w:tmpl w:val="DD28EABE"/>
    <w:lvl w:tplc="3D86990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B0B54B0"/>
    <w:multiLevelType w:val="hybridMultilevel"/>
    <w:tmpl w:val="E3FCC8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B700636"/>
    <w:multiLevelType w:val="hybridMultilevel"/>
    <w:tmpl w:val="901C1E78"/>
    <w:lvl w:tplc="0C602C5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DF863C2"/>
    <w:multiLevelType w:val="hybridMultilevel"/>
    <w:tmpl w:val="C442891E"/>
    <w:lvl w:tplc="1F22CF1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3"/>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5398"/>
    <w:rsid w:val="00003588"/>
    <w:rsid w:val="00005137"/>
    <w:rsid w:val="0001686B"/>
    <w:rsid w:val="00036D0D"/>
    <w:rsid w:val="0007056B"/>
    <w:rsid w:val="000D387C"/>
    <w:rsid w:val="00111057"/>
    <w:rsid w:val="001117CE"/>
    <w:rsid w:val="00114EAD"/>
    <w:rsid w:val="00123CD5"/>
    <w:rsid w:val="00185571"/>
    <w:rsid w:val="00186AF0"/>
    <w:rsid w:val="001A68C2"/>
    <w:rsid w:val="001E50FB"/>
    <w:rsid w:val="001F6933"/>
    <w:rsid w:val="00230A63"/>
    <w:rsid w:val="00256638"/>
    <w:rsid w:val="00263D6D"/>
    <w:rsid w:val="00264D19"/>
    <w:rsid w:val="00297E94"/>
    <w:rsid w:val="002A51C3"/>
    <w:rsid w:val="00316A32"/>
    <w:rsid w:val="00325398"/>
    <w:rsid w:val="003316A5"/>
    <w:rsid w:val="00371DD2"/>
    <w:rsid w:val="0038246E"/>
    <w:rsid w:val="003D35F9"/>
    <w:rsid w:val="003E3A15"/>
    <w:rsid w:val="00404E04"/>
    <w:rsid w:val="00413F4C"/>
    <w:rsid w:val="004975F5"/>
    <w:rsid w:val="004B337A"/>
    <w:rsid w:val="004D7C50"/>
    <w:rsid w:val="004F3962"/>
    <w:rsid w:val="0053446F"/>
    <w:rsid w:val="005403EF"/>
    <w:rsid w:val="00572798"/>
    <w:rsid w:val="0057400A"/>
    <w:rsid w:val="00577E3A"/>
    <w:rsid w:val="0059054E"/>
    <w:rsid w:val="00590AEF"/>
    <w:rsid w:val="00591994"/>
    <w:rsid w:val="005A0039"/>
    <w:rsid w:val="005A7327"/>
    <w:rsid w:val="005A7C98"/>
    <w:rsid w:val="005D476D"/>
    <w:rsid w:val="005E277F"/>
    <w:rsid w:val="005E4AB8"/>
    <w:rsid w:val="005F0073"/>
    <w:rsid w:val="005F4627"/>
    <w:rsid w:val="00627F6A"/>
    <w:rsid w:val="00657B8E"/>
    <w:rsid w:val="00693392"/>
    <w:rsid w:val="006F74DE"/>
    <w:rsid w:val="0073611C"/>
    <w:rsid w:val="0073619E"/>
    <w:rsid w:val="007574B5"/>
    <w:rsid w:val="007877DD"/>
    <w:rsid w:val="007B5AFD"/>
    <w:rsid w:val="007D5A5D"/>
    <w:rsid w:val="007F12D4"/>
    <w:rsid w:val="008155EE"/>
    <w:rsid w:val="00841A30"/>
    <w:rsid w:val="008613BD"/>
    <w:rsid w:val="00863025"/>
    <w:rsid w:val="00871F01"/>
    <w:rsid w:val="008930E5"/>
    <w:rsid w:val="00910A89"/>
    <w:rsid w:val="00920CA0"/>
    <w:rsid w:val="009218D2"/>
    <w:rsid w:val="00937F8D"/>
    <w:rsid w:val="009419D8"/>
    <w:rsid w:val="00946FC6"/>
    <w:rsid w:val="009731F7"/>
    <w:rsid w:val="009809A6"/>
    <w:rsid w:val="009C339B"/>
    <w:rsid w:val="00A561C1"/>
    <w:rsid w:val="00A71431"/>
    <w:rsid w:val="00A84C69"/>
    <w:rsid w:val="00AA03AF"/>
    <w:rsid w:val="00AC4528"/>
    <w:rsid w:val="00AD027A"/>
    <w:rsid w:val="00B165E7"/>
    <w:rsid w:val="00B8209B"/>
    <w:rsid w:val="00B82F18"/>
    <w:rsid w:val="00BB4086"/>
    <w:rsid w:val="00BF240D"/>
    <w:rsid w:val="00C1416F"/>
    <w:rsid w:val="00C25912"/>
    <w:rsid w:val="00C332C1"/>
    <w:rsid w:val="00C73B1E"/>
    <w:rsid w:val="00C836B9"/>
    <w:rsid w:val="00C958E9"/>
    <w:rsid w:val="00CA59EA"/>
    <w:rsid w:val="00CB0338"/>
    <w:rsid w:val="00CE40D1"/>
    <w:rsid w:val="00CE7362"/>
    <w:rsid w:val="00CF4892"/>
    <w:rsid w:val="00D01B78"/>
    <w:rsid w:val="00D66226"/>
    <w:rsid w:val="00DA29DA"/>
    <w:rsid w:val="00E012E2"/>
    <w:rsid w:val="00E11216"/>
    <w:rsid w:val="00E26BFC"/>
    <w:rsid w:val="00E3040A"/>
    <w:rsid w:val="00E5092D"/>
    <w:rsid w:val="00EA40B1"/>
    <w:rsid w:val="00EC3302"/>
    <w:rsid w:val="00ED6AA8"/>
    <w:rsid w:val="00EE535F"/>
    <w:rsid w:val="00F034D3"/>
    <w:rsid w:val="00F67997"/>
    <w:rsid w:val="00FD6C11"/>
    <w:rsid w:val="00FD78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A59EA"/>
    <w:rPr>
      <w:rFonts w:eastAsiaTheme="minorHAnsi"/>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F3962"/>
    <w:rPr>
      <w:rFonts w:cs="Tahoma" w:eastAsia="Times New Roman" w:hAnsi="Tahoma" w:ascii="Tahoma"/>
      <w:sz w:val="16"/>
      <w:szCs w:val="16"/>
      <w:lang w:eastAsia="hr-HR"/>
    </w:rPr>
  </w:style>
  <w:style w:styleId="Zaglavlje" w:type="paragraph">
    <w:name w:val="header"/>
    <w:basedOn w:val="Normal"/>
    <w:rsid w:val="00ED6AA8"/>
    <w:pPr>
      <w:tabs>
        <w:tab w:pos="4536" w:val="center"/>
        <w:tab w:pos="9072" w:val="right"/>
      </w:tabs>
    </w:pPr>
    <w:rPr>
      <w:rFonts w:eastAsia="Times New Roman"/>
      <w:lang w:eastAsia="hr-HR"/>
    </w:rPr>
  </w:style>
  <w:style w:styleId="Brojstranice" w:type="character">
    <w:name w:val="page number"/>
    <w:basedOn w:val="Zadanifontodlomka"/>
    <w:rsid w:val="00ED6AA8"/>
  </w:style>
  <w:style w:styleId="Odlomakpopisa" w:type="paragraph">
    <w:name w:val="List Paragraph"/>
    <w:basedOn w:val="Normal"/>
    <w:uiPriority w:val="34"/>
    <w:qFormat/>
    <w:rsid w:val="00AC4528"/>
    <w:pPr>
      <w:ind w:left="720"/>
      <w:contextualSpacing/>
    </w:pPr>
    <w:rPr>
      <w:rFonts w:eastAsia="Times New Roman"/>
      <w:lang w:eastAsia="hr-HR"/>
    </w:rPr>
  </w:style>
  <w:style w:styleId="Tijeloteksta" w:type="paragraph">
    <w:name w:val="Body Text"/>
    <w:basedOn w:val="Normal"/>
    <w:link w:val="TijelotekstaChar"/>
    <w:rsid w:val="00404E04"/>
    <w:pPr>
      <w:spacing w:after="120"/>
    </w:pPr>
    <w:rPr>
      <w:rFonts w:eastAsia="Times New Roman"/>
      <w:lang w:eastAsia="hr-HR"/>
    </w:rPr>
  </w:style>
  <w:style w:customStyle="true" w:styleId="TijelotekstaChar" w:type="character">
    <w:name w:val="Tijelo teksta Char"/>
    <w:basedOn w:val="Zadanifontodlomka"/>
    <w:link w:val="Tijeloteksta"/>
    <w:rsid w:val="00404E04"/>
    <w:rPr>
      <w:sz w:val="24"/>
      <w:szCs w:val="24"/>
    </w:rPr>
  </w:style>
  <w:style w:styleId="Podnoje" w:type="paragraph">
    <w:name w:val="footer"/>
    <w:basedOn w:val="Normal"/>
    <w:link w:val="PodnojeChar"/>
    <w:rsid w:val="00CA59EA"/>
    <w:pPr>
      <w:tabs>
        <w:tab w:pos="4536" w:val="center"/>
        <w:tab w:pos="9072" w:val="right"/>
      </w:tabs>
    </w:pPr>
  </w:style>
  <w:style w:customStyle="true" w:styleId="PodnojeChar" w:type="character">
    <w:name w:val="Podnožje Char"/>
    <w:basedOn w:val="Zadanifontodlomka"/>
    <w:link w:val="Podnoje"/>
    <w:rsid w:val="00CA59EA"/>
    <w:rPr>
      <w:rFonts w:eastAsiaTheme="minorHAnsi"/>
      <w:sz w:val="24"/>
      <w:szCs w:val="24"/>
      <w:lang w:eastAsia="en-US"/>
    </w:rPr>
  </w:style>
  <w:style w:styleId="Tekstrezerviranogmjesta" w:type="character">
    <w:name w:val="Placeholder Text"/>
    <w:basedOn w:val="Zadanifontodlomka"/>
    <w:uiPriority w:val="99"/>
    <w:semiHidden/>
    <w:rsid w:val="00316A32"/>
    <w:rPr>
      <w:color w:val="808080"/>
      <w:bdr w:space="0" w:sz="0" w:color="auto" w:val="none"/>
      <w:shd w:fill="auto" w:color="auto" w:val="clear"/>
    </w:rPr>
  </w:style>
  <w:style w:customStyle="true" w:styleId="eSPISCCParagraphDefaultFont" w:type="character">
    <w:name w:val="eSPIS_CC_Paragraph Default Font"/>
    <w:basedOn w:val="Zadanifontodlomka"/>
    <w:rsid w:val="00316A32"/>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316A32"/>
    <w:rPr>
      <w:bdr w:space="0" w:sz="0" w:color="auto" w:val="none"/>
      <w:shd w:fill="FFFFCC" w:color="auto" w:val="clear"/>
      <w:lang w:eastAsia="hr-HR" w:val="hr-HR"/>
    </w:rPr>
  </w:style>
  <w:style w:customStyle="true" w:styleId="PozadinaSvijetloCrvena" w:type="character">
    <w:name w:val="Pozadina_SvijetloCrvena"/>
    <w:basedOn w:val="eSPISCCParagraphDefaultFont"/>
    <w:rsid w:val="00316A32"/>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16A32"/>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A59EA"/>
    <w:rPr>
      <w:rFonts w:eastAsiaTheme="minorHAnsi"/>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F3962"/>
    <w:rPr>
      <w:rFonts w:ascii="Tahoma" w:cs="Tahoma" w:eastAsia="Times New Roman" w:hAnsi="Tahoma"/>
      <w:sz w:val="16"/>
      <w:szCs w:val="16"/>
      <w:lang w:eastAsia="hr-HR"/>
    </w:rPr>
  </w:style>
  <w:style w:styleId="Zaglavlje" w:type="paragraph">
    <w:name w:val="header"/>
    <w:basedOn w:val="Normal"/>
    <w:rsid w:val="00ED6AA8"/>
    <w:pPr>
      <w:tabs>
        <w:tab w:pos="4536" w:val="center"/>
        <w:tab w:pos="9072" w:val="right"/>
      </w:tabs>
    </w:pPr>
    <w:rPr>
      <w:rFonts w:eastAsia="Times New Roman"/>
      <w:lang w:eastAsia="hr-HR"/>
    </w:rPr>
  </w:style>
  <w:style w:styleId="Brojstranice" w:type="character">
    <w:name w:val="page number"/>
    <w:basedOn w:val="Zadanifontodlomka"/>
    <w:rsid w:val="00ED6AA8"/>
  </w:style>
  <w:style w:styleId="Odlomakpopisa" w:type="paragraph">
    <w:name w:val="List Paragraph"/>
    <w:basedOn w:val="Normal"/>
    <w:uiPriority w:val="34"/>
    <w:qFormat/>
    <w:rsid w:val="00AC4528"/>
    <w:pPr>
      <w:ind w:left="720"/>
      <w:contextualSpacing/>
    </w:pPr>
    <w:rPr>
      <w:rFonts w:eastAsia="Times New Roman"/>
      <w:lang w:eastAsia="hr-HR"/>
    </w:rPr>
  </w:style>
  <w:style w:styleId="Tijeloteksta" w:type="paragraph">
    <w:name w:val="Body Text"/>
    <w:basedOn w:val="Normal"/>
    <w:link w:val="TijelotekstaChar"/>
    <w:rsid w:val="00404E04"/>
    <w:pPr>
      <w:spacing w:after="120"/>
    </w:pPr>
    <w:rPr>
      <w:rFonts w:eastAsia="Times New Roman"/>
      <w:lang w:eastAsia="hr-HR"/>
    </w:rPr>
  </w:style>
  <w:style w:customStyle="1" w:styleId="TijelotekstaChar" w:type="character">
    <w:name w:val="Tijelo teksta Char"/>
    <w:basedOn w:val="Zadanifontodlomka"/>
    <w:link w:val="Tijeloteksta"/>
    <w:rsid w:val="00404E04"/>
    <w:rPr>
      <w:sz w:val="24"/>
      <w:szCs w:val="24"/>
    </w:rPr>
  </w:style>
  <w:style w:styleId="Podnoje" w:type="paragraph">
    <w:name w:val="footer"/>
    <w:basedOn w:val="Normal"/>
    <w:link w:val="PodnojeChar"/>
    <w:rsid w:val="00CA59EA"/>
    <w:pPr>
      <w:tabs>
        <w:tab w:pos="4536" w:val="center"/>
        <w:tab w:pos="9072" w:val="right"/>
      </w:tabs>
    </w:pPr>
  </w:style>
  <w:style w:customStyle="1" w:styleId="PodnojeChar" w:type="character">
    <w:name w:val="Podnožje Char"/>
    <w:basedOn w:val="Zadanifontodlomka"/>
    <w:link w:val="Podnoje"/>
    <w:rsid w:val="00CA59EA"/>
    <w:rPr>
      <w:rFonts w:eastAsiaTheme="minorHAnsi"/>
      <w:sz w:val="24"/>
      <w:szCs w:val="24"/>
      <w:lang w:eastAsia="en-US"/>
    </w:rPr>
  </w:style>
  <w:style w:styleId="Tekstrezerviranogmjesta" w:type="character">
    <w:name w:val="Placeholder Text"/>
    <w:basedOn w:val="Zadanifontodlomka"/>
    <w:uiPriority w:val="99"/>
    <w:semiHidden/>
    <w:rsid w:val="00316A32"/>
    <w:rPr>
      <w:color w:val="808080"/>
      <w:bdr w:color="auto" w:space="0" w:sz="0" w:val="none"/>
      <w:shd w:color="auto" w:fill="auto" w:val="clear"/>
    </w:rPr>
  </w:style>
  <w:style w:customStyle="1" w:styleId="eSPISCCParagraphDefaultFont" w:type="character">
    <w:name w:val="eSPIS_CC_Paragraph Default Font"/>
    <w:basedOn w:val="Zadanifontodlomka"/>
    <w:rsid w:val="00316A32"/>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316A32"/>
    <w:rPr>
      <w:bdr w:color="auto" w:space="0" w:sz="0" w:val="none"/>
      <w:shd w:color="auto" w:fill="FFFFCC" w:val="clear"/>
      <w:lang w:eastAsia="hr-HR" w:val="hr-HR"/>
    </w:rPr>
  </w:style>
  <w:style w:customStyle="1" w:styleId="PozadinaSvijetloCrvena" w:type="character">
    <w:name w:val="Pozadina_SvijetloCrvena"/>
    <w:basedOn w:val="eSPISCCParagraphDefaultFont"/>
    <w:rsid w:val="00316A32"/>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16A32"/>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833268">
      <w:bodyDiv w:val="true"/>
      <w:marLeft w:val="0"/>
      <w:marRight w:val="0"/>
      <w:marTop w:val="0"/>
      <w:marBottom w:val="0"/>
      <w:divBdr>
        <w:top w:space="0" w:sz="0" w:color="auto" w:val="none"/>
        <w:left w:space="0" w:sz="0" w:color="auto" w:val="none"/>
        <w:bottom w:space="0" w:sz="0" w:color="auto" w:val="none"/>
        <w:right w:space="0" w:sz="0" w:color="auto" w:val="none"/>
      </w:divBdr>
    </w:div>
    <w:div w:id="8440505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1.png@01D47755.C423E800"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Beatrix</izvorni_sadrzaj>
    <derivirana_varijabla naziv="DomainObject.DonositeljOdluke.Ime_1">Beatrix</derivirana_varijabla>
  </DomainObject.DonositeljOdluke.Ime>
  <DomainObject.DonositeljOdluke.Prezime>
    <izvorni_sadrzaj>Crnogorac</izvorni_sadrzaj>
    <derivirana_varijabla naziv="DomainObject.DonositeljOdluke.Prezime_1">Crnogorac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1719</izvorni_sadrzaj>
    <derivirana_varijabla naziv="DomainObject.Predmet.Broj_1">1719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St-1719/2018</izvorni_sadrzaj>
    <derivirana_varijabla naziv="DomainObject.Predmet.OznakaBroj_1">St-1719/2018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ELEKTRO MAJDANDŽIĆ d.o.o. zastupanog po punomoćniku JOSIP MAJDANDŽIĆ</izvorni_sadrzaj>
    <derivirana_varijabla naziv="DomainObject.Predmet.ProtustrankaFormated_1">  ELEKTRO MAJDANDŽIĆ d.o.o. zastupanog po punomoćniku JOSIP MAJDANDŽIĆ</derivirana_varijabla>
  </DomainObject.Predmet.ProtustrankaFormated>
  <DomainObject.Predmet.ProtustrankaFormatedOIB>
    <izvorni_sadrzaj>  ELEKTRO MAJDANDŽIĆ d.o.o., OIB 23960290749 zastupanog po punomoćniku JOSIP MAJDANDŽIĆ</izvorni_sadrzaj>
    <derivirana_varijabla naziv="DomainObject.Predmet.ProtustrankaFormatedOIB_1">  ELEKTRO MAJDANDŽIĆ d.o.o., OIB 23960290749 zastupanog po punomoćniku JOSIP MAJDANDŽIĆ</derivirana_varijabla>
  </DomainObject.Predmet.ProtustrankaFormatedOIB>
  <DomainObject.Predmet.ProtustrankaFormatedWithAdress>
    <izvorni_sadrzaj> ELEKTRO MAJDANDŽIĆ d.o.o., Pete Poljanice 20, 10000 Zagreb zastupanog po punomoćniku JOSIP MAJDANDŽIĆ</izvorni_sadrzaj>
    <derivirana_varijabla naziv="DomainObject.Predmet.ProtustrankaFormatedWithAdress_1"> ELEKTRO MAJDANDŽIĆ d.o.o., Pete Poljanice 20, 10000 Zagreb zastupanog po punomoćniku JOSIP MAJDANDŽIĆ</derivirana_varijabla>
  </DomainObject.Predmet.ProtustrankaFormatedWithAdress>
  <DomainObject.Predmet.ProtustrankaFormatedWithAdressOIB>
    <izvorni_sadrzaj> ELEKTRO MAJDANDŽIĆ d.o.o., OIB 23960290749, Pete Poljanice 20, 10000 Zagreb zastupanog po punomoćniku JOSIP MAJDANDŽIĆ</izvorni_sadrzaj>
    <derivirana_varijabla naziv="DomainObject.Predmet.ProtustrankaFormatedWithAdressOIB_1"> ELEKTRO MAJDANDŽIĆ d.o.o., OIB 23960290749, Pete Poljanice 20, 10000 Zagreb zastupanog po punomoćniku JOSIP MAJDANDŽIĆ</derivirana_varijabla>
  </DomainObject.Predmet.ProtustrankaFormatedWithAdressOIB>
  <DomainObject.Predmet.ProtustrankaWithAdress>
    <izvorni_sadrzaj>ELEKTRO MAJDANDŽIĆ d.o.o. Pete Poljanice 20, 10000 Zagreb</izvorni_sadrzaj>
    <derivirana_varijabla naziv="DomainObject.Predmet.ProtustrankaWithAdress_1">ELEKTRO MAJDANDŽIĆ d.o.o. Pete Poljanice 20, 10000 Zagreb</derivirana_varijabla>
  </DomainObject.Predmet.ProtustrankaWithAdress>
  <DomainObject.Predmet.ProtustrankaWithAdressOIB>
    <izvorni_sadrzaj>ELEKTRO MAJDANDŽIĆ d.o.o., OIB 23960290749, Pete Poljanice 20, 10000 Zagreb</izvorni_sadrzaj>
    <derivirana_varijabla naziv="DomainObject.Predmet.ProtustrankaWithAdressOIB_1">ELEKTRO MAJDANDŽIĆ d.o.o., OIB 23960290749, Pete Poljanice 20, 10000 Zagreb</derivirana_varijabla>
  </DomainObject.Predmet.ProtustrankaWithAdressOIB>
  <DomainObject.Predmet.ProtustrankaNazivFormated>
    <izvorni_sadrzaj>ELEKTRO MAJDANDŽIĆ d.o.o.</izvorni_sadrzaj>
    <derivirana_varijabla naziv="DomainObject.Predmet.ProtustrankaNazivFormated_1">ELEKTRO MAJDANDŽIĆ d.o.o.</derivirana_varijabla>
  </DomainObject.Predmet.ProtustrankaNazivFormated>
  <DomainObject.Predmet.ProtustrankaNazivFormatedOIB>
    <izvorni_sadrzaj>ELEKTRO MAJDANDŽIĆ d.o.o., OIB 23960290749</izvorni_sadrzaj>
    <derivirana_varijabla naziv="DomainObject.Predmet.ProtustrankaNazivFormatedOIB_1">ELEKTRO MAJDANDŽIĆ d.o.o., OIB 23960290749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 - B. Crnogorac </izvorni_sadrzaj>
    <derivirana_varijabla naziv="DomainObject.Predmet.Referada.Naziv_1">2. - B. Crnogorac </derivirana_varijabla>
  </DomainObject.Predmet.Referada.Naziv>
  <DomainObject.Predmet.Referada.Oznaka>
    <izvorni_sadrzaj>2. </izvorni_sadrzaj>
    <derivirana_varijabla naziv="DomainObject.Predmet.Referada.Oznaka_1">2. </derivirana_varijabla>
  </DomainObject.Predmet.Referada.Oznaka>
  <DomainObject.Predmet.Referada.Prostorija.Naziv>
    <izvorni_sadrzaj>Soba DZ I 31</izvorni_sadrzaj>
    <derivirana_varijabla naziv="DomainObject.Predmet.Referada.Prostorija.Naziv_1">Soba DZ I 31</derivirana_varijabla>
  </DomainObject.Predmet.Referada.Prostorija.Naziv>
  <DomainObject.Predmet.Referada.Prostorija.Oznaka>
    <izvorni_sadrzaj>DZ I 31</izvorni_sadrzaj>
    <derivirana_varijabla naziv="DomainObject.Predmet.Referada.Prostorija.Oznaka_1">DZ I 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Beatrix Crnogorac</izvorni_sadrzaj>
    <derivirana_varijabla naziv="DomainObject.Predmet.Referada.Sudac_1">Beatrix Crnogorac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 - B. Crnogorac </izvorni_sadrzaj>
    <derivirana_varijabla naziv="DomainObject.Predmet.TrenutnaLokacijaSpisa.Naziv_1">2. - B. Crnogorac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Božena Milković</izvorni_sadrzaj>
    <derivirana_varijabla naziv="DomainObject.Predmet.Zapisnicar_1">Božena Milković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ELEKTRO MAJDANDŽIĆ d.o.o. zastupanog po punomoćniku JOSIP MAJDANDŽIĆ</item>
    </izvorni_sadrzaj>
    <derivirana_varijabla naziv="DomainObject.Predmet.ProtuStrankaListFormated_1">
      <item>ELEKTRO MAJDANDŽIĆ d.o.o. zastupanog po punomoćniku JOSIP MAJDANDŽIĆ</item>
    </derivirana_varijabla>
  </DomainObject.Predmet.ProtuStrankaListFormated>
  <DomainObject.Predmet.ProtuStrankaListFormatedOIB>
    <izvorni_sadrzaj>
      <item>ELEKTRO MAJDANDŽIĆ d.o.o., OIB 23960290749 zastupanog po punomoćniku JOSIP MAJDANDŽIĆ</item>
    </izvorni_sadrzaj>
    <derivirana_varijabla naziv="DomainObject.Predmet.ProtuStrankaListFormatedOIB_1">
      <item>ELEKTRO MAJDANDŽIĆ d.o.o., OIB 23960290749 zastupanog po punomoćniku JOSIP MAJDANDŽIĆ</item>
    </derivirana_varijabla>
  </DomainObject.Predmet.ProtuStrankaListFormatedOIB>
  <DomainObject.Predmet.ProtuStrankaListFormatedWithAdress>
    <izvorni_sadrzaj>
      <item>ELEKTRO MAJDANDŽIĆ d.o.o., Pete Poljanice 20, 10000 Zagreb zastupanog po punomoćniku JOSIP MAJDANDŽIĆ</item>
    </izvorni_sadrzaj>
    <derivirana_varijabla naziv="DomainObject.Predmet.ProtuStrankaListFormatedWithAdress_1">
      <item>ELEKTRO MAJDANDŽIĆ d.o.o., Pete Poljanice 20, 10000 Zagreb zastupanog po punomoćniku JOSIP MAJDANDŽIĆ</item>
    </derivirana_varijabla>
  </DomainObject.Predmet.ProtuStrankaListFormatedWithAdress>
  <DomainObject.Predmet.ProtuStrankaListFormatedWithAdressOIB>
    <izvorni_sadrzaj>
      <item>ELEKTRO MAJDANDŽIĆ d.o.o., OIB 23960290749, Pete Poljanice 20, 10000 Zagreb zastupanog po punomoćniku JOSIP MAJDANDŽIĆ</item>
    </izvorni_sadrzaj>
    <derivirana_varijabla naziv="DomainObject.Predmet.ProtuStrankaListFormatedWithAdressOIB_1">
      <item>ELEKTRO MAJDANDŽIĆ d.o.o., OIB 23960290749, Pete Poljanice 20, 10000 Zagreb zastupanog po punomoćniku JOSIP MAJDANDŽIĆ</item>
    </derivirana_varijabla>
  </DomainObject.Predmet.ProtuStrankaListFormatedWithAdressOIB>
  <DomainObject.Predmet.ProtuStrankaListNazivFormated>
    <izvorni_sadrzaj>
      <item>ELEKTRO MAJDANDŽIĆ d.o.o.</item>
    </izvorni_sadrzaj>
    <derivirana_varijabla naziv="DomainObject.Predmet.ProtuStrankaListNazivFormated_1">
      <item>ELEKTRO MAJDANDŽIĆ d.o.o.</item>
    </derivirana_varijabla>
  </DomainObject.Predmet.ProtuStrankaListNazivFormated>
  <DomainObject.Predmet.ProtuStrankaListNazivFormatedOIB>
    <izvorni_sadrzaj>
      <item>ELEKTRO MAJDANDŽIĆ d.o.o., OIB 23960290749</item>
    </izvorni_sadrzaj>
    <derivirana_varijabla naziv="DomainObject.Predmet.ProtuStrankaListNazivFormatedOIB_1">
      <item>ELEKTRO MAJDANDŽIĆ d.o.o., OIB 23960290749</item>
    </derivirana_varijabla>
  </DomainObject.Predmet.ProtuStrankaListNazivFormatedOIB>
  <DomainObject.Predmet.OstaliListFormated>
    <izvorni_sadrzaj>
      <item>JOSIP MAJDANDŽIĆ punomoćnik sudionika u postupku ELEKTRO MAJDANDŽIĆ d.o.o.</item>
    </izvorni_sadrzaj>
    <derivirana_varijabla naziv="DomainObject.Predmet.OstaliListFormated_1">
      <item>JOSIP MAJDANDŽIĆ punomoćnik sudionika u postupku ELEKTRO MAJDANDŽIĆ d.o.o.</item>
    </derivirana_varijabla>
  </DomainObject.Predmet.OstaliListFormated>
  <DomainObject.Predmet.OstaliListFormatedOIB>
    <izvorni_sadrzaj>
      <item>JOSIP MAJDANDŽIĆ, OIB 65482652550 punomoćnik sudionika u postupku ELEKTRO MAJDANDŽIĆ d.o.o.</item>
    </izvorni_sadrzaj>
    <derivirana_varijabla naziv="DomainObject.Predmet.OstaliListFormatedOIB_1">
      <item>JOSIP MAJDANDŽIĆ, OIB 65482652550 punomoćnik sudionika u postupku ELEKTRO MAJDANDŽIĆ d.o.o.</item>
    </derivirana_varijabla>
  </DomainObject.Predmet.OstaliListFormatedOIB>
  <DomainObject.Predmet.OstaliListFormatedWithAdress>
    <izvorni_sadrzaj>
      <item>JOSIP MAJDANDŽIĆ, Ulica Augusta Cesarca 7, 44330 Novska punomoćnik sudionika u postupku ELEKTRO MAJDANDŽIĆ d.o.o.</item>
    </izvorni_sadrzaj>
    <derivirana_varijabla naziv="DomainObject.Predmet.OstaliListFormatedWithAdress_1">
      <item>JOSIP MAJDANDŽIĆ, Ulica Augusta Cesarca 7, 44330 Novska punomoćnik sudionika u postupku ELEKTRO MAJDANDŽIĆ d.o.o.</item>
    </derivirana_varijabla>
  </DomainObject.Predmet.OstaliListFormatedWithAdress>
  <DomainObject.Predmet.OstaliListFormatedWithAdressOIB>
    <izvorni_sadrzaj>
      <item>JOSIP MAJDANDŽIĆ, OIB 65482652550, Ulica Augusta Cesarca 7, 44330 Novska punomoćnik sudionika u postupku ELEKTRO MAJDANDŽIĆ d.o.o.</item>
    </izvorni_sadrzaj>
    <derivirana_varijabla naziv="DomainObject.Predmet.OstaliListFormatedWithAdressOIB_1">
      <item>JOSIP MAJDANDŽIĆ, OIB 65482652550, Ulica Augusta Cesarca 7, 44330 Novska punomoćnik sudionika u postupku ELEKTRO MAJDANDŽIĆ d.o.o.</item>
    </derivirana_varijabla>
  </DomainObject.Predmet.OstaliListFormatedWithAdressOIB>
  <DomainObject.Predmet.OstaliListNazivFormated>
    <izvorni_sadrzaj>
      <item>JOSIP MAJDANDŽIĆ</item>
    </izvorni_sadrzaj>
    <derivirana_varijabla naziv="DomainObject.Predmet.OstaliListNazivFormated_1">
      <item>JOSIP MAJDANDŽIĆ</item>
    </derivirana_varijabla>
  </DomainObject.Predmet.OstaliListNazivFormated>
  <DomainObject.Predmet.OstaliListNazivFormatedOIB>
    <izvorni_sadrzaj>
      <item>JOSIP MAJDANDŽIĆ, OIB 65482652550</item>
    </izvorni_sadrzaj>
    <derivirana_varijabla naziv="DomainObject.Predmet.OstaliListNazivFormatedOIB_1">
      <item>JOSIP MAJDANDŽIĆ, OIB 65482652550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ELEKTRO MAJDANDŽIĆ d.o.o.</izvorni_sadrzaj>
    <derivirana_varijabla naziv="DomainObject.Predmet.ProtustrankaIDrugi_1">ELEKTRO MAJDANDŽIĆ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ELEKTRO MAJDANDŽIĆ d.o.o., OIB 23960290749, Pete Poljanice 20, 10000 Zagreb</izvorni_sadrzaj>
    <derivirana_varijabla naziv="DomainObject.Predmet.ProtustrankaIDrugiAdressOIB_1">ELEKTRO MAJDANDŽIĆ d.o.o., OIB 23960290749, Pete Poljanice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ELEKTRO MAJDANDŽIĆ d.o.o.</item>
      <item>JOSIP MAJDANDŽIĆ</item>
    </izvorni_sadrzaj>
    <derivirana_varijabla naziv="DomainObject.Predmet.SudioniciListNaziv_1">
      <item>FINA Regionalni centar Zagreb</item>
      <item>ELEKTRO MAJDANDŽIĆ d.o.o.</item>
      <item>JOSIP MAJDANDŽIĆ</item>
    </derivirana_varijabla>
  </DomainObject.Predmet.SudioniciListNaziv>
  <DomainObject.Predmet.SudioniciListAdressOIB>
    <izvorni_sadrzaj>
      <item>FINA Regionalni centar Zagreb, OIB 85821130368, Trg svibanjskih žrtava 1995. br. 1,10000 Zagreb</item>
      <item>ELEKTRO MAJDANDŽIĆ d.o.o., OIB 23960290749, Pete Poljanice 20,10000 Zagreb</item>
      <item>JOSIP MAJDANDŽIĆ, OIB 65482652550, Ulica Augusta Cesarca 7,44330 Novska</item>
    </izvorni_sadrzaj>
    <derivirana_varijabla naziv="DomainObject.Predmet.SudioniciListAdressOIB_1">
      <item>FINA Regionalni centar Zagreb, OIB 85821130368, Trg svibanjskih žrtava 1995. br. 1,10000 Zagreb</item>
      <item>ELEKTRO MAJDANDŽIĆ d.o.o., OIB 23960290749, Pete Poljanice 20,10000 Zagreb</item>
      <item>JOSIP MAJDANDŽIĆ, OIB 65482652550, Ulica Augusta Cesarca 7,44330 Novska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23960290749</item>
      <item>, OIB 65482652550</item>
    </izvorni_sadrzaj>
    <derivirana_varijabla naziv="DomainObject.Predmet.SudioniciListNazivOIB_1">
      <item>, OIB 85821130368</item>
      <item>, OIB 23960290749</item>
      <item>, OIB 65482652550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Novaković, OIB 28857584241, Štinjan, Baližerka 44, 52212 Pula</item>
    </izvorni_sadrzaj>
    <derivirana_varijabla naziv="DomainObject.Predmet.StecajniUpraviteljiListAddressOIB_1">
      <item>Mladen Novaković, OIB 28857584241, Štinjan, Baližerka 44, 52212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kolovoza 2018.</izvorni_sadrzaj>
    <derivirana_varijabla naziv="DomainObject.PredzadnjaOdlukaIzPredmeta.DatumDonosenjaOdluke_1">23. kolovoza 2018.</derivirana_varijabla>
  </DomainObject.PredzadnjaOdlukaIzPredmeta.DatumDonosenjaOdluke>
  <DomainObject.PredzadnjaOdlukaIzPredmeta.Oznaka>
    <izvorni_sadrzaj>St-1719/2018-5</izvorni_sadrzaj>
    <derivirana_varijabla naziv="DomainObject.PredzadnjaOdlukaIzPredmeta.Oznaka_1">St-1719/2018-5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486</properties:Words>
  <properties:Characters>2788</properties:Characters>
  <properties:Lines>112</properties:Lines>
  <properties:Paragraphs>36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2018-11-08T13:10:00Z</dcterms:created>
  <dc:creator>ilukac</dc:creator>
  <cp:lastModifiedBy>Božena Milković</cp:lastModifiedBy>
  <cp:lastPrinted>2018-11-08T13:09:00Z</cp:lastPrinted>
  <dcterms:modified xmlns:xsi="http://www.w3.org/2001/XMLSchema-instance" xsi:type="dcterms:W3CDTF">2018-11-08T13:17:00Z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(st-1719-18-imenuje vještak.docx)</vt:lpwstr>
  </prop:property>
  <prop:property name="CC_coloring" pid="4" fmtid="{D5CDD505-2E9C-101B-9397-08002B2CF9AE}">
    <vt:bool>false</vt:bool>
  </prop:property>
  <prop:property name="BrojStranica" pid="5" fmtid="{D5CDD505-2E9C-101B-9397-08002B2CF9AE}">
    <vt:i4>3</vt:i4>
  </prop:property>
</prop:Properties>
</file>