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41e" w14:paraId="23a141e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>
      <w:pPr>
        <w:jc w:val="center"/>
        <w:rPr>
          <w:b/>
        </w:rPr>
      </w:pPr>
    </w:p>
    <w:p w:rsidRDefault="00847BBD" w:rsidP="00510FE1" w:rsidR="00FF0D4C" w:rsidRPr="00510FE1">
      <w:pPr>
        <w:jc w:val="right"/>
      </w:pPr>
      <w:r w:rsidRPr="00510FE1">
        <w:tab/>
      </w:r>
      <w:r w:rsidRPr="00510FE1">
        <w:tab/>
      </w:r>
      <w:r w:rsidRPr="00510FE1">
        <w:tab/>
      </w:r>
      <w:r w:rsidRPr="00510FE1">
        <w:tab/>
      </w:r>
      <w:r w:rsidRPr="00510FE1">
        <w:tab/>
      </w:r>
      <w:r w:rsidRPr="00510FE1">
        <w:tab/>
      </w:r>
      <w:r w:rsidRPr="00510FE1">
        <w:tab/>
      </w:r>
      <w:r w:rsidRPr="00510FE1">
        <w:tab/>
      </w:r>
      <w:r w:rsidRPr="00510FE1">
        <w:tab/>
        <w:t>8 St-</w:t>
      </w:r>
      <w:r w:rsidR="00A2055C" w:rsidRPr="00510FE1">
        <w:t>311/14-138</w:t>
      </w:r>
    </w:p>
    <w:p w:rsidRDefault="00A2055C" w:rsidP="00832E83" w:rsidR="00A2055C">
      <w:pPr>
        <w:jc w:val="center"/>
        <w:rPr>
          <w:b/>
        </w:rPr>
      </w:pPr>
    </w:p>
    <w:p w:rsidRDefault="00847BBD" w:rsidP="00832E83" w:rsidR="00832E83" w:rsidRPr="00510FE1">
      <w:pPr>
        <w:jc w:val="center"/>
      </w:pPr>
      <w:r w:rsidRPr="00510FE1">
        <w:t>R E P U B L I K A  H R V A T S K A</w:t>
      </w:r>
      <w:r w:rsidR="00FF0D4C" w:rsidRPr="00510FE1">
        <w:t xml:space="preserve"> </w:t>
      </w:r>
    </w:p>
    <w:p w:rsidRDefault="00FF0D4C" w:rsidP="00832E83" w:rsidR="00FF0D4C" w:rsidRPr="00510FE1">
      <w:pPr>
        <w:jc w:val="center"/>
      </w:pPr>
    </w:p>
    <w:p w:rsidRDefault="00832E83" w:rsidP="00832E83" w:rsidR="00832E83" w:rsidRPr="00510FE1">
      <w:pPr>
        <w:jc w:val="center"/>
      </w:pPr>
      <w:r w:rsidRPr="00510FE1">
        <w:t xml:space="preserve">R J E Š E NJ E  </w:t>
      </w:r>
    </w:p>
    <w:p w:rsidRDefault="0082113B" w:rsidP="00A2055C" w:rsidR="0082113B">
      <w:pPr>
        <w:rPr>
          <w:b/>
        </w:rPr>
      </w:pPr>
    </w:p>
    <w:p w:rsidRDefault="00E72F63" w:rsidP="00E72F63" w:rsidR="00832E83">
      <w:pPr>
        <w:jc w:val="both"/>
      </w:pPr>
      <w:r w:rsidRPr="00E72F63">
        <w:t xml:space="preserve">                Trgovački sud u Rijeci po sutkinji Emi Brdovčak, u stečajnom postupku nad dužnikom MG GRUPA d.o.o. Pula, u stečaju, </w:t>
      </w:r>
      <w:r>
        <w:t>M</w:t>
      </w:r>
      <w:r w:rsidR="00A2055C">
        <w:t>letačka 12, OIB: 88166554180, 12. studenoga 2018</w:t>
      </w:r>
      <w:r w:rsidRPr="00E72F63">
        <w:t>.,</w:t>
      </w:r>
    </w:p>
    <w:p w:rsidRDefault="00E72F63" w:rsidP="00832E83" w:rsidR="00E72F63" w:rsidRPr="00903C04">
      <w:pPr>
        <w:jc w:val="center"/>
      </w:pPr>
    </w:p>
    <w:p w:rsidRDefault="00832E83" w:rsidP="00832E83" w:rsidR="00832E83" w:rsidRPr="00510FE1">
      <w:pPr>
        <w:jc w:val="center"/>
      </w:pPr>
      <w:r w:rsidRPr="00510FE1">
        <w:t>r i j e š i o    j e</w:t>
      </w:r>
    </w:p>
    <w:p w:rsidRDefault="00A2055C" w:rsidP="00832E83" w:rsidR="00A2055C">
      <w:pPr>
        <w:jc w:val="center"/>
        <w:rPr>
          <w:b/>
        </w:rPr>
      </w:pPr>
    </w:p>
    <w:p w:rsidRDefault="00A2055C" w:rsidP="00510FE1" w:rsidR="00A2055C" w:rsidRPr="00A2055C">
      <w:pPr>
        <w:ind w:firstLine="720"/>
        <w:jc w:val="both"/>
      </w:pPr>
      <w:r w:rsidRPr="00A2055C">
        <w:t>Odbacuje se kao nedopušten zahtjev</w:t>
      </w:r>
      <w:r>
        <w:t xml:space="preserve"> RISE CORPORATION LTD, Sejšeli, OIB: 15007177428, Sejšeli, Maha, Victoria, 306 Victoria House</w:t>
      </w:r>
      <w:r w:rsidRPr="00A2055C">
        <w:t>, za sudjelovanje</w:t>
      </w:r>
      <w:r>
        <w:t xml:space="preserve"> u svojstvu umješača na strani stečajnog dužnika u ovom stečajnom postupku</w:t>
      </w:r>
      <w:r w:rsidRPr="00A2055C">
        <w:t>.</w:t>
      </w:r>
    </w:p>
    <w:p w:rsidRDefault="009068F2" w:rsidP="00A2055C" w:rsidR="009068F2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A2055C" w:rsidP="00832E83" w:rsidR="00A2055C">
      <w:pPr>
        <w:jc w:val="both"/>
      </w:pPr>
    </w:p>
    <w:p w:rsidRDefault="00A2055C" w:rsidP="00A2055C" w:rsidR="00A2055C">
      <w:pPr>
        <w:ind w:firstLine="720"/>
        <w:jc w:val="both"/>
      </w:pPr>
      <w:r>
        <w:t>Podne</w:t>
      </w:r>
      <w:r w:rsidR="008F0C56">
        <w:t>s</w:t>
      </w:r>
      <w:r>
        <w:t xml:space="preserve">kom od 24. </w:t>
      </w:r>
      <w:r w:rsidR="008F0C56">
        <w:t>l</w:t>
      </w:r>
      <w:r>
        <w:t xml:space="preserve">istopada 2018. </w:t>
      </w:r>
      <w:r w:rsidR="008F0C56">
        <w:t>t</w:t>
      </w:r>
      <w:r>
        <w:t xml:space="preserve">rgovačko društvo </w:t>
      </w:r>
      <w:r w:rsidRPr="00A2055C">
        <w:t>RISE CORPORATION LTD, Sejšeli, OIB: 15007177428, Sejšeli, Maha, Victoria, 306 Victoria House</w:t>
      </w:r>
      <w:r>
        <w:t>, putem punomoćnika, istaknu</w:t>
      </w:r>
      <w:r w:rsidR="008F0C56">
        <w:t>lo je kako ima opravdan</w:t>
      </w:r>
      <w:r>
        <w:t xml:space="preserve"> pravni interes sudjelovati u ovom postupku kao umješač na strani stečajnog dužnika. Naveo je da je on jedini član društva stečajnog dužnika i 100%-tni vlasnik udjela u društvu stečajnog dužnika te da mu je u ovršnom postupku koji se vodi pred Općinskim sudom u Puli – Stalna </w:t>
      </w:r>
      <w:r w:rsidR="008F0C56">
        <w:t>služba u B</w:t>
      </w:r>
      <w:r>
        <w:t>ujama, poslovni broj Ovr-1678/15</w:t>
      </w:r>
      <w:r w:rsidR="008F0C56">
        <w:t>,</w:t>
      </w:r>
      <w:r>
        <w:t xml:space="preserve"> priznat status umješača na str</w:t>
      </w:r>
      <w:r w:rsidR="008F0C56">
        <w:t>a</w:t>
      </w:r>
      <w:r>
        <w:t xml:space="preserve">ni ovršenika (ovdje stečajnog dužnika). </w:t>
      </w:r>
    </w:p>
    <w:p w:rsidRDefault="00A2055C" w:rsidP="00832E83" w:rsidR="00A2055C">
      <w:pPr>
        <w:jc w:val="both"/>
      </w:pPr>
    </w:p>
    <w:p w:rsidRDefault="00A2055C" w:rsidP="00A2055C" w:rsidR="00AF44F7">
      <w:pPr>
        <w:ind w:firstLine="720"/>
        <w:jc w:val="both"/>
      </w:pPr>
      <w:r>
        <w:t>Zahtjev za sudjelovanje u postupku</w:t>
      </w:r>
      <w:r w:rsidR="008F0C56">
        <w:t xml:space="preserve"> </w:t>
      </w:r>
      <w:r w:rsidR="00C43A1F">
        <w:t xml:space="preserve">trgovačkog društva </w:t>
      </w:r>
      <w:r w:rsidR="00C43A1F" w:rsidRPr="00C43A1F">
        <w:t xml:space="preserve">RISE CORPORATION LTD </w:t>
      </w:r>
      <w:r w:rsidR="008F0C56">
        <w:t>u svojstvu</w:t>
      </w:r>
      <w:r>
        <w:t xml:space="preserve"> umješač</w:t>
      </w:r>
      <w:r w:rsidR="008F0C56">
        <w:t>a</w:t>
      </w:r>
      <w:r>
        <w:t xml:space="preserve"> na strani stečajnog dužnika  nije dopušten. </w:t>
      </w:r>
    </w:p>
    <w:p w:rsidRDefault="00A2055C" w:rsidP="00A2055C" w:rsidR="00A2055C">
      <w:pPr>
        <w:ind w:firstLine="720"/>
        <w:jc w:val="both"/>
      </w:pPr>
    </w:p>
    <w:p w:rsidRDefault="007B41BC" w:rsidP="00A2055C" w:rsidR="007B41BC">
      <w:pPr>
        <w:ind w:firstLine="720"/>
        <w:jc w:val="both"/>
      </w:pPr>
      <w:r>
        <w:t xml:space="preserve">Naime, odredbom čl. 6. Stečajnog zakona </w:t>
      </w:r>
      <w:r w:rsidRPr="007B41BC">
        <w:t>(„Narodne novine“ broj  44/96, 29/99, 129/00, 123/03, 82/06, 116</w:t>
      </w:r>
      <w:r>
        <w:t>/10, 25/12 i 133/12; dalje: SZ) propisano je da se u stečajnom postupku na odgovarajući način primjenjuju pravila parničnog postupka u postupku pred trgovačkim sudovima. Kako stečajni postupak predstavlja izvanparnični postupak, u stečajnom postupku mogu se primjenjivati samo one odredb</w:t>
      </w:r>
      <w:r w:rsidR="008F0C56">
        <w:t>e Zako</w:t>
      </w:r>
      <w:r>
        <w:t>n</w:t>
      </w:r>
      <w:r w:rsidR="008F0C56">
        <w:t>a o parničnom p</w:t>
      </w:r>
      <w:r>
        <w:t>o</w:t>
      </w:r>
      <w:r w:rsidR="008F0C56">
        <w:t>s</w:t>
      </w:r>
      <w:r>
        <w:t xml:space="preserve">tupku koje su </w:t>
      </w:r>
      <w:r w:rsidR="008F0C56">
        <w:t>inače primjenjive u izvanparnič</w:t>
      </w:r>
      <w:r>
        <w:t xml:space="preserve">nim postupcima i nisu u suprotnosti s naravi i specifičnostima stečajnog postupka. </w:t>
      </w:r>
    </w:p>
    <w:p w:rsidRDefault="007B41BC" w:rsidP="00A2055C" w:rsidR="007B41BC">
      <w:pPr>
        <w:ind w:firstLine="720"/>
        <w:jc w:val="both"/>
      </w:pPr>
    </w:p>
    <w:p w:rsidRDefault="007B41BC" w:rsidP="00A2055C" w:rsidR="007B41BC">
      <w:pPr>
        <w:ind w:firstLine="720"/>
        <w:jc w:val="both"/>
      </w:pPr>
      <w:r>
        <w:t xml:space="preserve">Odredbom čl. 206. </w:t>
      </w:r>
      <w:r w:rsidR="008F0C56">
        <w:t>s</w:t>
      </w:r>
      <w:r>
        <w:t xml:space="preserve">t. 1. Zakona o parničnom postupku („Narodne novine“ broj </w:t>
      </w:r>
      <w:r w:rsidRPr="007B41BC">
        <w:t xml:space="preserve">53/91, 91/92, 112/99, 88/01, 117/03, 88/05, 2/07, 84/08, 96/08, 123/08, 57/11, 148/11, 25/13; dalje: ZPP)  </w:t>
      </w:r>
      <w:r>
        <w:t>propisano je da osoba koja ima pravni interes da u parnici koja teč</w:t>
      </w:r>
      <w:r w:rsidR="008F0C56">
        <w:t xml:space="preserve">e među drugim osobama jedna od </w:t>
      </w:r>
      <w:r>
        <w:t>stranaka uspije</w:t>
      </w:r>
      <w:r w:rsidR="00C43A1F">
        <w:t>,</w:t>
      </w:r>
      <w:r>
        <w:t xml:space="preserve"> može se pridružiti toj stranci. Jedan od osnovnih učinaka miješanja u parnicu propisan je odredbom čl. 208. </w:t>
      </w:r>
      <w:r w:rsidR="008F0C56">
        <w:t>a</w:t>
      </w:r>
      <w:r>
        <w:t xml:space="preserve"> st. 1. ZPP</w:t>
      </w:r>
      <w:r w:rsidR="00C43A1F">
        <w:t xml:space="preserve">-a iz kojeg proizlazi </w:t>
      </w:r>
      <w:r w:rsidR="008F0C56">
        <w:t>da umješa</w:t>
      </w:r>
      <w:r>
        <w:t>č ne može u odnosu na stranku kojoj se bio pridružio u prethodnom postupku tvrditi da spor, onako kako je tijekom tog postupka</w:t>
      </w:r>
      <w:r w:rsidR="008F0C56">
        <w:t xml:space="preserve"> izložen sudu, nije pravilno ri</w:t>
      </w:r>
      <w:r>
        <w:t>j</w:t>
      </w:r>
      <w:r w:rsidR="008F0C56">
        <w:t>e</w:t>
      </w:r>
      <w:r>
        <w:t xml:space="preserve">šen. </w:t>
      </w:r>
    </w:p>
    <w:p w:rsidRDefault="007B41BC" w:rsidP="00A2055C" w:rsidR="007B41BC">
      <w:pPr>
        <w:ind w:firstLine="720"/>
        <w:jc w:val="both"/>
      </w:pPr>
    </w:p>
    <w:p w:rsidRDefault="007B41BC" w:rsidP="00A2055C" w:rsidR="003901D3">
      <w:pPr>
        <w:ind w:firstLine="720"/>
        <w:jc w:val="both"/>
      </w:pPr>
      <w:r>
        <w:lastRenderedPageBreak/>
        <w:t>Stečajni postupak je izvanparnični postupak, u kojem nema suprotst</w:t>
      </w:r>
      <w:r w:rsidR="008F0C56">
        <w:t>av</w:t>
      </w:r>
      <w:r>
        <w:t>ljenih strana. Provođenje stečajnog postupka obuhvaćeno je zajedničkim interesom stečajnog dužnika (kojeg zastupa ste</w:t>
      </w:r>
      <w:r w:rsidR="008F0C56">
        <w:t xml:space="preserve">čajni upravitelj) i stečajnih vjerovnika. Zajednički interes </w:t>
      </w:r>
      <w:r>
        <w:t>sastoji</w:t>
      </w:r>
      <w:r w:rsidR="008F0C56">
        <w:t xml:space="preserve"> se</w:t>
      </w:r>
      <w:r>
        <w:t xml:space="preserve"> u skupnom </w:t>
      </w:r>
      <w:r w:rsidR="008F0C56">
        <w:t>namirenju vjerovnika stečajn</w:t>
      </w:r>
      <w:r>
        <w:t xml:space="preserve">og dužnika, unovčenjem njegove imovine i podjelom prikupljenih sredstava vjerovnicima (čl. 2. </w:t>
      </w:r>
      <w:r w:rsidR="008F0C56">
        <w:t>s</w:t>
      </w:r>
      <w:r>
        <w:t>t. 1. SZ-a).</w:t>
      </w:r>
      <w:r w:rsidR="008F0C56">
        <w:t xml:space="preserve"> O</w:t>
      </w:r>
      <w:r>
        <w:t>sim radnji stečajnog upravitelja, za</w:t>
      </w:r>
      <w:r w:rsidR="003901D3">
        <w:t xml:space="preserve"> stečajnog dužnika ne mogu  imati pravni uč</w:t>
      </w:r>
      <w:r w:rsidR="008F0C56">
        <w:t>inak i radnje neke treće osobe (</w:t>
      </w:r>
      <w:r w:rsidR="003901D3">
        <w:t xml:space="preserve">kakve učinke </w:t>
      </w:r>
      <w:r w:rsidR="008F0C56">
        <w:t>imaju radnje umješača u parnici</w:t>
      </w:r>
      <w:r w:rsidR="003901D3">
        <w:t xml:space="preserve"> u odnosu na stranku kojoj se </w:t>
      </w:r>
      <w:r w:rsidR="008F0C56">
        <w:t xml:space="preserve">umješač </w:t>
      </w:r>
      <w:r w:rsidR="00C43A1F">
        <w:t>pri</w:t>
      </w:r>
      <w:r w:rsidR="003901D3">
        <w:t>d</w:t>
      </w:r>
      <w:r w:rsidR="008F0C56">
        <w:t>ružio)</w:t>
      </w:r>
      <w:r w:rsidR="00C43A1F">
        <w:t xml:space="preserve"> jer </w:t>
      </w:r>
      <w:r w:rsidR="003901D3">
        <w:t>sva ovlaštenja tijela stečajnog dužnika u trenutku o</w:t>
      </w:r>
      <w:r w:rsidR="00C43A1F">
        <w:t>tvaranja stečajnog postupka pre</w:t>
      </w:r>
      <w:r w:rsidR="003901D3">
        <w:t xml:space="preserve">laze na stečajnog upravitelja </w:t>
      </w:r>
      <w:r w:rsidR="00C43A1F">
        <w:t>(čl. 89. SZ-a)</w:t>
      </w:r>
      <w:r w:rsidR="003901D3">
        <w:t>.</w:t>
      </w:r>
    </w:p>
    <w:p w:rsidRDefault="003901D3" w:rsidP="00A2055C" w:rsidR="003901D3">
      <w:pPr>
        <w:ind w:firstLine="720"/>
        <w:jc w:val="both"/>
      </w:pPr>
    </w:p>
    <w:p w:rsidRDefault="003901D3" w:rsidP="00A2055C" w:rsidR="003901D3">
      <w:pPr>
        <w:ind w:firstLine="720"/>
        <w:jc w:val="both"/>
      </w:pPr>
      <w:r>
        <w:t xml:space="preserve">Zbog navedenog, </w:t>
      </w:r>
      <w:r w:rsidR="00C43A1F">
        <w:t>a kako se pravila o miješanju u parnicu protive naravi stečajnog postupka, ta se pravila u stečajnom postupku ne mogu primijeniti</w:t>
      </w:r>
      <w:r>
        <w:t>, slijedom čega je primjenom odr</w:t>
      </w:r>
      <w:r w:rsidR="00C43A1F">
        <w:t>edbe čl. 6. SZ-a u ve</w:t>
      </w:r>
      <w:r>
        <w:t xml:space="preserve">zi sa čl. 206. </w:t>
      </w:r>
      <w:r w:rsidR="00C43A1F">
        <w:t>s</w:t>
      </w:r>
      <w:r>
        <w:t xml:space="preserve">t. 1. ZPP-a riješeno kao u izreci ovog rješenja. </w:t>
      </w:r>
    </w:p>
    <w:p w:rsidRDefault="007B41BC" w:rsidP="003901D3" w:rsidR="007B41BC">
      <w:pPr>
        <w:jc w:val="both"/>
      </w:pPr>
    </w:p>
    <w:p w:rsidRDefault="00D14D45" w:rsidP="00832E83" w:rsidR="00832E83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3901D3">
        <w:t>12. stud</w:t>
      </w:r>
      <w:r w:rsidR="00C43A1F">
        <w:t>en</w:t>
      </w:r>
      <w:r w:rsidR="003901D3">
        <w:t>oga 2018</w:t>
      </w:r>
      <w:r w:rsidR="003A3AB8">
        <w:t>.</w:t>
      </w:r>
    </w:p>
    <w:p w:rsidRDefault="00510FE1" w:rsidP="00832E83" w:rsidR="00510FE1" w:rsidRPr="00903C04">
      <w:pPr>
        <w:jc w:val="center"/>
      </w:pPr>
    </w:p>
    <w:p w:rsidRDefault="00832E83" w:rsidP="00670822" w:rsidR="00832E83">
      <w:pPr>
        <w:jc w:val="both"/>
      </w:pPr>
      <w:r>
        <w:t xml:space="preserve"> </w:t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510FE1">
        <w:tab/>
      </w:r>
      <w:r w:rsidR="006D658A">
        <w:t>S</w:t>
      </w:r>
      <w:r w:rsidR="00510FE1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510FE1">
        <w:tab/>
        <w:t xml:space="preserve">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510FE1" w:rsidP="00832E83" w:rsidR="00510FE1">
      <w:pPr>
        <w:jc w:val="both"/>
      </w:pPr>
    </w:p>
    <w:p w:rsidRDefault="00510FE1" w:rsidP="00832E83" w:rsidR="00510FE1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510FE1" w:rsidR="00832E83">
      <w:pPr>
        <w:ind w:firstLine="720"/>
        <w:jc w:val="both"/>
      </w:pPr>
      <w:r w:rsidRPr="00903C04">
        <w:t xml:space="preserve">Protiv ovog rješenja </w:t>
      </w:r>
      <w:r w:rsidR="00847BBD">
        <w:t xml:space="preserve">nezadovoljna strana može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E44EDF" w:rsidP="00832E83" w:rsidR="00E44EDF">
      <w:pPr>
        <w:jc w:val="both"/>
      </w:pPr>
    </w:p>
    <w:p w:rsidRDefault="00832E83" w:rsidP="00832E83" w:rsidR="00832E83">
      <w:pPr>
        <w:jc w:val="both"/>
      </w:pPr>
    </w:p>
    <w:p w:rsidRDefault="002D2B66" w:rsidP="00832E83" w:rsidR="002D2B66" w:rsidRPr="00903C04">
      <w:pPr>
        <w:jc w:val="both"/>
      </w:pPr>
    </w:p>
    <w:p w:rsidRDefault="00510FE1" w:rsidP="00832E83" w:rsidR="00510FE1">
      <w:pPr>
        <w:jc w:val="both"/>
      </w:pPr>
    </w:p>
    <w:sectPr w:rsidSect="00510FE1" w:rsidR="00510FE1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F27" w:rsidR="004F3F27">
      <w:r>
        <w:separator/>
      </w:r>
    </w:p>
  </w:endnote>
  <w:endnote w:id="0" w:type="continuationSeparator">
    <w:p w:rsidRDefault="004F3F27" w:rsidR="004F3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FE1" w:rsidR="00510FE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C20E6">
      <w:rPr>
        <w:noProof/>
      </w:rPr>
      <w:t>2</w:t>
    </w:r>
    <w:r>
      <w:fldChar w:fldCharType="end"/>
    </w:r>
  </w:p>
  <w:p w:rsidRDefault="00510FE1" w:rsidR="00510F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F27" w:rsidR="004F3F27">
      <w:r>
        <w:separator/>
      </w:r>
    </w:p>
  </w:footnote>
  <w:footnote w:id="0" w:type="continuationSeparator">
    <w:p w:rsidRDefault="004F3F27" w:rsidR="004F3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FE1" w:rsidP="00510FE1" w:rsidR="00510FE1" w:rsidRPr="00510FE1">
    <w:pPr>
      <w:framePr w:y="1" w:xAlign="right" w:vAnchor="text" w:hAnchor="margin" w:wrap="around"/>
      <w:jc w:val="right"/>
    </w:pPr>
    <w:r w:rsidRPr="00510FE1">
      <w:tab/>
    </w:r>
    <w:r w:rsidRPr="00510FE1">
      <w:tab/>
    </w:r>
    <w:r w:rsidRPr="00510FE1">
      <w:tab/>
    </w:r>
    <w:r w:rsidRPr="00510FE1">
      <w:tab/>
    </w:r>
    <w:r w:rsidRPr="00510FE1">
      <w:tab/>
    </w:r>
    <w:r w:rsidRPr="00510FE1">
      <w:tab/>
    </w:r>
    <w:r w:rsidRPr="00510FE1">
      <w:tab/>
    </w:r>
    <w:r w:rsidRPr="00510FE1">
      <w:tab/>
    </w:r>
    <w:r w:rsidRPr="00510FE1">
      <w:tab/>
      <w:t>8 St-311/14-138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608" w:rsidP="004F3F27" w:rsidR="00510FE1" w:rsidRPr="00510FE1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10FE1" w:rsidP="004F3F27" w:rsidR="00510FE1" w:rsidRPr="00510FE1">
    <w:pPr>
      <w:rPr>
        <w:sz w:val="20"/>
        <w:szCs w:val="20"/>
      </w:rPr>
    </w:pPr>
    <w:r w:rsidRPr="00510FE1">
      <w:rPr>
        <w:rFonts w:eastAsia="MS Mincho"/>
        <w:sz w:val="20"/>
        <w:szCs w:val="20"/>
      </w:rPr>
      <w:t>REPUBLIKA HRVATSKA</w:t>
    </w:r>
  </w:p>
  <w:p w:rsidRDefault="00510FE1" w:rsidP="004F3F27" w:rsidR="00510FE1" w:rsidRPr="00510FE1">
    <w:pPr>
      <w:rPr>
        <w:sz w:val="20"/>
        <w:szCs w:val="20"/>
      </w:rPr>
    </w:pPr>
    <w:r w:rsidRPr="00510FE1">
      <w:rPr>
        <w:rFonts w:eastAsia="MS Mincho"/>
        <w:sz w:val="20"/>
        <w:szCs w:val="20"/>
      </w:rPr>
      <w:t>TRGOVAČKI SUD U RIJECI</w:t>
    </w:r>
  </w:p>
  <w:p w:rsidRDefault="00510FE1" w:rsidP="004F3F27" w:rsidR="00510FE1" w:rsidRPr="00510FE1">
    <w:pPr>
      <w:rPr>
        <w:rFonts w:eastAsia="MS Mincho"/>
        <w:sz w:val="20"/>
        <w:szCs w:val="20"/>
      </w:rPr>
    </w:pPr>
    <w:r w:rsidRPr="00510FE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23D5DDB"/>
    <w:multiLevelType w:val="hybridMultilevel"/>
    <w:tmpl w:val="3EC20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1799C"/>
    <w:rsid w:val="00034608"/>
    <w:rsid w:val="000E506D"/>
    <w:rsid w:val="001131A2"/>
    <w:rsid w:val="001740B6"/>
    <w:rsid w:val="001E0689"/>
    <w:rsid w:val="001F1413"/>
    <w:rsid w:val="00214973"/>
    <w:rsid w:val="002710A0"/>
    <w:rsid w:val="002D2B66"/>
    <w:rsid w:val="00385D76"/>
    <w:rsid w:val="003901D3"/>
    <w:rsid w:val="003A3AB8"/>
    <w:rsid w:val="004B7F3F"/>
    <w:rsid w:val="004E5469"/>
    <w:rsid w:val="004F022B"/>
    <w:rsid w:val="004F3F27"/>
    <w:rsid w:val="00500C21"/>
    <w:rsid w:val="00510FE1"/>
    <w:rsid w:val="005136E3"/>
    <w:rsid w:val="00552B7F"/>
    <w:rsid w:val="00630E9A"/>
    <w:rsid w:val="00662508"/>
    <w:rsid w:val="00670822"/>
    <w:rsid w:val="0067139A"/>
    <w:rsid w:val="00672B54"/>
    <w:rsid w:val="006D658A"/>
    <w:rsid w:val="006E4442"/>
    <w:rsid w:val="00730999"/>
    <w:rsid w:val="00756168"/>
    <w:rsid w:val="007A6843"/>
    <w:rsid w:val="007B3F07"/>
    <w:rsid w:val="007B41BC"/>
    <w:rsid w:val="007F2CB4"/>
    <w:rsid w:val="0082113B"/>
    <w:rsid w:val="00832E83"/>
    <w:rsid w:val="00834E54"/>
    <w:rsid w:val="00847BBD"/>
    <w:rsid w:val="008B05F8"/>
    <w:rsid w:val="008C20E6"/>
    <w:rsid w:val="008E37B9"/>
    <w:rsid w:val="008F0C56"/>
    <w:rsid w:val="008F5B86"/>
    <w:rsid w:val="009068F2"/>
    <w:rsid w:val="00930E2A"/>
    <w:rsid w:val="00944383"/>
    <w:rsid w:val="009645D9"/>
    <w:rsid w:val="0099727D"/>
    <w:rsid w:val="009B237E"/>
    <w:rsid w:val="009B2485"/>
    <w:rsid w:val="00A2055C"/>
    <w:rsid w:val="00A925EE"/>
    <w:rsid w:val="00AD2CA9"/>
    <w:rsid w:val="00AF44F7"/>
    <w:rsid w:val="00B54845"/>
    <w:rsid w:val="00B639DE"/>
    <w:rsid w:val="00BD6F4D"/>
    <w:rsid w:val="00BF0C24"/>
    <w:rsid w:val="00C30A09"/>
    <w:rsid w:val="00C43A1F"/>
    <w:rsid w:val="00C70DA6"/>
    <w:rsid w:val="00D14D45"/>
    <w:rsid w:val="00D47B2B"/>
    <w:rsid w:val="00D72A18"/>
    <w:rsid w:val="00D753DD"/>
    <w:rsid w:val="00DB06B8"/>
    <w:rsid w:val="00DC6F2B"/>
    <w:rsid w:val="00DE76BA"/>
    <w:rsid w:val="00DF3B4A"/>
    <w:rsid w:val="00E11B30"/>
    <w:rsid w:val="00E44EDF"/>
    <w:rsid w:val="00E557A7"/>
    <w:rsid w:val="00E72F63"/>
    <w:rsid w:val="00F27FC7"/>
    <w:rsid w:val="00F43CF2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510F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10FE1"/>
    <w:rPr>
      <w:sz w:val="24"/>
      <w:szCs w:val="24"/>
    </w:rPr>
  </w:style>
  <w:style w:styleId="Bezproreda" w:type="paragraph">
    <w:name w:val="No Spacing"/>
    <w:uiPriority w:val="1"/>
    <w:qFormat/>
    <w:rsid w:val="00510FE1"/>
    <w:rPr>
      <w:sz w:val="24"/>
      <w:szCs w:val="24"/>
    </w:rPr>
  </w:style>
  <w:style w:styleId="Tekstbalonia" w:type="paragraph">
    <w:name w:val="Balloon Text"/>
    <w:basedOn w:val="Normal"/>
    <w:link w:val="TekstbaloniaChar"/>
    <w:rsid w:val="008C20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20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0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0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0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0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510F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10FE1"/>
    <w:rPr>
      <w:sz w:val="24"/>
      <w:szCs w:val="24"/>
    </w:rPr>
  </w:style>
  <w:style w:styleId="Bezproreda" w:type="paragraph">
    <w:name w:val="No Spacing"/>
    <w:uiPriority w:val="1"/>
    <w:qFormat/>
    <w:rsid w:val="00510FE1"/>
    <w:rPr>
      <w:sz w:val="24"/>
      <w:szCs w:val="24"/>
    </w:rPr>
  </w:style>
  <w:style w:styleId="Tekstbalonia" w:type="paragraph">
    <w:name w:val="Balloon Text"/>
    <w:basedOn w:val="Normal"/>
    <w:link w:val="TekstbaloniaChar"/>
    <w:rsid w:val="008C20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20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0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0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0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0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Mletačka 12, 52100 Pula</izvorni_sadrzaj>
    <derivirana_varijabla naziv="DomainObject.Predmet.ProtustrankaFormatedWithAdress_1"> MG - GRUPA d.o.o.  Poreč, Mletačka 12, 52100 Pula</derivirana_varijabla>
  </DomainObject.Predmet.ProtustrankaFormatedWithAdress>
  <DomainObject.Predmet.ProtustrankaFormatedWithAdressOIB>
    <izvorni_sadrzaj> MG - GRUPA d.o.o.  Poreč, OIB 88166554180, Mletačka 12, 52100 Pula</izvorni_sadrzaj>
    <derivirana_varijabla naziv="DomainObject.Predmet.ProtustrankaFormatedWithAdressOIB_1"> MG - GRUPA d.o.o.  Poreč, OIB 88166554180, Mletačka 12, 52100 Pula</derivirana_varijabla>
  </DomainObject.Predmet.ProtustrankaFormatedWithAdressOIB>
  <DomainObject.Predmet.ProtustrankaWithAdress>
    <izvorni_sadrzaj>MG - GRUPA d.o.o.  Poreč Mletačka 12, 52100 Pula</izvorni_sadrzaj>
    <derivirana_varijabla naziv="DomainObject.Predmet.ProtustrankaWithAdress_1">MG - GRUPA d.o.o.  Poreč Mletačka 12, 52100 Pula</derivirana_varijabla>
  </DomainObject.Predmet.ProtustrankaWithAdress>
  <DomainObject.Predmet.ProtustrankaWithAdressOIB>
    <izvorni_sadrzaj>MG - GRUPA d.o.o.  Poreč, OIB 88166554180, Mletačka 12, 52100 Pula</izvorni_sadrzaj>
    <derivirana_varijabla naziv="DomainObject.Predmet.ProtustrankaWithAdressOIB_1">MG - GRUPA d.o.o.  Poreč, OIB 88166554180, Mletačka 12, 52100 Pula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Mletačka 12, 52100 Pula</item>
    </izvorni_sadrzaj>
    <derivirana_varijabla naziv="DomainObject.Predmet.ProtuStrankaListFormatedWithAdress_1">
      <item>MG - GRUPA d.o.o.  Poreč, Mletačka 12, 52100 Pula</item>
    </derivirana_varijabla>
  </DomainObject.Predmet.ProtuStrankaListFormatedWithAdress>
  <DomainObject.Predmet.ProtuStrankaListFormatedWithAdressOIB>
    <izvorni_sadrzaj>
      <item>MG - GRUPA d.o.o.  Poreč, OIB 88166554180, Mletačka 12, 52100 Pula</item>
    </izvorni_sadrzaj>
    <derivirana_varijabla naziv="DomainObject.Predmet.ProtuStrankaListFormatedWithAdressOIB_1">
      <item>MG - GRUPA d.o.o.  Poreč, OIB 88166554180, Mletačka 12, 52100 Pula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Mletačka 12, 52100 Pula</izvorni_sadrzaj>
    <derivirana_varijabla naziv="DomainObject.Predmet.ProtustrankaIDrugiAdressOIB_1">MG - GRUPA d.o.o.  Poreč, OIB 88166554180,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Mletačka 12,52100 Pula</item>
      <item>POREZNA UPRAVA  Pazin, OIB 18683136487, M. B. Rašana 2/4,52 000 Pazin</item>
    </izvorni_sadrzaj>
    <derivirana_varijabla naziv="DomainObject.Predmet.SudioniciListAdressOIB_1">
      <item>MG - GRUPA d.o.o.  Poreč, OIB 88166554180, Mletačka 12,52100 Pula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St-311/2014-120</izvorni_sadrzaj>
    <derivirana_varijabla naziv="DomainObject.PredzadnjaOdlukaIzPredmeta.Oznaka_1">St-311/2014-120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3081</properties:Characters>
  <properties:Lines>78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2018-11-13T08:15:00Z</dcterms:created>
  <dc:creator>nmarkovic</dc:creator>
  <cp:lastModifiedBy>Renata Valić</cp:lastModifiedBy>
  <cp:lastPrinted>2018-11-13T08:13:00Z</cp:lastPrinted>
  <dcterms:modified xmlns:xsi="http://www.w3.org/2001/XMLSchema-instance" xsi:type="dcterms:W3CDTF">2018-11-13T08:15:00Z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(311-14 rješenje - odbacivanje zahtjeva za miješanje.docx)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