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6bf3" w14:paraId="bd16bf3" w:rsidRDefault="00A1520D" w:rsidP="00A1520D" w:rsidR="00A1520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520D" w:rsidP="00A1520D" w:rsidR="00A1520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1520D" w:rsidP="00A1520D" w:rsidR="00A1520D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St-185/17-36</w:t>
      </w:r>
    </w:p>
    <w:p w:rsidRDefault="00A1520D" w:rsidP="00A1520D" w:rsidR="00A1520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</w:p>
    <w:p w:rsidRDefault="00A1520D" w:rsidP="00A1520D" w:rsidR="00A1520D">
      <w:pPr>
        <w:rPr>
          <w:sz w:val="24"/>
          <w:szCs w:val="24"/>
        </w:rPr>
      </w:pPr>
    </w:p>
    <w:p w:rsidRDefault="00A1520D" w:rsidP="00A1520D" w:rsidR="00A1520D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1520D" w:rsidP="00A1520D" w:rsidR="00A1520D">
      <w:pPr>
        <w:jc w:val="center"/>
        <w:rPr>
          <w:sz w:val="24"/>
          <w:szCs w:val="24"/>
        </w:rPr>
      </w:pPr>
    </w:p>
    <w:p w:rsidRDefault="00A1520D" w:rsidP="00A1520D" w:rsidR="00A152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1520D" w:rsidP="00A1520D" w:rsidR="00A1520D">
      <w:pPr>
        <w:ind w:firstLine="720"/>
        <w:jc w:val="both"/>
        <w:rPr>
          <w:sz w:val="24"/>
          <w:szCs w:val="24"/>
        </w:rPr>
      </w:pPr>
    </w:p>
    <w:p w:rsidRDefault="00A1520D" w:rsidP="00A1520D" w:rsidR="00A152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Butigan, u stečajnom postupku nad stečajnim dužnikom AUTO ORIGINAL d.o.o. Zagreb, </w:t>
      </w:r>
      <w:proofErr w:type="spellStart"/>
      <w:r>
        <w:rPr>
          <w:sz w:val="24"/>
          <w:szCs w:val="24"/>
        </w:rPr>
        <w:t>Nadinska</w:t>
      </w:r>
      <w:proofErr w:type="spellEnd"/>
      <w:r>
        <w:rPr>
          <w:sz w:val="24"/>
          <w:szCs w:val="24"/>
        </w:rPr>
        <w:t xml:space="preserve"> 12b, MBS: 080726804, OIB: 48028920707, dana 7. prosinca 2017.</w:t>
      </w:r>
      <w:r>
        <w:rPr>
          <w:sz w:val="24"/>
          <w:szCs w:val="24"/>
          <w:lang w:val="pt-BR"/>
        </w:rPr>
        <w:t xml:space="preserve"> </w:t>
      </w:r>
    </w:p>
    <w:p w:rsidRDefault="00A1520D" w:rsidP="00A1520D" w:rsidR="00A1520D">
      <w:pPr>
        <w:ind w:firstLine="720"/>
        <w:jc w:val="both"/>
        <w:rPr>
          <w:sz w:val="24"/>
          <w:szCs w:val="24"/>
          <w:lang w:val="pt-BR"/>
        </w:rPr>
      </w:pPr>
    </w:p>
    <w:p w:rsidRDefault="00A1520D" w:rsidP="00A1520D" w:rsidR="00A152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1520D" w:rsidP="00A1520D" w:rsidR="00A1520D">
      <w:pPr>
        <w:jc w:val="center"/>
        <w:rPr>
          <w:sz w:val="24"/>
          <w:szCs w:val="24"/>
        </w:rPr>
      </w:pPr>
    </w:p>
    <w:p w:rsidRDefault="00A1520D" w:rsidP="00A1520D" w:rsidR="00A152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Određuje se ročište vjerovnika na kojem će se ispitati prijavljene tražbine (ispitno ročište), za dan 7. veljače 2018. godine u 11:00 sati u zgradi Trgovačkog suda u Zagrebu, Zagreb, Petrinjska 8, soba  br. 91/2 (ulična zgrada).</w:t>
      </w:r>
    </w:p>
    <w:p w:rsidRDefault="00A1520D" w:rsidP="00A1520D" w:rsidR="00A152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Skupština vjerovnika (izvještajno ročište) na kojoj će se na temelju izvješća stečajnog upravitelja  odlučivati o daljnjem tijeku stečajnog postupka određuje se za dan 7. veljače 2018. godine u 11:15 sati.</w:t>
      </w:r>
    </w:p>
    <w:p w:rsidRDefault="00A1520D" w:rsidP="00A1520D" w:rsidR="00A1520D">
      <w:pPr>
        <w:pStyle w:val="Odlomakpopisa"/>
        <w:rPr>
          <w:sz w:val="24"/>
          <w:szCs w:val="24"/>
        </w:rPr>
      </w:pPr>
    </w:p>
    <w:p w:rsidRDefault="00A1520D" w:rsidP="00A1520D" w:rsidR="00A1520D">
      <w:pPr>
        <w:jc w:val="both"/>
        <w:rPr>
          <w:sz w:val="24"/>
          <w:szCs w:val="24"/>
        </w:rPr>
      </w:pPr>
    </w:p>
    <w:p w:rsidRDefault="00A1520D" w:rsidP="00A1520D" w:rsidR="00A152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1520D" w:rsidP="00A1520D" w:rsidR="00A1520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7. prosinca 2017.</w:t>
      </w:r>
    </w:p>
    <w:p w:rsidRDefault="00A1520D" w:rsidP="00A1520D" w:rsidR="00A1520D">
      <w:pPr>
        <w:ind w:firstLine="720"/>
        <w:jc w:val="center"/>
        <w:rPr>
          <w:sz w:val="24"/>
          <w:szCs w:val="24"/>
        </w:rPr>
      </w:pPr>
    </w:p>
    <w:p w:rsidRDefault="00A1520D" w:rsidP="00A1520D" w:rsidR="00A1520D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Sudac:</w:t>
      </w:r>
    </w:p>
    <w:p w:rsidRDefault="00A1520D" w:rsidP="00A1520D" w:rsidR="00A1520D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Butigan, v.r.  </w:t>
      </w:r>
    </w:p>
    <w:p w:rsidRDefault="00A1520D" w:rsidP="00A1520D" w:rsidR="00A1520D">
      <w:pPr>
        <w:ind w:left="5040"/>
        <w:jc w:val="right"/>
        <w:rPr>
          <w:sz w:val="24"/>
          <w:szCs w:val="24"/>
        </w:rPr>
      </w:pPr>
    </w:p>
    <w:p w:rsidRDefault="00A1520D" w:rsidP="00A1520D" w:rsidR="00A1520D" w:rsidRPr="00A1520D">
      <w:pPr>
        <w:rPr>
          <w:sz w:val="24"/>
          <w:szCs w:val="24"/>
        </w:rPr>
      </w:pPr>
    </w:p>
    <w:p w:rsidRDefault="00A1520D" w:rsidP="00A1520D" w:rsidR="00A1520D" w:rsidRPr="00A1520D">
      <w:pPr>
        <w:jc w:val="both"/>
        <w:rPr>
          <w:sz w:val="24"/>
          <w:szCs w:val="24"/>
        </w:rPr>
      </w:pPr>
      <w:r w:rsidRPr="00A1520D">
        <w:rPr>
          <w:sz w:val="24"/>
          <w:szCs w:val="24"/>
        </w:rPr>
        <w:t>Uputa o pravnom lijeku:</w:t>
      </w:r>
    </w:p>
    <w:p w:rsidRDefault="00A1520D" w:rsidP="00A1520D" w:rsidR="00A1520D" w:rsidRPr="00A1520D">
      <w:pPr>
        <w:jc w:val="both"/>
        <w:rPr>
          <w:sz w:val="24"/>
          <w:szCs w:val="24"/>
        </w:rPr>
      </w:pPr>
      <w:r w:rsidRPr="00A1520D">
        <w:rPr>
          <w:sz w:val="24"/>
          <w:szCs w:val="24"/>
        </w:rPr>
        <w:t>Protiv ovog rješenja žalba nije dopuštena (čl. 278 ZPP-a u svezi s čl. 10 SZ).</w:t>
      </w:r>
    </w:p>
    <w:p w:rsidRDefault="00A1520D" w:rsidP="00A1520D" w:rsidR="00A1520D" w:rsidRPr="00A1520D">
      <w:pPr>
        <w:jc w:val="both"/>
        <w:rPr>
          <w:sz w:val="24"/>
          <w:szCs w:val="24"/>
        </w:rPr>
      </w:pPr>
    </w:p>
    <w:p w:rsidRDefault="00A1520D" w:rsidP="00A1520D" w:rsidR="00A1520D" w:rsidRPr="00A1520D">
      <w:pPr>
        <w:jc w:val="right"/>
        <w:rPr>
          <w:color w:themeColor="text1" w:val="000000"/>
          <w:sz w:val="24"/>
          <w:szCs w:val="24"/>
        </w:rPr>
      </w:pPr>
      <w:r w:rsidRPr="00A1520D">
        <w:rPr>
          <w:color w:themeColor="text1" w:val="000000"/>
          <w:sz w:val="24"/>
          <w:szCs w:val="24"/>
        </w:rPr>
        <w:t xml:space="preserve">Za točnost </w:t>
      </w:r>
      <w:proofErr w:type="spellStart"/>
      <w:r w:rsidRPr="00A1520D">
        <w:rPr>
          <w:color w:themeColor="text1" w:val="000000"/>
          <w:sz w:val="24"/>
          <w:szCs w:val="24"/>
        </w:rPr>
        <w:t>otpravka</w:t>
      </w:r>
      <w:proofErr w:type="spellEnd"/>
      <w:r w:rsidRPr="00A1520D">
        <w:rPr>
          <w:color w:themeColor="text1" w:val="000000"/>
          <w:sz w:val="24"/>
          <w:szCs w:val="24"/>
        </w:rPr>
        <w:t xml:space="preserve"> – ovlašteni službenik:</w:t>
      </w:r>
    </w:p>
    <w:p w:rsidRDefault="00A1520D" w:rsidP="00A1520D" w:rsidR="00A1520D" w:rsidRPr="00A1520D">
      <w:pPr>
        <w:jc w:val="right"/>
        <w:rPr>
          <w:color w:themeColor="text1" w:val="000000"/>
          <w:sz w:val="24"/>
          <w:szCs w:val="24"/>
        </w:rPr>
      </w:pPr>
      <w:r w:rsidRPr="00A1520D">
        <w:rPr>
          <w:color w:themeColor="text1" w:val="000000"/>
          <w:sz w:val="24"/>
          <w:szCs w:val="24"/>
        </w:rPr>
        <w:t>Antonija Fuš</w:t>
      </w:r>
    </w:p>
    <w:p w:rsidRDefault="00A1520D" w:rsidP="00A1520D" w:rsidR="00A1520D" w:rsidRPr="00A1520D">
      <w:pPr>
        <w:jc w:val="both"/>
        <w:rPr>
          <w:sz w:val="24"/>
          <w:szCs w:val="24"/>
        </w:rPr>
      </w:pPr>
    </w:p>
    <w:p w:rsidRDefault="00A1520D" w:rsidP="00A1520D" w:rsidR="00A1520D">
      <w:pPr>
        <w:pStyle w:val="Odlomakpopisa"/>
        <w:jc w:val="both"/>
        <w:rPr>
          <w:sz w:val="24"/>
          <w:szCs w:val="24"/>
        </w:rPr>
      </w:pPr>
    </w:p>
    <w:p w:rsidRDefault="00A1520D" w:rsidP="00A1520D" w:rsidR="00A1520D">
      <w:pPr>
        <w:rPr>
          <w:sz w:val="24"/>
          <w:szCs w:val="24"/>
        </w:rPr>
      </w:pPr>
    </w:p>
    <w:p w:rsidRDefault="00E33188" w:rsidR="00E33188"/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EEF"/>
    <w:rsid w:val="00331AD6"/>
    <w:rsid w:val="008A3EEF"/>
    <w:rsid w:val="00A1520D"/>
    <w:rsid w:val="00A234B2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20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1520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1520D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152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152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2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4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4B2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4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4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20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1520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1520D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152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152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2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4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4B2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4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4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342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7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</izvorni_sadrzaj>
    <derivirana_varijabla naziv="DomainObject.Predmet.OstaliListFormated_1">
      <item>Dalibor Damjanović</item>
      <item>IVAN TOPIĆ</item>
    </derivirana_varijabla>
  </DomainObject.Predmet.OstaliListFormated>
  <DomainObject.Predmet.OstaliListFormatedOIB>
    <izvorni_sadrzaj>
      <item>Dalibor Damjanović, OIB 93103369176</item>
      <item>IVAN TOPIĆ</item>
    </izvorni_sadrzaj>
    <derivirana_varijabla naziv="DomainObject.Predmet.OstaliListFormatedOIB_1">
      <item>Dalibor Damjanović, OIB 93103369176</item>
      <item>IVAN TOPIĆ</item>
    </derivirana_varijabla>
  </DomainObject.Predmet.OstaliListFormatedOIB>
  <DomainObject.Predmet.OstaliListFormatedWithAdress>
    <izvorni_sadrzaj>
      <item>Dalibor Damjanović, Črnkovec 18, 10410 Črnkovec</item>
      <item>IVAN TOPIĆ, Ožujska 12, 10000 Zagreb</item>
    </izvorni_sadrzaj>
    <derivirana_varijabla naziv="DomainObject.Predmet.OstaliListFormatedWithAdress_1">
      <item>Dalibor Damjanović, Črnkovec 18, 10410 Črnkovec</item>
      <item>IVAN TOPIĆ, Ožujska 12,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Ožujska 12, 10000 Zagreb</item>
    </izvorni_sadrzaj>
    <derivirana_varijabla naziv="DomainObject.Predmet.OstaliListFormatedWithAdressOIB_1">
      <item>Dalibor Damjanović, OIB 93103369176, Črnkovec 18, 10410 Črnkovec</item>
      <item>IVAN TOPIĆ, Ožujska 12, 10000 Zagreb</item>
    </derivirana_varijabla>
  </DomainObject.Predmet.OstaliListFormatedWithAdressOIB>
  <DomainObject.Predmet.OstaliListNazivFormated>
    <izvorni_sadrzaj>
      <item>Dalibor Damjanović</item>
      <item>IVAN TOPIĆ</item>
    </izvorni_sadrzaj>
    <derivirana_varijabla naziv="DomainObject.Predmet.OstaliListNazivFormated_1">
      <item>Dalibor Damjanović</item>
      <item>IVAN TOPIĆ</item>
    </derivirana_varijabla>
  </DomainObject.Predmet.OstaliListNazivFormated>
  <DomainObject.Predmet.OstaliListNazivFormatedOIB>
    <izvorni_sadrzaj>
      <item>Dalibor Damjanović, OIB 93103369176</item>
      <item>IVAN TOPIĆ</item>
    </izvorni_sadrzaj>
    <derivirana_varijabla naziv="DomainObject.Predmet.OstaliListNazivFormatedOIB_1">
      <item>Dalibor Damjanović, OIB 93103369176</item>
      <item>IVAN TOPIĆ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  <item>IVAN TOPIĆ</item>
    </izvorni_sadrzaj>
    <derivirana_varijabla naziv="DomainObject.Predmet.SudioniciListNaziv_1">
      <item>AUTO ORIGINAL d.o.o.</item>
      <item>FINA Regionalni centar Zagreb</item>
      <item>Dalibor Damjanović</item>
      <item>IVAN TOPIĆ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  <item>, OIB null</item>
    </izvorni_sadrzaj>
    <derivirana_varijabla naziv="DomainObject.Predmet.SudioniciListNazivOIB_1">
      <item>, OIB 48028920707</item>
      <item>, OIB 85821130368</item>
      <item>, OIB 93103369176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824</properties:Characters>
  <properties:Lines>38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2017-12-07T12:45:00Z</dcterms:created>
  <dc:creator>Valentina Kranjčić</dc:creator>
  <cp:lastModifiedBy>Valentina Kranjčić</cp:lastModifiedBy>
  <cp:lastPrinted>2017-12-07T12:45:00Z</cp:lastPrinted>
  <dcterms:modified xmlns:xsi="http://www.w3.org/2001/XMLSchema-instance" xsi:type="dcterms:W3CDTF">2017-12-07T12:46:00Z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