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2074" w14:paraId="9302074" w:rsidRDefault="003858AF" w:rsidP="003858AF" w:rsidR="003858AF">
      <w:pPr>
        <w15:collapsed w:val="false"/>
        <w:rPr>
          <w:rFonts w:hAnsi="Times New Roman" w:ascii="Times New Roman"/>
          <w:noProof/>
          <w:sz w:val="24"/>
        </w:rPr>
      </w:pPr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2310" cx="53403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8AF" w:rsidP="003858AF" w:rsidR="003858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REPUBLIKA HRVATSKA</w:t>
      </w:r>
    </w:p>
    <w:p w:rsidRDefault="003858AF" w:rsidP="003858AF" w:rsidR="003858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TRGOVAČKI SUD U ZAGREBU</w:t>
      </w:r>
    </w:p>
    <w:p w:rsidRDefault="003858AF" w:rsidP="003858AF" w:rsidR="003858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proofErr w:type="spellStart"/>
      <w:r>
        <w:rPr>
          <w:rFonts w:hAnsi="Times New Roman" w:ascii="Times New Roman"/>
          <w:sz w:val="24"/>
        </w:rPr>
        <w:t>Amruševa</w:t>
      </w:r>
      <w:proofErr w:type="spellEnd"/>
      <w:r>
        <w:rPr>
          <w:rFonts w:hAnsi="Times New Roman" w:ascii="Times New Roman"/>
          <w:sz w:val="24"/>
        </w:rPr>
        <w:t xml:space="preserve">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7 St-</w:t>
      </w:r>
      <w:proofErr w:type="spellStart"/>
      <w:r w:rsidR="00AB0A3D">
        <w:rPr>
          <w:rFonts w:hAnsi="Times New Roman" w:ascii="Times New Roman"/>
          <w:sz w:val="24"/>
        </w:rPr>
        <w:t>836</w:t>
      </w:r>
      <w:proofErr w:type="spellEnd"/>
      <w:r w:rsidR="001C3C64">
        <w:rPr>
          <w:rFonts w:hAnsi="Times New Roman" w:ascii="Times New Roman"/>
          <w:sz w:val="24"/>
        </w:rPr>
        <w:t>/</w:t>
      </w:r>
      <w:proofErr w:type="spellStart"/>
      <w:r w:rsidR="001C3C64">
        <w:rPr>
          <w:rFonts w:hAnsi="Times New Roman" w:ascii="Times New Roman"/>
          <w:sz w:val="24"/>
        </w:rPr>
        <w:t>16</w:t>
      </w:r>
      <w:proofErr w:type="spellEnd"/>
    </w:p>
    <w:p w:rsidRDefault="003858AF" w:rsidP="003858AF" w:rsidR="003858AF">
      <w:pPr>
        <w:rPr>
          <w:rFonts w:hAnsi="Times New Roman" w:ascii="Times New Roman"/>
          <w:sz w:val="24"/>
        </w:rPr>
      </w:pP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Trgovački sud u Zagrebu po sucu pojedincu Vesni Malenica kao stečajnom sucu po zahtjevu predlagatelja Financijska agencija, </w:t>
      </w:r>
      <w:proofErr w:type="spellStart"/>
      <w:r>
        <w:rPr>
          <w:rFonts w:hAnsi="Times New Roman" w:ascii="Times New Roman"/>
          <w:sz w:val="24"/>
        </w:rPr>
        <w:t>RC</w:t>
      </w:r>
      <w:proofErr w:type="spellEnd"/>
      <w:r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>
        <w:rPr>
          <w:rFonts w:hAnsi="Times New Roman" w:ascii="Times New Roman"/>
          <w:sz w:val="24"/>
        </w:rPr>
        <w:t>1995</w:t>
      </w:r>
      <w:proofErr w:type="spellEnd"/>
      <w:r>
        <w:rPr>
          <w:rFonts w:hAnsi="Times New Roman" w:ascii="Times New Roman"/>
          <w:sz w:val="24"/>
        </w:rPr>
        <w:t xml:space="preserve">. 1, Zagreb, </w:t>
      </w:r>
      <w:proofErr w:type="spellStart"/>
      <w:r>
        <w:rPr>
          <w:rFonts w:hAnsi="Times New Roman" w:ascii="Times New Roman"/>
          <w:sz w:val="24"/>
        </w:rPr>
        <w:t>OIB</w:t>
      </w:r>
      <w:proofErr w:type="spellEnd"/>
      <w:r>
        <w:rPr>
          <w:rFonts w:hAnsi="Times New Roman" w:ascii="Times New Roman"/>
          <w:sz w:val="24"/>
        </w:rPr>
        <w:t xml:space="preserve"> </w:t>
      </w:r>
      <w:proofErr w:type="spellStart"/>
      <w:r>
        <w:rPr>
          <w:rFonts w:hAnsi="Times New Roman" w:ascii="Times New Roman"/>
          <w:sz w:val="24"/>
        </w:rPr>
        <w:t>85821130368</w:t>
      </w:r>
      <w:proofErr w:type="spellEnd"/>
      <w:r>
        <w:rPr>
          <w:rFonts w:hAnsi="Times New Roman" w:ascii="Times New Roman"/>
          <w:sz w:val="24"/>
        </w:rPr>
        <w:t xml:space="preserve">, radi prijedloga za pokretanje stečajnog postupka nad dužnikom </w:t>
      </w:r>
      <w:proofErr w:type="spellStart"/>
      <w:r w:rsidR="000D4BBC">
        <w:rPr>
          <w:rFonts w:hAnsi="Times New Roman" w:ascii="Times New Roman"/>
          <w:sz w:val="24"/>
        </w:rPr>
        <w:t>TINA</w:t>
      </w:r>
      <w:proofErr w:type="spellEnd"/>
      <w:r w:rsidR="000D4BBC">
        <w:rPr>
          <w:rFonts w:hAnsi="Times New Roman" w:ascii="Times New Roman"/>
          <w:sz w:val="24"/>
        </w:rPr>
        <w:t xml:space="preserve"> </w:t>
      </w:r>
      <w:r w:rsidR="007D0850">
        <w:rPr>
          <w:rFonts w:hAnsi="Times New Roman" w:ascii="Times New Roman"/>
          <w:sz w:val="24"/>
        </w:rPr>
        <w:t>DE-</w:t>
      </w:r>
      <w:proofErr w:type="spellStart"/>
      <w:r w:rsidR="007D0850">
        <w:rPr>
          <w:rFonts w:hAnsi="Times New Roman" w:ascii="Times New Roman"/>
          <w:sz w:val="24"/>
        </w:rPr>
        <w:t>CERTO</w:t>
      </w:r>
      <w:proofErr w:type="spellEnd"/>
      <w:r w:rsidR="007D0850">
        <w:rPr>
          <w:rFonts w:hAnsi="Times New Roman" w:ascii="Times New Roman"/>
          <w:sz w:val="24"/>
        </w:rPr>
        <w:t xml:space="preserve"> j. d. o. o., </w:t>
      </w:r>
      <w:proofErr w:type="spellStart"/>
      <w:r w:rsidR="007D0850">
        <w:rPr>
          <w:rFonts w:hAnsi="Times New Roman" w:ascii="Times New Roman"/>
          <w:sz w:val="24"/>
        </w:rPr>
        <w:t>Mišinka</w:t>
      </w:r>
      <w:proofErr w:type="spellEnd"/>
      <w:r w:rsidR="007D0850">
        <w:rPr>
          <w:rFonts w:hAnsi="Times New Roman" w:ascii="Times New Roman"/>
          <w:sz w:val="24"/>
        </w:rPr>
        <w:t>, H</w:t>
      </w:r>
      <w:r w:rsidR="000D4BBC">
        <w:rPr>
          <w:rFonts w:hAnsi="Times New Roman" w:ascii="Times New Roman"/>
          <w:sz w:val="24"/>
        </w:rPr>
        <w:t xml:space="preserve">rvatskih vitezova </w:t>
      </w:r>
      <w:proofErr w:type="spellStart"/>
      <w:r w:rsidR="000D4BBC">
        <w:rPr>
          <w:rFonts w:hAnsi="Times New Roman" w:ascii="Times New Roman"/>
          <w:sz w:val="24"/>
        </w:rPr>
        <w:t>66</w:t>
      </w:r>
      <w:proofErr w:type="spellEnd"/>
      <w:r w:rsidR="000D4BBC">
        <w:rPr>
          <w:rFonts w:hAnsi="Times New Roman" w:ascii="Times New Roman"/>
          <w:sz w:val="24"/>
        </w:rPr>
        <w:t xml:space="preserve">, </w:t>
      </w:r>
      <w:proofErr w:type="spellStart"/>
      <w:r w:rsidR="000D4BBC">
        <w:rPr>
          <w:rFonts w:hAnsi="Times New Roman" w:ascii="Times New Roman"/>
          <w:sz w:val="24"/>
        </w:rPr>
        <w:t>OIB</w:t>
      </w:r>
      <w:proofErr w:type="spellEnd"/>
      <w:r w:rsidR="000D4BBC">
        <w:rPr>
          <w:rFonts w:hAnsi="Times New Roman" w:ascii="Times New Roman"/>
          <w:sz w:val="24"/>
        </w:rPr>
        <w:t xml:space="preserve"> </w:t>
      </w:r>
      <w:proofErr w:type="spellStart"/>
      <w:r w:rsidR="000D4BBC">
        <w:rPr>
          <w:rFonts w:hAnsi="Times New Roman" w:ascii="Times New Roman"/>
          <w:sz w:val="24"/>
        </w:rPr>
        <w:t>60367232121</w:t>
      </w:r>
      <w:proofErr w:type="spellEnd"/>
      <w:r>
        <w:rPr>
          <w:rFonts w:hAnsi="Times New Roman" w:ascii="Times New Roman"/>
          <w:sz w:val="24"/>
        </w:rPr>
        <w:t xml:space="preserve">, </w:t>
      </w:r>
      <w:proofErr w:type="spellStart"/>
      <w:r>
        <w:rPr>
          <w:rFonts w:hAnsi="Times New Roman" w:ascii="Times New Roman"/>
          <w:sz w:val="24"/>
        </w:rPr>
        <w:t>17</w:t>
      </w:r>
      <w:proofErr w:type="spellEnd"/>
      <w:r>
        <w:rPr>
          <w:rFonts w:hAnsi="Times New Roman" w:ascii="Times New Roman"/>
          <w:sz w:val="24"/>
        </w:rPr>
        <w:t xml:space="preserve">. veljače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>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  j e</w:t>
      </w: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</w:p>
    <w:p w:rsidRDefault="00CD6BB0" w:rsidP="003858AF" w:rsidR="003858AF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858AF">
        <w:rPr>
          <w:rFonts w:hAnsi="Times New Roman" w:ascii="Times New Roman"/>
          <w:sz w:val="24"/>
        </w:rPr>
        <w:t xml:space="preserve">Odbacuje se prijedlog za pokretanje stečajnog postupka nad dužnikom </w:t>
      </w:r>
      <w:proofErr w:type="spellStart"/>
      <w:r w:rsidR="000D4BBC">
        <w:rPr>
          <w:rFonts w:hAnsi="Times New Roman" w:ascii="Times New Roman"/>
          <w:sz w:val="24"/>
        </w:rPr>
        <w:t>TINA</w:t>
      </w:r>
      <w:proofErr w:type="spellEnd"/>
      <w:r w:rsidR="000D4BBC">
        <w:rPr>
          <w:rFonts w:hAnsi="Times New Roman" w:ascii="Times New Roman"/>
          <w:sz w:val="24"/>
        </w:rPr>
        <w:t xml:space="preserve"> </w:t>
      </w:r>
      <w:r w:rsidR="007D0850">
        <w:rPr>
          <w:rFonts w:hAnsi="Times New Roman" w:ascii="Times New Roman"/>
          <w:sz w:val="24"/>
        </w:rPr>
        <w:t>DE-</w:t>
      </w:r>
      <w:proofErr w:type="spellStart"/>
      <w:r w:rsidR="007D0850">
        <w:rPr>
          <w:rFonts w:hAnsi="Times New Roman" w:ascii="Times New Roman"/>
          <w:sz w:val="24"/>
        </w:rPr>
        <w:t>CERTO</w:t>
      </w:r>
      <w:proofErr w:type="spellEnd"/>
      <w:r w:rsidR="007D0850">
        <w:rPr>
          <w:rFonts w:hAnsi="Times New Roman" w:ascii="Times New Roman"/>
          <w:sz w:val="24"/>
        </w:rPr>
        <w:t xml:space="preserve"> j. d. o. o., </w:t>
      </w:r>
      <w:proofErr w:type="spellStart"/>
      <w:r w:rsidR="007D0850">
        <w:rPr>
          <w:rFonts w:hAnsi="Times New Roman" w:ascii="Times New Roman"/>
          <w:sz w:val="24"/>
        </w:rPr>
        <w:t>Mišinka</w:t>
      </w:r>
      <w:proofErr w:type="spellEnd"/>
      <w:r w:rsidR="007D0850">
        <w:rPr>
          <w:rFonts w:hAnsi="Times New Roman" w:ascii="Times New Roman"/>
          <w:sz w:val="24"/>
        </w:rPr>
        <w:t>, H</w:t>
      </w:r>
      <w:bookmarkStart w:name="_GoBack" w:id="0"/>
      <w:bookmarkEnd w:id="0"/>
      <w:r w:rsidR="000D4BBC">
        <w:rPr>
          <w:rFonts w:hAnsi="Times New Roman" w:ascii="Times New Roman"/>
          <w:sz w:val="24"/>
        </w:rPr>
        <w:t xml:space="preserve">rvatskih vitezova </w:t>
      </w:r>
      <w:proofErr w:type="spellStart"/>
      <w:r w:rsidR="000D4BBC">
        <w:rPr>
          <w:rFonts w:hAnsi="Times New Roman" w:ascii="Times New Roman"/>
          <w:sz w:val="24"/>
        </w:rPr>
        <w:t>66</w:t>
      </w:r>
      <w:proofErr w:type="spellEnd"/>
      <w:r w:rsidR="000D4BBC">
        <w:rPr>
          <w:rFonts w:hAnsi="Times New Roman" w:ascii="Times New Roman"/>
          <w:sz w:val="24"/>
        </w:rPr>
        <w:t xml:space="preserve">, </w:t>
      </w:r>
      <w:proofErr w:type="spellStart"/>
      <w:r w:rsidR="000D4BBC">
        <w:rPr>
          <w:rFonts w:hAnsi="Times New Roman" w:ascii="Times New Roman"/>
          <w:sz w:val="24"/>
        </w:rPr>
        <w:t>OIB</w:t>
      </w:r>
      <w:proofErr w:type="spellEnd"/>
      <w:r w:rsidR="000D4BBC">
        <w:rPr>
          <w:rFonts w:hAnsi="Times New Roman" w:ascii="Times New Roman"/>
          <w:sz w:val="24"/>
        </w:rPr>
        <w:t xml:space="preserve"> </w:t>
      </w:r>
      <w:proofErr w:type="spellStart"/>
      <w:r w:rsidR="000D4BBC">
        <w:rPr>
          <w:rFonts w:hAnsi="Times New Roman" w:ascii="Times New Roman"/>
          <w:sz w:val="24"/>
        </w:rPr>
        <w:t>60367232121</w:t>
      </w:r>
      <w:proofErr w:type="spellEnd"/>
      <w:r w:rsidR="003858AF">
        <w:rPr>
          <w:rFonts w:hAnsi="Times New Roman" w:ascii="Times New Roman"/>
          <w:sz w:val="24"/>
        </w:rPr>
        <w:t xml:space="preserve">, od </w:t>
      </w:r>
      <w:proofErr w:type="spellStart"/>
      <w:r w:rsidR="000D4BBC">
        <w:rPr>
          <w:rFonts w:hAnsi="Times New Roman" w:ascii="Times New Roman"/>
          <w:sz w:val="24"/>
        </w:rPr>
        <w:t>26</w:t>
      </w:r>
      <w:proofErr w:type="spellEnd"/>
      <w:r>
        <w:rPr>
          <w:rFonts w:hAnsi="Times New Roman" w:ascii="Times New Roman"/>
          <w:sz w:val="24"/>
        </w:rPr>
        <w:t xml:space="preserve">. siječnja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>.</w:t>
      </w:r>
    </w:p>
    <w:p w:rsidRDefault="003858AF" w:rsidP="003858AF" w:rsidR="003858AF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CD6BB0" w:rsidP="003858AF" w:rsidR="00CD6BB0">
      <w:pPr>
        <w:ind w:right="-2"/>
        <w:jc w:val="both"/>
        <w:rPr>
          <w:rFonts w:hAnsi="Times New Roman" w:ascii="Times New Roman"/>
          <w:sz w:val="24"/>
        </w:rPr>
      </w:pP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Dana </w:t>
      </w:r>
      <w:proofErr w:type="spellStart"/>
      <w:r w:rsidR="000D4BBC">
        <w:rPr>
          <w:rFonts w:hAnsi="Times New Roman" w:ascii="Times New Roman"/>
          <w:sz w:val="24"/>
        </w:rPr>
        <w:t>26</w:t>
      </w:r>
      <w:proofErr w:type="spellEnd"/>
      <w:r w:rsidR="00CD6BB0">
        <w:rPr>
          <w:rFonts w:hAnsi="Times New Roman" w:ascii="Times New Roman"/>
          <w:sz w:val="24"/>
        </w:rPr>
        <w:t xml:space="preserve">. siječnja </w:t>
      </w:r>
      <w:proofErr w:type="spellStart"/>
      <w:r w:rsidR="00CD6BB0"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 xml:space="preserve">. godine Financijska agencija (dalje: FINA) podnijela  je prijedlog za pokretanje stečajnog postupka nad gore navedenom pravnom osobom, navodeći da postoje razlozi za otvaranje stečajnog postupka, obzirom da dužnik ima evidentirane neizvršene osnove za plaćanje u razdoblju dužem od </w:t>
      </w:r>
      <w:proofErr w:type="spellStart"/>
      <w:r>
        <w:rPr>
          <w:rFonts w:hAnsi="Times New Roman" w:ascii="Times New Roman"/>
          <w:sz w:val="24"/>
        </w:rPr>
        <w:t>120</w:t>
      </w:r>
      <w:proofErr w:type="spellEnd"/>
      <w:r>
        <w:rPr>
          <w:rFonts w:hAnsi="Times New Roman" w:ascii="Times New Roman"/>
          <w:sz w:val="24"/>
        </w:rPr>
        <w:t xml:space="preserve"> dana.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Predlagatelj također navodi da dužnik ima </w:t>
      </w:r>
      <w:r w:rsidR="00CD6BB0">
        <w:rPr>
          <w:rFonts w:hAnsi="Times New Roman" w:ascii="Times New Roman"/>
          <w:sz w:val="24"/>
        </w:rPr>
        <w:t>dva</w:t>
      </w:r>
      <w:r>
        <w:rPr>
          <w:rFonts w:hAnsi="Times New Roman" w:ascii="Times New Roman"/>
          <w:sz w:val="24"/>
        </w:rPr>
        <w:t xml:space="preserve"> zaposlenika.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Sukladno odredbi čl. </w:t>
      </w:r>
      <w:proofErr w:type="spellStart"/>
      <w:r>
        <w:rPr>
          <w:rFonts w:hAnsi="Times New Roman" w:ascii="Times New Roman"/>
          <w:sz w:val="24"/>
        </w:rPr>
        <w:t>110</w:t>
      </w:r>
      <w:proofErr w:type="spellEnd"/>
      <w:r>
        <w:rPr>
          <w:rFonts w:hAnsi="Times New Roman" w:ascii="Times New Roman"/>
          <w:sz w:val="24"/>
        </w:rPr>
        <w:t xml:space="preserve"> st. 1 Stečajnog zakona (NN </w:t>
      </w:r>
      <w:proofErr w:type="spellStart"/>
      <w:r>
        <w:rPr>
          <w:rFonts w:hAnsi="Times New Roman" w:ascii="Times New Roman"/>
          <w:sz w:val="24"/>
        </w:rPr>
        <w:t>71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16</w:t>
      </w:r>
      <w:proofErr w:type="spellEnd"/>
      <w:r>
        <w:rPr>
          <w:rFonts w:hAnsi="Times New Roman" w:ascii="Times New Roman"/>
          <w:sz w:val="24"/>
        </w:rPr>
        <w:t xml:space="preserve">) FINA  je dužna podnijeti prijedlog za otvaranje stečajnog postupka ako pravna osoba u Očevidniku redoslijeda plaćanja ima evidentirane neizvršene osnove za plaćanje u neprekidnom razdoblju od </w:t>
      </w:r>
      <w:proofErr w:type="spellStart"/>
      <w:r>
        <w:rPr>
          <w:rFonts w:hAnsi="Times New Roman" w:ascii="Times New Roman"/>
          <w:sz w:val="24"/>
        </w:rPr>
        <w:t>120</w:t>
      </w:r>
      <w:proofErr w:type="spellEnd"/>
      <w:r>
        <w:rPr>
          <w:rFonts w:hAnsi="Times New Roman" w:ascii="Times New Roman"/>
          <w:sz w:val="24"/>
        </w:rPr>
        <w:t xml:space="preserve"> dana.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Iznimka od tog pravila propisana je odredbom čl. </w:t>
      </w:r>
      <w:proofErr w:type="spellStart"/>
      <w:r>
        <w:rPr>
          <w:rFonts w:hAnsi="Times New Roman" w:ascii="Times New Roman"/>
          <w:sz w:val="24"/>
        </w:rPr>
        <w:t>428</w:t>
      </w:r>
      <w:proofErr w:type="spellEnd"/>
      <w:r>
        <w:rPr>
          <w:rFonts w:hAnsi="Times New Roman" w:ascii="Times New Roman"/>
          <w:sz w:val="24"/>
        </w:rPr>
        <w:t xml:space="preserve"> Stečajnog zakona, koja se odnosi na podnošenje zahtjeva i pretpostavke za provedbu skraćenog stečajnog postupka.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</w:t>
      </w:r>
      <w:proofErr w:type="spellStart"/>
      <w:r>
        <w:rPr>
          <w:rFonts w:hAnsi="Times New Roman" w:ascii="Times New Roman"/>
          <w:sz w:val="24"/>
        </w:rPr>
        <w:t>444</w:t>
      </w:r>
      <w:proofErr w:type="spellEnd"/>
      <w:r>
        <w:rPr>
          <w:rFonts w:hAnsi="Times New Roman" w:ascii="Times New Roman"/>
          <w:sz w:val="24"/>
        </w:rPr>
        <w:t>. Stečajnog zakona propisani su rokovi za podnošenje zahtjeva i prijedloga za otvaranje stečajnog postupka.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taj način odredbom čl. </w:t>
      </w:r>
      <w:proofErr w:type="spellStart"/>
      <w:r>
        <w:rPr>
          <w:rFonts w:hAnsi="Times New Roman" w:ascii="Times New Roman"/>
          <w:sz w:val="24"/>
        </w:rPr>
        <w:t>444</w:t>
      </w:r>
      <w:proofErr w:type="spellEnd"/>
      <w:r>
        <w:rPr>
          <w:rFonts w:hAnsi="Times New Roman" w:ascii="Times New Roman"/>
          <w:sz w:val="24"/>
        </w:rPr>
        <w:t xml:space="preserve"> st. 2 Stečajnog zakona propisani su rokovi za podnošenje prijedloga za otvaranje stečajnog postupka, uz uvjet neprekidne blokade u trajanju od </w:t>
      </w:r>
      <w:proofErr w:type="spellStart"/>
      <w:r>
        <w:rPr>
          <w:rFonts w:hAnsi="Times New Roman" w:ascii="Times New Roman"/>
          <w:sz w:val="24"/>
        </w:rPr>
        <w:t>120</w:t>
      </w:r>
      <w:proofErr w:type="spellEnd"/>
      <w:r>
        <w:rPr>
          <w:rFonts w:hAnsi="Times New Roman" w:ascii="Times New Roman"/>
          <w:sz w:val="24"/>
        </w:rPr>
        <w:t xml:space="preserve"> dana, na način da je rok za podnošenje prijedloga za otvaranje stečajnog postupka u situaciji kada dužnik ima jednog zaposlenika, najkasnije osam, ali ne ranije od šest mjeseci od dana stupanja na snagu Zakona.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situaciji kada dužnik ima dva ili više zaposlenika, a neprekidno je blokiran duže od </w:t>
      </w:r>
      <w:proofErr w:type="spellStart"/>
      <w:r>
        <w:rPr>
          <w:rFonts w:hAnsi="Times New Roman" w:ascii="Times New Roman"/>
          <w:sz w:val="24"/>
        </w:rPr>
        <w:t>120</w:t>
      </w:r>
      <w:proofErr w:type="spellEnd"/>
      <w:r>
        <w:rPr>
          <w:rFonts w:hAnsi="Times New Roman" w:ascii="Times New Roman"/>
          <w:sz w:val="24"/>
        </w:rPr>
        <w:t xml:space="preserve"> dana, rok za podnošenje prijedloga je najkasnije deset mjeseci, ali ne ranije od osam mjeseci od dana stupanja na snagu Stečajnog zakona.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</w:t>
      </w:r>
      <w:proofErr w:type="spellStart"/>
      <w:r>
        <w:rPr>
          <w:rFonts w:hAnsi="Times New Roman" w:ascii="Times New Roman"/>
          <w:sz w:val="24"/>
        </w:rPr>
        <w:t>120</w:t>
      </w:r>
      <w:proofErr w:type="spellEnd"/>
      <w:r>
        <w:rPr>
          <w:rFonts w:hAnsi="Times New Roman" w:ascii="Times New Roman"/>
          <w:sz w:val="24"/>
        </w:rPr>
        <w:t xml:space="preserve"> dana neprekidne blokade, </w:t>
      </w:r>
      <w:r w:rsidR="00CD6BB0">
        <w:rPr>
          <w:rFonts w:hAnsi="Times New Roman" w:ascii="Times New Roman"/>
          <w:sz w:val="24"/>
        </w:rPr>
        <w:t>dva</w:t>
      </w:r>
      <w:r>
        <w:rPr>
          <w:rFonts w:hAnsi="Times New Roman" w:ascii="Times New Roman"/>
          <w:sz w:val="24"/>
        </w:rPr>
        <w:t xml:space="preserve"> zaposlenika, a prijedlog je podnijet </w:t>
      </w:r>
      <w:proofErr w:type="spellStart"/>
      <w:r w:rsidR="000D4BBC">
        <w:rPr>
          <w:rFonts w:hAnsi="Times New Roman" w:ascii="Times New Roman"/>
          <w:sz w:val="24"/>
        </w:rPr>
        <w:t>26</w:t>
      </w:r>
      <w:proofErr w:type="spellEnd"/>
      <w:r w:rsidR="00CD6BB0">
        <w:rPr>
          <w:rFonts w:hAnsi="Times New Roman" w:ascii="Times New Roman"/>
          <w:sz w:val="24"/>
        </w:rPr>
        <w:t>. siječnja</w:t>
      </w:r>
      <w:r>
        <w:rPr>
          <w:rFonts w:hAnsi="Times New Roman" w:ascii="Times New Roman"/>
          <w:sz w:val="24"/>
        </w:rPr>
        <w:t xml:space="preserve"> </w:t>
      </w:r>
      <w:proofErr w:type="spellStart"/>
      <w:r>
        <w:rPr>
          <w:rFonts w:hAnsi="Times New Roman" w:ascii="Times New Roman"/>
          <w:sz w:val="24"/>
        </w:rPr>
        <w:t>2015</w:t>
      </w:r>
      <w:proofErr w:type="spellEnd"/>
      <w:r>
        <w:rPr>
          <w:rFonts w:hAnsi="Times New Roman" w:ascii="Times New Roman"/>
          <w:sz w:val="24"/>
        </w:rPr>
        <w:t xml:space="preserve">. Dakle, prijedlog je podnijet prije roka navedenog u čl. </w:t>
      </w:r>
      <w:proofErr w:type="spellStart"/>
      <w:r>
        <w:rPr>
          <w:rFonts w:hAnsi="Times New Roman" w:ascii="Times New Roman"/>
          <w:sz w:val="24"/>
        </w:rPr>
        <w:t>444</w:t>
      </w:r>
      <w:proofErr w:type="spellEnd"/>
      <w:r>
        <w:rPr>
          <w:rFonts w:hAnsi="Times New Roman" w:ascii="Times New Roman"/>
          <w:sz w:val="24"/>
        </w:rPr>
        <w:t xml:space="preserve"> st. 2 Stečajnog zakona, obzirom da je predmetnom odredbom propisan rok od najkasnije deset, ali ne ranije od osam  mjeseci od stupanja na snagu ovog Zakona.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Ovo stoga, što je Zakon stupio na snagu 1. rujna </w:t>
      </w:r>
      <w:proofErr w:type="spellStart"/>
      <w:r>
        <w:rPr>
          <w:rFonts w:hAnsi="Times New Roman" w:ascii="Times New Roman"/>
          <w:sz w:val="24"/>
        </w:rPr>
        <w:t>2015</w:t>
      </w:r>
      <w:proofErr w:type="spellEnd"/>
      <w:r>
        <w:rPr>
          <w:rFonts w:hAnsi="Times New Roman" w:ascii="Times New Roman"/>
          <w:sz w:val="24"/>
        </w:rPr>
        <w:t xml:space="preserve">., te rok za podnošenje prijedloga teče od 1. svibnja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 xml:space="preserve">. do 1. srpnja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>.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Provjerom popisa pravnih osoba koji je FINA objavila na mrežnoj stranici e-oglasnoj ploči sudova, utvrđeno je da predloženi dužnik nije naveden na predmetnom popisu, sukladno odredbi čl. </w:t>
      </w:r>
      <w:proofErr w:type="spellStart"/>
      <w:r>
        <w:rPr>
          <w:rFonts w:hAnsi="Times New Roman" w:ascii="Times New Roman"/>
          <w:sz w:val="24"/>
        </w:rPr>
        <w:t>444</w:t>
      </w:r>
      <w:proofErr w:type="spellEnd"/>
      <w:r>
        <w:rPr>
          <w:rFonts w:hAnsi="Times New Roman" w:ascii="Times New Roman"/>
          <w:sz w:val="24"/>
        </w:rPr>
        <w:t>. st. 3 Stečajnog zakona.</w:t>
      </w:r>
    </w:p>
    <w:p w:rsidRDefault="00CD6BB0" w:rsidP="003858AF" w:rsidR="003858AF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Slijedom navedenog odlučeno je kao u izreci rješenja.</w:t>
      </w: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proofErr w:type="spellStart"/>
      <w:r>
        <w:rPr>
          <w:rFonts w:hAnsi="Times New Roman" w:ascii="Times New Roman"/>
          <w:sz w:val="24"/>
        </w:rPr>
        <w:t>17</w:t>
      </w:r>
      <w:proofErr w:type="spellEnd"/>
      <w:r>
        <w:rPr>
          <w:rFonts w:hAnsi="Times New Roman" w:ascii="Times New Roman"/>
          <w:sz w:val="24"/>
        </w:rPr>
        <w:t xml:space="preserve">. veljače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>.</w:t>
      </w:r>
    </w:p>
    <w:p w:rsidRDefault="003858AF" w:rsidP="003858AF" w:rsidR="003858AF">
      <w:pPr>
        <w:jc w:val="center"/>
        <w:rPr>
          <w:rFonts w:hAnsi="Times New Roman" w:ascii="Times New Roman"/>
          <w:sz w:val="24"/>
        </w:rPr>
      </w:pPr>
    </w:p>
    <w:p w:rsidRDefault="003858AF" w:rsidP="003858AF" w:rsidR="003858A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  <w:lang w:val="pl-PL"/>
        </w:rPr>
        <w:t>SUDAC:</w:t>
      </w:r>
    </w:p>
    <w:p w:rsidRDefault="003858AF" w:rsidP="003858AF" w:rsidR="003858A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F97245">
        <w:rPr>
          <w:rFonts w:hAnsi="Times New Roman" w:ascii="Times New Roman"/>
          <w:sz w:val="24"/>
          <w:lang w:val="pl-PL"/>
        </w:rPr>
        <w:t xml:space="preserve">v. r. </w:t>
      </w:r>
    </w:p>
    <w:p w:rsidRDefault="003858AF" w:rsidP="003858AF" w:rsidR="003858AF">
      <w:pPr>
        <w:jc w:val="both"/>
        <w:rPr>
          <w:rFonts w:hAnsi="Times New Roman" w:ascii="Times New Roman"/>
          <w:sz w:val="24"/>
          <w:lang w:val="pl-PL"/>
        </w:rPr>
      </w:pPr>
    </w:p>
    <w:p w:rsidRDefault="003858AF" w:rsidP="003858AF" w:rsidR="003858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POUKA O PRAVNOM LIJEKU: 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858AF" w:rsidP="003858AF" w:rsidR="003858AF">
      <w:pPr>
        <w:jc w:val="both"/>
        <w:rPr>
          <w:rFonts w:hAnsi="Times New Roman" w:ascii="Times New Roman"/>
          <w:sz w:val="24"/>
        </w:rPr>
      </w:pPr>
    </w:p>
    <w:p w:rsidRDefault="00F97245" w:rsidP="00F97245" w:rsidR="00F97245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F97245" w:rsidP="00995CE9" w:rsidR="00F97245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858AF" w:rsidP="003858AF" w:rsidR="003858AF">
      <w:pPr>
        <w:rPr>
          <w:rFonts w:hAnsi="Times New Roman" w:ascii="Times New Roman"/>
          <w:sz w:val="24"/>
        </w:rPr>
      </w:pPr>
    </w:p>
    <w:p w:rsidRDefault="000A3074" w:rsidR="00E0602B"/>
    <w:sectPr w:rsidSect="003858AF" w:rsidR="00E0602B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074" w:rsidP="003858AF" w:rsidR="000A3074">
      <w:r>
        <w:separator/>
      </w:r>
    </w:p>
  </w:endnote>
  <w:endnote w:id="0" w:type="continuationSeparator">
    <w:p w:rsidRDefault="000A3074" w:rsidP="003858AF" w:rsidR="000A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074" w:rsidP="003858AF" w:rsidR="000A3074">
      <w:r>
        <w:separator/>
      </w:r>
    </w:p>
  </w:footnote>
  <w:footnote w:id="0" w:type="continuationSeparator">
    <w:p w:rsidRDefault="000A3074" w:rsidP="003858AF" w:rsidR="000A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7271260"/>
      <w:docPartObj>
        <w:docPartGallery w:val="Page Numbers (Top of Page)"/>
        <w:docPartUnique/>
      </w:docPartObj>
    </w:sdtPr>
    <w:sdtEndPr/>
    <w:sdtContent>
      <w:p w:rsidRDefault="003858AF" w:rsidR="003858AF">
        <w:pPr>
          <w:pStyle w:val="Zaglavlje"/>
          <w:jc w:val="right"/>
        </w:pPr>
        <w:r>
          <w:t>7 St-</w:t>
        </w:r>
        <w:proofErr w:type="spellStart"/>
        <w:r w:rsidR="00AB0A3D">
          <w:t>836</w:t>
        </w:r>
        <w:proofErr w:type="spellEnd"/>
        <w:r>
          <w:t>/</w:t>
        </w:r>
        <w:proofErr w:type="spellStart"/>
        <w:r>
          <w:t>16</w:t>
        </w:r>
        <w:proofErr w:type="spellEnd"/>
        <w:r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0850">
          <w:rPr>
            <w:noProof/>
          </w:rPr>
          <w:t>2</w:t>
        </w:r>
        <w:r>
          <w:fldChar w:fldCharType="end"/>
        </w:r>
      </w:p>
    </w:sdtContent>
  </w:sdt>
  <w:p w:rsidRDefault="003858AF" w:rsidR="003858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8AF" w:rsidR="003858AF">
    <w:pPr>
      <w:pStyle w:val="Zaglavlje"/>
      <w:jc w:val="right"/>
    </w:pPr>
  </w:p>
  <w:p w:rsidRDefault="003858AF" w:rsidR="003858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8AF"/>
    <w:rsid w:val="000A3074"/>
    <w:rsid w:val="000D4BBC"/>
    <w:rsid w:val="00130D68"/>
    <w:rsid w:val="001C3C64"/>
    <w:rsid w:val="001F112F"/>
    <w:rsid w:val="002F2BD1"/>
    <w:rsid w:val="00361423"/>
    <w:rsid w:val="003858AF"/>
    <w:rsid w:val="0072617A"/>
    <w:rsid w:val="007C1B9C"/>
    <w:rsid w:val="007D0850"/>
    <w:rsid w:val="00920EDA"/>
    <w:rsid w:val="009F4C58"/>
    <w:rsid w:val="00A22213"/>
    <w:rsid w:val="00AB0A3D"/>
    <w:rsid w:val="00AB410D"/>
    <w:rsid w:val="00BB4A20"/>
    <w:rsid w:val="00C643A4"/>
    <w:rsid w:val="00C757C2"/>
    <w:rsid w:val="00CD6BB0"/>
    <w:rsid w:val="00D80048"/>
    <w:rsid w:val="00F26225"/>
    <w:rsid w:val="00F9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58AF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3858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58A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85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58AF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58AF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2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72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24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2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2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58AF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3858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58A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858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58AF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58AF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2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72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24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2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2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74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St-836/2016-2</izvorni_sadrzaj>
    <derivirana_varijabla naziv="DomainObject.Oznaka_1">St-836/2016-2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DE-CERTO j.d.o.o. za proizvodnju, trgovinu i usluge</izvorni_sadrzaj>
    <derivirana_varijabla naziv="DomainObject.Predmet.ProtustrankaFormated_1">  TINA DE-CERTO j.d.o.o. za proizvodnju, trgovinu i usluge</derivirana_varijabla>
  </DomainObject.Predmet.ProtustrankaFormated>
  <DomainObject.Predmet.ProtustrankaFormatedOIB>
    <izvorni_sadrzaj>  TINA DE-CERTO j.d.o.o. za proizvodnju, trgovinu i usluge, OIB 60367232121</izvorni_sadrzaj>
    <derivirana_varijabla naziv="DomainObject.Predmet.ProtustrankaFormatedOIB_1">  TINA DE-CERTO j.d.o.o. za proizvodnju, trgovinu i usluge, OIB 60367232121</derivirana_varijabla>
  </DomainObject.Predmet.ProtustrankaFormatedOIB>
  <DomainObject.Predmet.ProtustrankaFormatedWithAdress>
    <izvorni_sadrzaj> TINA DE-CERTO j.d.o.o. za proizvodnju, trgovinu i usluge, Hrvatskih vitezova 66, 44320 Mišinka</izvorni_sadrzaj>
    <derivirana_varijabla naziv="DomainObject.Predmet.ProtustrankaFormatedWithAdress_1"> TINA DE-CERTO j.d.o.o. za proizvodnju, trgovinu i usluge, Hrvatskih vitezova 66, 44320 Mišinka</derivirana_varijabla>
  </DomainObject.Predmet.ProtustrankaFormatedWithAdress>
  <DomainObject.Predmet.ProtustrankaFormatedWithAdressOIB>
    <izvorni_sadrzaj> TINA DE-CERTO j.d.o.o. za proizvodnju, trgovinu i usluge, OIB 60367232121, Hrvatskih vitezova 66, 44320 Mišinka</izvorni_sadrzaj>
    <derivirana_varijabla naziv="DomainObject.Predmet.ProtustrankaFormatedWithAdressOIB_1"> TINA DE-CERTO j.d.o.o. za proizvodnju, trgovinu i usluge, OIB 60367232121, Hrvatskih vitezova 66, 44320 Mišinka</derivirana_varijabla>
  </DomainObject.Predmet.ProtustrankaFormatedWithAdressOIB>
  <DomainObject.Predmet.ProtustrankaWithAdress>
    <izvorni_sadrzaj>TINA DE-CERTO j.d.o.o. za proizvodnju, trgovinu i usluge Hrvatskih vitezova 66, 44320 Mišinka</izvorni_sadrzaj>
    <derivirana_varijabla naziv="DomainObject.Predmet.ProtustrankaWithAdress_1">TINA DE-CERTO j.d.o.o. za proizvodnju, trgovinu i usluge Hrvatskih vitezova 66, 44320 Mišinka</derivirana_varijabla>
  </DomainObject.Predmet.ProtustrankaWithAdress>
  <DomainObject.Predmet.ProtustrankaWithAdressOIB>
    <izvorni_sadrzaj>TINA DE-CERTO j.d.o.o. za proizvodnju, trgovinu i usluge, OIB 60367232121, Hrvatskih vitezova 66, 44320 Mišinka</izvorni_sadrzaj>
    <derivirana_varijabla naziv="DomainObject.Predmet.ProtustrankaWithAdressOIB_1">TINA DE-CERTO j.d.o.o. za proizvodnju, trgovinu i usluge, OIB 60367232121, Hrvatskih vitezova 66, 44320 Mišinka</derivirana_varijabla>
  </DomainObject.Predmet.ProtustrankaWithAdressOIB>
  <DomainObject.Predmet.ProtustrankaNazivFormated>
    <izvorni_sadrzaj>TINA DE-CERTO j.d.o.o. za proizvodnju, trgovinu i usluge</izvorni_sadrzaj>
    <derivirana_varijabla naziv="DomainObject.Predmet.ProtustrankaNazivFormated_1">TINA DE-CERTO j.d.o.o. za proizvodnju, trgovinu i usluge</derivirana_varijabla>
  </DomainObject.Predmet.ProtustrankaNazivFormated>
  <DomainObject.Predmet.ProtustrankaNazivFormatedOIB>
    <izvorni_sadrzaj>TINA DE-CERTO j.d.o.o. za proizvodnju, trgovinu i usluge, OIB 60367232121</izvorni_sadrzaj>
    <derivirana_varijabla naziv="DomainObject.Predmet.ProtustrankaNazivFormatedOIB_1">TINA DE-CERTO j.d.o.o. za proizvodnju, trgovinu i usluge, OIB 60367232121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DE-CERTO j.d.o.o. za proizvodnju, trgovinu i usluge</item>
    </izvorni_sadrzaj>
    <derivirana_varijabla naziv="DomainObject.Predmet.ProtuStrankaListFormated_1">
      <item>TINA DE-CERTO j.d.o.o. za proizvodnju, trgovinu i usluge</item>
    </derivirana_varijabla>
  </DomainObject.Predmet.ProtuStrankaListFormated>
  <DomainObject.Predmet.ProtuStrankaListFormatedOIB>
    <izvorni_sadrzaj>
      <item>TINA DE-CERTO j.d.o.o. za proizvodnju, trgovinu i usluge, OIB 60367232121</item>
    </izvorni_sadrzaj>
    <derivirana_varijabla naziv="DomainObject.Predmet.ProtuStrankaListFormatedOIB_1">
      <item>TINA DE-CERTO j.d.o.o. za proizvodnju, trgovinu i usluge, OIB 60367232121</item>
    </derivirana_varijabla>
  </DomainObject.Predmet.ProtuStrankaListFormatedOIB>
  <DomainObject.Predmet.ProtuStrankaListFormatedWithAdress>
    <izvorni_sadrzaj>
      <item>TINA DE-CERTO j.d.o.o. za proizvodnju, trgovinu i usluge, Hrvatskih vitezova 66, 44320 Mišinka</item>
    </izvorni_sadrzaj>
    <derivirana_varijabla naziv="DomainObject.Predmet.ProtuStrankaListFormatedWithAdress_1">
      <item>TINA DE-CERTO j.d.o.o. za proizvodnju, trgovinu i usluge, Hrvatskih vitezova 66, 44320 Mišinka</item>
    </derivirana_varijabla>
  </DomainObject.Predmet.ProtuStrankaListFormatedWithAdress>
  <DomainObject.Predmet.ProtuStrankaListFormatedWithAdressOIB>
    <izvorni_sadrzaj>
      <item>TINA DE-CERTO j.d.o.o. za proizvodnju, trgovinu i usluge, OIB 60367232121, Hrvatskih vitezova 66, 44320 Mišinka</item>
    </izvorni_sadrzaj>
    <derivirana_varijabla naziv="DomainObject.Predmet.ProtuStrankaListFormatedWithAdressOIB_1">
      <item>TINA DE-CERTO j.d.o.o. za proizvodnju, trgovinu i usluge, OIB 60367232121, Hrvatskih vitezova 66, 44320 Mišinka</item>
    </derivirana_varijabla>
  </DomainObject.Predmet.ProtuStrankaListFormatedWithAdressOIB>
  <DomainObject.Predmet.ProtuStrankaListNazivFormated>
    <izvorni_sadrzaj>
      <item>TINA DE-CERTO j.d.o.o. za proizvodnju, trgovinu i usluge</item>
    </izvorni_sadrzaj>
    <derivirana_varijabla naziv="DomainObject.Predmet.ProtuStrankaListNazivFormated_1">
      <item>TINA DE-CERTO j.d.o.o. za proizvodnju, trgovinu i usluge</item>
    </derivirana_varijabla>
  </DomainObject.Predmet.ProtuStrankaListNazivFormated>
  <DomainObject.Predmet.ProtuStrankaListNazivFormatedOIB>
    <izvorni_sadrzaj>
      <item>TINA DE-CERTO j.d.o.o. za proizvodnju, trgovinu i usluge, OIB 60367232121</item>
    </izvorni_sadrzaj>
    <derivirana_varijabla naziv="DomainObject.Predmet.ProtuStrankaListNazivFormatedOIB_1">
      <item>TINA DE-CERTO j.d.o.o. za proizvodnju, trgovinu i usluge, OIB 60367232121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St-836/2016-2</izvorni_sadrzaj>
    <derivirana_varijabla naziv="DomainObject.PoslovniBrojDokumenta_1">St-836/2016-2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DE-CERTO j.d.o.o. za proizvodnju, trgovinu i usluge</izvorni_sadrzaj>
    <derivirana_varijabla naziv="DomainObject.Predmet.ProtustrankaIDrugi_1">TINA DE-CERTO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TINA DE-CERTO j.d.o.o. za proizvodnju, trgovinu i usluge, OIB 60367232121, Hrvatskih vitezova 66, 44320 Mišinka</izvorni_sadrzaj>
    <derivirana_varijabla naziv="DomainObject.Predmet.ProtustrankaIDrugiAdressOIB_1">TINA DE-CERTO j.d.o.o. za proizvodnju, trgovinu i usluge, OIB 60367232121, Hrvatskih vitezova 66, 44320 Mišinka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DE-CERTO j.d.o.o. za proizvodnju, trgovinu i usluge</item>
    </izvorni_sadrzaj>
    <derivirana_varijabla naziv="DomainObject.Predmet.SudioniciListNaziv_1">
      <item>FINA Regionalni centar Zagreb</item>
      <item>TINA DE-CERTO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DE-CERTO j.d.o.o. za proizvodnju, trgovinu i usluge, OIB 60367232121, Hrvatskih vitezova 66,44320 Mišinka</item>
    </izvorni_sadrzaj>
    <derivirana_varijabla naziv="DomainObject.Predmet.SudioniciListAdressOIB_1">
      <item>FINA Regionalni centar Zagreb, OIB 85821130368, Trg svibanjskih žrtava 1995. br. 1,10000 Zagreb</item>
      <item>TINA DE-CERTO j.d.o.o. za proizvodnju, trgovinu i usluge, OIB 60367232121, Hrvatskih vitezova 66,44320 Mišinka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60367232121</item>
    </izvorni_sadrzaj>
    <derivirana_varijabla naziv="DomainObject.Predmet.SudioniciListNazivOIB_1">
      <item>, OIB 85821130368</item>
      <item>, OIB 60367232121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2814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2016-02-17T14:20:00Z</dcterms:created>
  <dc:creator>Kristina Švajger</dc:creator>
  <cp:lastModifiedBy>Kristina Švajger</cp:lastModifiedBy>
  <cp:lastPrinted>2016-02-17T14:28:00Z</cp:lastPrinted>
  <dcterms:modified xmlns:xsi="http://www.w3.org/2001/XMLSchema-instance" xsi:type="dcterms:W3CDTF">2016-02-17T14:28:00Z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St-836/2016-2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