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ffd6" w14:paraId="de5ffd6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  <w:r w:rsidR="00344E05">
        <w:rPr>
          <w:b/>
        </w:rPr>
        <w:t>3 St-</w:t>
      </w:r>
      <w:r w:rsidR="00521493">
        <w:rPr>
          <w:b/>
        </w:rPr>
        <w:t>810/2017-27</w:t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D61017" w:rsidR="00D61017">
      <w:pPr>
        <w:rPr>
          <w:b/>
        </w:rPr>
      </w:pPr>
      <w:r>
        <w:tab/>
      </w:r>
    </w:p>
    <w:p w:rsidRDefault="00D61017" w:rsidP="00905886" w:rsidR="00D61017" w:rsidRPr="00905886">
      <w:pPr>
        <w:jc w:val="both"/>
        <w:rPr>
          <w:b/>
        </w:rPr>
      </w:pPr>
      <w:r>
        <w:rPr>
          <w:b/>
        </w:rPr>
        <w:tab/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>po stečajnoj sutkinji  Danieli Martini Maoduš, u postupku stečaja nad dužnikom</w:t>
      </w:r>
      <w:r w:rsidR="001B07C3">
        <w:t xml:space="preserve">  </w:t>
      </w:r>
      <w:r w:rsidR="00521493">
        <w:rPr>
          <w:b/>
        </w:rPr>
        <w:t>INDUSTRO MONTING d.o.o. za proizvodnju, trgovinu i usluge, u stečaju, Slavonski Brod, Naselje Slavonija II 34, OIB: 45297322235</w:t>
      </w:r>
      <w:r w:rsidR="00905886" w:rsidRPr="00905886">
        <w:rPr>
          <w:b/>
        </w:rPr>
        <w:t>,</w:t>
      </w:r>
      <w:r w:rsidR="001B07C3">
        <w:rPr>
          <w:b/>
        </w:rPr>
        <w:t xml:space="preserve"> </w:t>
      </w:r>
      <w:r w:rsidR="001B07C3" w:rsidRPr="001B07C3">
        <w:t>koga zastupa stečajni upravitelj</w:t>
      </w:r>
      <w:r w:rsidR="00521493">
        <w:t xml:space="preserve"> Ivan Mikić iz Nove Gradiške</w:t>
      </w:r>
      <w:r w:rsidR="001B07C3" w:rsidRPr="001B07C3">
        <w:t>,</w:t>
      </w:r>
      <w:r w:rsidR="00905886">
        <w:t xml:space="preserve"> </w:t>
      </w:r>
      <w:r>
        <w:t xml:space="preserve">nakon ispitnog </w:t>
      </w:r>
      <w:r w:rsidR="001B07C3">
        <w:t xml:space="preserve">ročišta održanog </w:t>
      </w:r>
      <w:r w:rsidR="00521493">
        <w:t>22. studenog</w:t>
      </w:r>
      <w:r>
        <w:t xml:space="preserve"> 201</w:t>
      </w:r>
      <w:r w:rsidR="00CD43BC">
        <w:t>7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711417">
        <w:t xml:space="preserve">ama od </w:t>
      </w:r>
      <w:r w:rsidR="001B07C3">
        <w:t xml:space="preserve">dana </w:t>
      </w:r>
      <w:r w:rsidR="00521493">
        <w:t>22. studenog</w:t>
      </w:r>
      <w:r>
        <w:t xml:space="preserve"> </w:t>
      </w:r>
      <w:r w:rsidR="006D5315">
        <w:t>201</w:t>
      </w:r>
      <w:r w:rsidR="00CD43BC">
        <w:t>7</w:t>
      </w:r>
      <w:r w:rsidR="006D5315">
        <w:t>.</w:t>
      </w:r>
      <w:r w:rsidR="00CD43BC">
        <w:t xml:space="preserve">, dana </w:t>
      </w:r>
      <w:r w:rsidR="00521493">
        <w:t>22. studenog</w:t>
      </w:r>
      <w:r w:rsidR="00711417">
        <w:t xml:space="preserve"> 201</w:t>
      </w:r>
      <w:r w:rsidR="00CD43BC">
        <w:t>7</w:t>
      </w:r>
      <w:r w:rsidR="00711417">
        <w:t>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i osporene tražbine vjerovnika u iznosima i isplatnim redovima kako slijedi:</w:t>
      </w:r>
    </w:p>
    <w:p w:rsidRDefault="00905886" w:rsidP="00905886" w:rsidR="00905886">
      <w:r>
        <w:tab/>
      </w:r>
      <w:r>
        <w:tab/>
        <w:t xml:space="preserve">  </w:t>
      </w:r>
    </w:p>
    <w:p w:rsidRDefault="002F3499" w:rsidP="002F3499" w:rsidR="002F3499">
      <w:pPr>
        <w:jc w:val="both"/>
      </w:pPr>
    </w:p>
    <w:tbl>
      <w:tblPr>
        <w:tblStyle w:val="Reetkatablice"/>
        <w:tblpPr w:tblpY="26" w:horzAnchor="margin" w:vertAnchor="text" w:rightFromText="180" w:leftFromText="180"/>
        <w:tblW w:type="dxa" w:w="9322"/>
        <w:tblLayout w:type="fixed"/>
        <w:tblLook w:val="04A0" w:noVBand="1" w:noHBand="0" w:lastColumn="0" w:firstColumn="1" w:lastRow="0" w:firstRow="1"/>
      </w:tblPr>
      <w:tblGrid>
        <w:gridCol w:w="1276"/>
        <w:gridCol w:w="2801"/>
        <w:gridCol w:w="1843"/>
        <w:gridCol w:w="1544"/>
        <w:gridCol w:w="1858"/>
      </w:tblGrid>
      <w:tr w:rsidTr="00CC0B99" w:rsidR="002F3499" w:rsidRPr="002F3499">
        <w:tc>
          <w:tcPr>
            <w:tcW w:type="dxa" w:w="1276"/>
            <w:shd w:themeFillShade="D9" w:themeFill="background1" w:fill="D9D9D9" w:color="auto" w:val="clear"/>
          </w:tcPr>
          <w:p w:rsidRDefault="002F3499" w:rsidP="005A6BE3" w:rsidR="002F3499" w:rsidRPr="002F3499">
            <w:pPr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Redni broj</w:t>
            </w:r>
          </w:p>
        </w:tc>
        <w:tc>
          <w:tcPr>
            <w:tcW w:type="dxa" w:w="2801"/>
            <w:shd w:themeFillShade="D9" w:themeFill="background1" w:fill="D9D9D9" w:color="auto" w:val="clear"/>
          </w:tcPr>
          <w:p w:rsidRDefault="002F3499" w:rsidP="005A6BE3" w:rsidR="002F3499" w:rsidRPr="002F3499">
            <w:pPr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843"/>
            <w:shd w:themeFillShade="D9" w:themeFill="background1" w:fill="D9D9D9" w:color="auto" w:val="clear"/>
          </w:tcPr>
          <w:p w:rsidRDefault="002F3499" w:rsidP="005A6BE3" w:rsidR="002F3499" w:rsidRPr="002F3499">
            <w:pPr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PRIJAVLJENO</w:t>
            </w:r>
          </w:p>
        </w:tc>
        <w:tc>
          <w:tcPr>
            <w:tcW w:type="dxa" w:w="1544"/>
            <w:shd w:themeFillShade="D9" w:themeFill="background1" w:fill="D9D9D9" w:color="auto" w:val="clear"/>
          </w:tcPr>
          <w:p w:rsidRDefault="002F3499" w:rsidP="005A6BE3" w:rsidR="002F3499" w:rsidRPr="002F3499">
            <w:pPr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2F3499" w:rsidP="005A6BE3" w:rsidR="002F3499" w:rsidRPr="002F3499">
            <w:pPr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OSPORENO</w:t>
            </w:r>
          </w:p>
        </w:tc>
      </w:tr>
      <w:tr w:rsidTr="00CC0B99" w:rsidR="002F3499" w:rsidRPr="002F3499">
        <w:trPr>
          <w:trHeight w:val="1115"/>
        </w:trPr>
        <w:tc>
          <w:tcPr>
            <w:tcW w:type="dxa" w:w="1276"/>
          </w:tcPr>
          <w:p w:rsidRDefault="002F3499" w:rsidP="005A6BE3" w:rsidR="002F3499" w:rsidRPr="002F3499">
            <w:pPr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801"/>
            <w:shd w:themeFillShade="F2" w:themeFill="background1" w:fill="F2F2F2" w:color="auto" w:val="clear"/>
          </w:tcPr>
          <w:p w:rsidRDefault="002F3499" w:rsidP="005A6BE3" w:rsidR="002F3499" w:rsidRPr="002F3499">
            <w:pPr>
              <w:rPr>
                <w:rFonts w:hAnsi="Times New Roman" w:ascii="Times New Roman"/>
                <w:b/>
              </w:rPr>
            </w:pPr>
            <w:r w:rsidRPr="002F3499">
              <w:rPr>
                <w:rFonts w:hAnsi="Times New Roman" w:ascii="Times New Roman"/>
                <w:b/>
              </w:rPr>
              <w:t>GRAD SLAVONSKI BROD, OIB: 58007872049</w:t>
            </w:r>
          </w:p>
          <w:p w:rsidRDefault="002F3499" w:rsidP="005A6BE3" w:rsidR="002F3499" w:rsidRPr="002F3499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2F3499" w:rsidP="005A6BE3" w:rsidR="002F3499" w:rsidRPr="002F3499">
            <w:pPr>
              <w:jc w:val="center"/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734,14</w:t>
            </w:r>
          </w:p>
        </w:tc>
        <w:tc>
          <w:tcPr>
            <w:tcW w:type="dxa" w:w="1544"/>
          </w:tcPr>
          <w:p w:rsidRDefault="002F3499" w:rsidP="005A6BE3" w:rsidR="002F3499" w:rsidRPr="002F3499">
            <w:pPr>
              <w:jc w:val="center"/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734,14</w:t>
            </w:r>
          </w:p>
        </w:tc>
        <w:tc>
          <w:tcPr>
            <w:tcW w:type="dxa" w:w="1858"/>
          </w:tcPr>
          <w:p w:rsidRDefault="002F3499" w:rsidP="005A6BE3" w:rsidR="002F3499" w:rsidRPr="002F3499">
            <w:pPr>
              <w:jc w:val="center"/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-</w:t>
            </w:r>
          </w:p>
        </w:tc>
      </w:tr>
      <w:tr w:rsidTr="00CC0B99" w:rsidR="002F3499" w:rsidRPr="002F3499">
        <w:trPr>
          <w:trHeight w:val="261"/>
        </w:trPr>
        <w:tc>
          <w:tcPr>
            <w:tcW w:type="dxa" w:w="1276"/>
          </w:tcPr>
          <w:p w:rsidRDefault="002F3499" w:rsidP="005A6BE3" w:rsidR="002F3499" w:rsidRPr="002F3499">
            <w:pPr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2.</w:t>
            </w:r>
          </w:p>
        </w:tc>
        <w:tc>
          <w:tcPr>
            <w:tcW w:type="dxa" w:w="2801"/>
            <w:shd w:themeFillShade="F2" w:themeFill="background1" w:fill="F2F2F2" w:color="auto" w:val="clear"/>
          </w:tcPr>
          <w:p w:rsidRDefault="002F3499" w:rsidP="005A6BE3" w:rsidR="002F3499" w:rsidRPr="002F3499">
            <w:pPr>
              <w:rPr>
                <w:rFonts w:hAnsi="Times New Roman" w:ascii="Times New Roman"/>
                <w:b/>
              </w:rPr>
            </w:pPr>
            <w:r w:rsidRPr="002F3499">
              <w:rPr>
                <w:rFonts w:hAnsi="Times New Roman" w:ascii="Times New Roman"/>
                <w:b/>
              </w:rPr>
              <w:t>DAMIR HEĆIMOVIĆ, odvjetnik, OIB: 13931073781</w:t>
            </w:r>
          </w:p>
        </w:tc>
        <w:tc>
          <w:tcPr>
            <w:tcW w:type="dxa" w:w="1843"/>
          </w:tcPr>
          <w:p w:rsidRDefault="002F3499" w:rsidP="005A6BE3" w:rsidR="002F3499" w:rsidRPr="002F3499">
            <w:pPr>
              <w:jc w:val="center"/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4.124,00</w:t>
            </w:r>
          </w:p>
        </w:tc>
        <w:tc>
          <w:tcPr>
            <w:tcW w:type="dxa" w:w="1544"/>
          </w:tcPr>
          <w:p w:rsidRDefault="002F3499" w:rsidP="005A6BE3" w:rsidR="002F3499" w:rsidRPr="002F3499">
            <w:pPr>
              <w:jc w:val="center"/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4.123,99</w:t>
            </w:r>
          </w:p>
        </w:tc>
        <w:tc>
          <w:tcPr>
            <w:tcW w:type="dxa" w:w="1858"/>
          </w:tcPr>
          <w:p w:rsidRDefault="002F3499" w:rsidP="005A6BE3" w:rsidR="002F3499" w:rsidRPr="002F3499">
            <w:pPr>
              <w:jc w:val="center"/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0,01</w:t>
            </w:r>
          </w:p>
        </w:tc>
      </w:tr>
      <w:tr w:rsidTr="00CC0B99" w:rsidR="002F3499" w:rsidRPr="002F3499">
        <w:trPr>
          <w:trHeight w:val="2437"/>
        </w:trPr>
        <w:tc>
          <w:tcPr>
            <w:tcW w:type="dxa" w:w="1276"/>
          </w:tcPr>
          <w:p w:rsidRDefault="002F3499" w:rsidP="005A6BE3" w:rsidR="002F3499" w:rsidRPr="002F3499">
            <w:pPr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3.</w:t>
            </w:r>
          </w:p>
        </w:tc>
        <w:tc>
          <w:tcPr>
            <w:tcW w:type="dxa" w:w="2801"/>
            <w:shd w:themeFillShade="F2" w:themeFill="background1" w:fill="F2F2F2" w:color="auto" w:val="clear"/>
          </w:tcPr>
          <w:p w:rsidRDefault="002F3499" w:rsidP="005A6BE3" w:rsidR="002F3499" w:rsidRPr="002F3499">
            <w:pPr>
              <w:rPr>
                <w:rFonts w:hAnsi="Times New Roman" w:ascii="Times New Roman"/>
                <w:b/>
              </w:rPr>
            </w:pPr>
            <w:r w:rsidRPr="002F3499">
              <w:rPr>
                <w:rFonts w:hAnsi="Times New Roman" w:ascii="Times New Roman"/>
                <w:b/>
              </w:rPr>
              <w:t>REPUBLIKA HRVATSKA ZA MINISTARSTVO FINANCIJA,POREZNA UPRAVA PODRUČNI URED SLAVONIJA I BARANJA, OIB:18683136487</w:t>
            </w:r>
          </w:p>
          <w:p w:rsidRDefault="002F3499" w:rsidP="005A6BE3" w:rsidR="002F3499" w:rsidRPr="002F3499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1843"/>
          </w:tcPr>
          <w:p w:rsidRDefault="002F3499" w:rsidP="005A6BE3" w:rsidR="002F3499" w:rsidRPr="002F3499">
            <w:pPr>
              <w:jc w:val="center"/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2.534.516,61</w:t>
            </w:r>
          </w:p>
        </w:tc>
        <w:tc>
          <w:tcPr>
            <w:tcW w:type="dxa" w:w="1544"/>
          </w:tcPr>
          <w:p w:rsidRDefault="002F3499" w:rsidP="005A6BE3" w:rsidR="002F3499" w:rsidRPr="002F3499">
            <w:pPr>
              <w:jc w:val="center"/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2.534.516,61</w:t>
            </w:r>
          </w:p>
        </w:tc>
        <w:tc>
          <w:tcPr>
            <w:tcW w:type="dxa" w:w="1858"/>
          </w:tcPr>
          <w:p w:rsidRDefault="002F3499" w:rsidP="005A6BE3" w:rsidR="002F3499" w:rsidRPr="002F3499">
            <w:pPr>
              <w:jc w:val="center"/>
              <w:rPr>
                <w:rFonts w:hAnsi="Times New Roman" w:ascii="Times New Roman"/>
              </w:rPr>
            </w:pPr>
            <w:r w:rsidRPr="002F3499">
              <w:rPr>
                <w:rFonts w:hAnsi="Times New Roman" w:ascii="Times New Roman"/>
              </w:rPr>
              <w:t>-</w:t>
            </w:r>
          </w:p>
        </w:tc>
      </w:tr>
    </w:tbl>
    <w:p w:rsidRDefault="002F3499" w:rsidP="002F3499" w:rsidR="002F3499"/>
    <w:p w:rsidRDefault="005F0CA5" w:rsidP="005F0CA5" w:rsidR="005F0CA5">
      <w:pPr>
        <w:jc w:val="center"/>
        <w:rPr>
          <w:b/>
        </w:rPr>
      </w:pPr>
    </w:p>
    <w:p w:rsidRDefault="00E30787" w:rsidP="00E30787" w:rsidR="00E30787">
      <w:pPr>
        <w:rPr>
          <w:b/>
          <w:sz w:val="18"/>
          <w:szCs w:val="18"/>
        </w:rPr>
      </w:pPr>
    </w:p>
    <w:p w:rsidRDefault="00B52574" w:rsidP="00E30787" w:rsidR="00B52574" w:rsidRPr="00524E0D">
      <w:pPr>
        <w:rPr>
          <w:b/>
          <w:sz w:val="18"/>
          <w:szCs w:val="18"/>
        </w:rPr>
      </w:pPr>
    </w:p>
    <w:p w:rsidRDefault="00D61017" w:rsidP="00905886" w:rsidR="00D61017">
      <w:pPr>
        <w:ind w:firstLine="708"/>
        <w:jc w:val="both"/>
      </w:pPr>
      <w:r>
        <w:t xml:space="preserve">II – Upućuje se </w:t>
      </w:r>
      <w:r w:rsidR="00E30787">
        <w:t>v</w:t>
      </w:r>
      <w:r w:rsidR="00CD43BC">
        <w:t xml:space="preserve">jerovnik </w:t>
      </w:r>
      <w:r w:rsidR="00CC0B99">
        <w:t>Damir Hećimović</w:t>
      </w:r>
      <w:r w:rsidR="00B114B0">
        <w:t xml:space="preserve"> čija je tražbina osporena</w:t>
      </w:r>
      <w:r w:rsidR="00CC0B99">
        <w:t xml:space="preserve"> za 0,01 kn</w:t>
      </w:r>
      <w:r w:rsidR="00905886">
        <w:t xml:space="preserve"> </w:t>
      </w:r>
      <w:r>
        <w:t>od strane stečajnog upravitelja pokrenuti parnicu radi utvrđenja osporen</w:t>
      </w:r>
      <w:r w:rsidR="00B114B0">
        <w:t>e</w:t>
      </w:r>
      <w:r w:rsidR="00903F40">
        <w:t xml:space="preserve"> tražbin</w:t>
      </w:r>
      <w:r w:rsidR="00B114B0">
        <w:t>e</w:t>
      </w:r>
      <w:r>
        <w:t xml:space="preserve"> od strane stečajnog uprav</w:t>
      </w:r>
      <w:r w:rsidR="00711417">
        <w:t>itelja protiv stečajnog dužnika</w:t>
      </w:r>
      <w:r w:rsidR="00D327EC">
        <w:t xml:space="preserve"> u roku od 8 dana, a rok počinje teći osmog dana od dana objave ovog rješenja na eOglasnoj ploči suda. </w:t>
      </w:r>
    </w:p>
    <w:p w:rsidRDefault="00D61017" w:rsidP="00905886" w:rsidR="00D61017">
      <w:pPr>
        <w:ind w:firstLine="708"/>
        <w:jc w:val="both"/>
      </w:pPr>
      <w:r>
        <w:t xml:space="preserve">Ako </w:t>
      </w:r>
      <w:r w:rsidR="00E30787">
        <w:t>vjerovnik čija je tražbina osporena ne pokretne</w:t>
      </w:r>
      <w:r>
        <w:t xml:space="preserve"> parnicu u roku od 8 dana od primitka </w:t>
      </w:r>
      <w:r w:rsidR="00905886">
        <w:t>ovog rješenja</w:t>
      </w:r>
      <w:r>
        <w:t xml:space="preserve"> o upućivanju na parnicu, smatrat će se da je odustao od vođenja parnice.</w:t>
      </w:r>
    </w:p>
    <w:p w:rsidRDefault="00D61017" w:rsidP="00905886" w:rsidR="00D61017">
      <w:pPr>
        <w:ind w:firstLine="708"/>
        <w:jc w:val="both"/>
      </w:pPr>
      <w:r>
        <w:t xml:space="preserve">Sud će tužbu podnesenu poslije isteka </w:t>
      </w:r>
      <w:r w:rsidR="00D327EC">
        <w:t>roka odbaciti kao nedopuštenu, a</w:t>
      </w:r>
      <w:r>
        <w:t xml:space="preserve">ko je u vrijeme otvaranja stečajnog postupka nad dužnikom tekla parnica o osporenoj tražbini, postupak radi utvrđivanja tražbine nastavit će se preuzimanjem te parnice. </w:t>
      </w:r>
    </w:p>
    <w:p w:rsidRDefault="00D61017" w:rsidP="00905886" w:rsidR="00D61017">
      <w:pPr>
        <w:ind w:firstLine="708"/>
        <w:jc w:val="both"/>
      </w:pPr>
      <w:r>
        <w:t xml:space="preserve">Prijedlog za nastavak parnice može staviti vjerovnik koji je upućen u parnicu zbog osporavanja tražbine drugog vjerovnika u roku od 8 dana od primitka rješenja o upućivanju na parnicu. </w:t>
      </w:r>
    </w:p>
    <w:p w:rsidRDefault="00903F40" w:rsidP="00905886" w:rsidR="00D61017">
      <w:pPr>
        <w:ind w:firstLine="708"/>
        <w:jc w:val="both"/>
      </w:pPr>
      <w:r>
        <w:t>Ako vjerovnik</w:t>
      </w:r>
      <w:r w:rsidR="00D61017">
        <w:t xml:space="preserve"> koji je upućen u parnicu zbog osporavanja tražbine drugog vjerovnika ne predloži nastavak parnice u tom roku, smatrat će se da je odustao od prava na vođenje parnice.            </w:t>
      </w:r>
    </w:p>
    <w:p w:rsidRDefault="00D61017" w:rsidP="00905886" w:rsidR="00CC0B99">
      <w:pPr>
        <w:ind w:firstLine="708"/>
        <w:jc w:val="both"/>
      </w:pPr>
      <w:r>
        <w:t>III</w:t>
      </w:r>
      <w:r w:rsidR="00905886">
        <w:t xml:space="preserve"> </w:t>
      </w:r>
      <w:r>
        <w:t xml:space="preserve">- Ovo rješenje će biti objavljeno na oglasnoj ploči suda, </w:t>
      </w:r>
      <w:r w:rsidR="00905886">
        <w:t>a</w:t>
      </w:r>
      <w:r w:rsidR="00551901">
        <w:t xml:space="preserve"> dostavljeno</w:t>
      </w:r>
      <w:r w:rsidR="00905886">
        <w:t xml:space="preserve"> vjerovnicima čije su tražbine priznate </w:t>
      </w:r>
      <w:r>
        <w:t>samo ako izričito zatraž</w:t>
      </w:r>
      <w:r w:rsidR="00905886">
        <w:t>e</w:t>
      </w:r>
      <w:r w:rsidR="00E3515C">
        <w:t xml:space="preserve"> dostavljanje istog, s tim da rok za pokretanje parnica odnosno nastavljanje već pokrenutih parnica istječe osmog dana nakon isteka osam dana od objave ovog rješenja na eOglasnoj ploči.</w:t>
      </w:r>
      <w:r w:rsidR="002008AB">
        <w:t xml:space="preserve"> </w:t>
      </w:r>
    </w:p>
    <w:p w:rsidRDefault="00B114B0" w:rsidP="00905886" w:rsidR="00905886">
      <w:pPr>
        <w:ind w:firstLine="708"/>
        <w:jc w:val="both"/>
      </w:pPr>
      <w:r>
        <w:t>Vjero</w:t>
      </w:r>
      <w:r w:rsidR="00CC0B99">
        <w:t>vniku</w:t>
      </w:r>
      <w:r>
        <w:t xml:space="preserve"> čija je tražbina osporena primjerak rješenja se </w:t>
      </w:r>
      <w:r w:rsidR="00CC0B99">
        <w:t>dostavlja se ovo rješenje putem eOglasne ploče suda radi upućivanja u parnicu umjesto izvatka iz ovog rješenja.</w:t>
      </w:r>
    </w:p>
    <w:p w:rsidRDefault="00CD43BC" w:rsidP="00960D57" w:rsidR="00CD43BC"/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CC0B99" w:rsidR="00CC0B99">
      <w:pPr>
        <w:jc w:val="both"/>
      </w:pPr>
      <w:r>
        <w:rPr>
          <w:b/>
        </w:rPr>
        <w:tab/>
      </w:r>
      <w:r>
        <w:t xml:space="preserve">Na ispitnom </w:t>
      </w:r>
      <w:r w:rsidR="00480D15">
        <w:t xml:space="preserve">ročištu održanog </w:t>
      </w:r>
      <w:r w:rsidR="00B52574">
        <w:t>22. studenog</w:t>
      </w:r>
      <w:r w:rsidR="00E30787">
        <w:t xml:space="preserve"> </w:t>
      </w:r>
      <w:r w:rsidR="00903F40">
        <w:t>201</w:t>
      </w:r>
      <w:r w:rsidR="00CD43BC">
        <w:t>7</w:t>
      </w:r>
      <w:r>
        <w:t>. ispitane su i utvrđene sve tražbin</w:t>
      </w:r>
      <w:r w:rsidR="00CD43BC">
        <w:t>e</w:t>
      </w:r>
      <w:r>
        <w:t xml:space="preserve"> koje su prijavljene u roku.</w:t>
      </w:r>
      <w:r>
        <w:rPr>
          <w:b/>
        </w:rPr>
        <w:t xml:space="preserve"> </w:t>
      </w:r>
      <w:r w:rsidR="002008AB">
        <w:t>U točk</w:t>
      </w:r>
      <w:r>
        <w:t>i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redu, te je utvrđeno i osporavan</w:t>
      </w:r>
      <w:r w:rsidR="00B114B0">
        <w:t>je</w:t>
      </w:r>
      <w:r>
        <w:t xml:space="preserve"> </w:t>
      </w:r>
      <w:r w:rsidR="00CD43BC">
        <w:t>tražbin</w:t>
      </w:r>
      <w:r w:rsidR="00B114B0">
        <w:t>e</w:t>
      </w:r>
      <w:r w:rsidR="002008AB">
        <w:t xml:space="preserve"> </w:t>
      </w:r>
      <w:r w:rsidR="00CC0B99">
        <w:t>dijela tražbine vjerovnika Damira Hećimovića u</w:t>
      </w:r>
      <w:r w:rsidR="00CD43BC">
        <w:t xml:space="preserve"> drugom </w:t>
      </w:r>
      <w:r w:rsidR="002008AB">
        <w:t xml:space="preserve">višem </w:t>
      </w:r>
      <w:r w:rsidR="00B114B0">
        <w:t xml:space="preserve">isplatnom redu iz razloga jer </w:t>
      </w:r>
      <w:r w:rsidR="00CC0B99">
        <w:t>je tražbina djelomično prekomjerno prijavljena za iznos od 0,01 kn, a zbroj iznosa ukupnih tražbina je koliko je priznao stečajni upravitelj. Do navedenog osporavanja je došlo jer je steč.upravitelj zbrajanjem utvrdio da ukupna tražbina vjerovnika pod rb. 2. iznosi 4.123,99 kn, a ne 4.124,00 kn koliko je naveo u prijavi. Pojedinačni iznosi su kako slijedi: glavnica 3.125,00 kn, trošak ovrhe 237,50 kn, kamata na glavnicu 723,09 kn, kamata na trošak 38,40 kn.</w:t>
      </w:r>
    </w:p>
    <w:p w:rsidRDefault="002008AB" w:rsidP="00D61017" w:rsidR="00905886">
      <w:pPr>
        <w:jc w:val="both"/>
      </w:pPr>
      <w:r>
        <w:tab/>
      </w:r>
      <w:r w:rsidR="00B114B0">
        <w:t>Na istom ročištu nije izvršeno otklanjanje osporavanja.</w:t>
      </w: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>71/15,  u svezi s čl. 265. Istog zakona</w:t>
      </w:r>
      <w:r w:rsidR="00903F40">
        <w:t>.</w:t>
      </w:r>
    </w:p>
    <w:p w:rsidRDefault="00903F40" w:rsidP="00903F40" w:rsidR="00903F40">
      <w:pPr>
        <w:jc w:val="both"/>
      </w:pPr>
    </w:p>
    <w:p w:rsidRDefault="001B07C3" w:rsidP="00480D15" w:rsidR="00D61017">
      <w:pPr>
        <w:ind w:firstLine="708" w:left="708"/>
      </w:pPr>
      <w:r>
        <w:t xml:space="preserve">U Slavonskom Brodu </w:t>
      </w:r>
      <w:r w:rsidR="00B52574">
        <w:t>22. studenog</w:t>
      </w:r>
      <w:r w:rsidR="00D61017">
        <w:t xml:space="preserve"> 201</w:t>
      </w:r>
      <w:r w:rsidR="00CD43BC">
        <w:t>7</w:t>
      </w:r>
      <w:r w:rsidR="006D5315">
        <w:t>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1B07C3" w:rsidP="00E3515C" w:rsidR="001B07C3">
      <w:pPr>
        <w:rPr>
          <w:sz w:val="20"/>
          <w:szCs w:val="20"/>
        </w:rPr>
      </w:pP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/>
    <w:p w:rsidRDefault="00D61017" w:rsidP="00D61017" w:rsidR="00D61017" w:rsidRPr="002008AB">
      <w:pPr>
        <w:rPr>
          <w:sz w:val="20"/>
          <w:szCs w:val="20"/>
        </w:rPr>
      </w:pPr>
    </w:p>
    <w:p w:rsidRDefault="00D61017" w:rsidP="00D61017" w:rsidR="00D61017" w:rsidRPr="002008AB">
      <w:pPr>
        <w:rPr>
          <w:sz w:val="20"/>
          <w:szCs w:val="20"/>
        </w:rPr>
      </w:pPr>
      <w:r w:rsidRPr="002008AB">
        <w:rPr>
          <w:sz w:val="20"/>
          <w:szCs w:val="20"/>
        </w:rPr>
        <w:t>DNA:</w:t>
      </w:r>
    </w:p>
    <w:p w:rsidRDefault="00903F40" w:rsidP="002008AB" w:rsidR="00B52574">
      <w:pPr>
        <w:numPr>
          <w:ilvl w:val="0"/>
          <w:numId w:val="1"/>
        </w:numPr>
        <w:rPr>
          <w:sz w:val="20"/>
          <w:szCs w:val="20"/>
        </w:rPr>
      </w:pPr>
      <w:r w:rsidRPr="00B52574">
        <w:rPr>
          <w:sz w:val="20"/>
          <w:szCs w:val="20"/>
        </w:rPr>
        <w:t>Objaviti na eOglasna</w:t>
      </w:r>
      <w:r w:rsidR="00B114B0" w:rsidRPr="00B52574">
        <w:rPr>
          <w:sz w:val="20"/>
          <w:szCs w:val="20"/>
        </w:rPr>
        <w:t xml:space="preserve"> ploča</w:t>
      </w:r>
    </w:p>
    <w:p w:rsidRDefault="002008AB" w:rsidP="002008AB" w:rsidR="000F3843" w:rsidRPr="00B52574">
      <w:pPr>
        <w:numPr>
          <w:ilvl w:val="0"/>
          <w:numId w:val="1"/>
        </w:numPr>
        <w:rPr>
          <w:sz w:val="20"/>
          <w:szCs w:val="20"/>
        </w:rPr>
      </w:pPr>
      <w:r w:rsidRPr="00B52574">
        <w:rPr>
          <w:sz w:val="20"/>
          <w:szCs w:val="20"/>
        </w:rPr>
        <w:t>Kalendar: 17 dana</w:t>
      </w:r>
    </w:p>
    <w:p w:rsidRDefault="00E3515C" w:rsidR="00E3515C"/>
    <w:sectPr w:rsidSect="00EC1301" w:rsidR="00E3515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D3B" w:rsidR="006C7D3B">
      <w:r>
        <w:separator/>
      </w:r>
    </w:p>
  </w:endnote>
  <w:endnote w:id="0" w:type="continuationSeparator">
    <w:p w:rsidRDefault="006C7D3B" w:rsidR="006C7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D3B" w:rsidR="006C7D3B">
      <w:r>
        <w:separator/>
      </w:r>
    </w:p>
  </w:footnote>
  <w:footnote w:id="0" w:type="continuationSeparator">
    <w:p w:rsidRDefault="006C7D3B" w:rsidR="006C7D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E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94528"/>
    <w:rsid w:val="001A03EB"/>
    <w:rsid w:val="001B07C3"/>
    <w:rsid w:val="001B361D"/>
    <w:rsid w:val="001C2469"/>
    <w:rsid w:val="001F1E8C"/>
    <w:rsid w:val="002008AB"/>
    <w:rsid w:val="0021768C"/>
    <w:rsid w:val="002B2E8D"/>
    <w:rsid w:val="002B7190"/>
    <w:rsid w:val="002C21A7"/>
    <w:rsid w:val="002E2CAC"/>
    <w:rsid w:val="002F3499"/>
    <w:rsid w:val="002F71BC"/>
    <w:rsid w:val="00344E05"/>
    <w:rsid w:val="003F6A12"/>
    <w:rsid w:val="00480D15"/>
    <w:rsid w:val="004930F8"/>
    <w:rsid w:val="0049434B"/>
    <w:rsid w:val="004D29A6"/>
    <w:rsid w:val="00521493"/>
    <w:rsid w:val="00533097"/>
    <w:rsid w:val="00551901"/>
    <w:rsid w:val="00577D16"/>
    <w:rsid w:val="005F0CA5"/>
    <w:rsid w:val="006139E1"/>
    <w:rsid w:val="00626BEF"/>
    <w:rsid w:val="00632D24"/>
    <w:rsid w:val="00671DD5"/>
    <w:rsid w:val="006C7D3B"/>
    <w:rsid w:val="006D5315"/>
    <w:rsid w:val="00711417"/>
    <w:rsid w:val="0076522D"/>
    <w:rsid w:val="0077776F"/>
    <w:rsid w:val="007A7755"/>
    <w:rsid w:val="007D5E1D"/>
    <w:rsid w:val="00856F8E"/>
    <w:rsid w:val="008609E3"/>
    <w:rsid w:val="008B60EB"/>
    <w:rsid w:val="00900A9B"/>
    <w:rsid w:val="00903F40"/>
    <w:rsid w:val="00905886"/>
    <w:rsid w:val="009538EA"/>
    <w:rsid w:val="00960D57"/>
    <w:rsid w:val="00A15412"/>
    <w:rsid w:val="00A52DC5"/>
    <w:rsid w:val="00A947C2"/>
    <w:rsid w:val="00B114B0"/>
    <w:rsid w:val="00B1254A"/>
    <w:rsid w:val="00B44D4F"/>
    <w:rsid w:val="00B52574"/>
    <w:rsid w:val="00B9078D"/>
    <w:rsid w:val="00B9693B"/>
    <w:rsid w:val="00BC5C26"/>
    <w:rsid w:val="00BF21E6"/>
    <w:rsid w:val="00C57075"/>
    <w:rsid w:val="00C62EB9"/>
    <w:rsid w:val="00C71409"/>
    <w:rsid w:val="00CA4621"/>
    <w:rsid w:val="00CC0B99"/>
    <w:rsid w:val="00CD43BC"/>
    <w:rsid w:val="00CE0D90"/>
    <w:rsid w:val="00D327EC"/>
    <w:rsid w:val="00D5261C"/>
    <w:rsid w:val="00D61017"/>
    <w:rsid w:val="00DB0FD1"/>
    <w:rsid w:val="00DC6BED"/>
    <w:rsid w:val="00E21DA3"/>
    <w:rsid w:val="00E30787"/>
    <w:rsid w:val="00E32A8E"/>
    <w:rsid w:val="00E3515C"/>
    <w:rsid w:val="00EC1301"/>
    <w:rsid w:val="00F0184E"/>
    <w:rsid w:val="00F64399"/>
    <w:rsid w:val="00F6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008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E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E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E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E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008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E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E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E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E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49 st.2  SZ</izvorni_sadrzaj>
    <derivirana_varijabla naziv="DomainObject.Predmet.Opis_1">čl. 49 st.2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>
      <item>Goran Rakić</item>
    </izvorni_sadrzaj>
    <derivirana_varijabla naziv="DomainObject.Predmet.OstaliListFormated_1">
      <item>Goran Rakić</item>
    </derivirana_varijabla>
  </DomainObject.Predmet.OstaliListFormated>
  <DomainObject.Predmet.OstaliListFormatedOIB>
    <izvorni_sadrzaj>
      <item>Goran Rakić</item>
    </izvorni_sadrzaj>
    <derivirana_varijabla naziv="DomainObject.Predmet.OstaliListFormatedOIB_1">
      <item>Goran Rakić</item>
    </derivirana_varijabla>
  </DomainObject.Predmet.OstaliListFormatedOIB>
  <DomainObject.Predmet.OstaliListFormatedWithAdress>
    <izvorni_sadrzaj>
      <item>Goran Rakić, I. G. Kovačića 5, 35000 Slavonski Brod</item>
    </izvorni_sadrzaj>
    <derivirana_varijabla naziv="DomainObject.Predmet.OstaliListFormatedWithAdress_1">
      <item>Goran Rakić, I. G. Kovačića 5, 35000 Slavonski Brod</item>
    </derivirana_varijabla>
  </DomainObject.Predmet.OstaliListFormatedWithAdress>
  <DomainObject.Predmet.OstaliListFormatedWithAdressOIB>
    <izvorni_sadrzaj>
      <item>Goran Rakić, I. G. Kovačića 5, 35000 Slavonski Brod</item>
    </izvorni_sadrzaj>
    <derivirana_varijabla naziv="DomainObject.Predmet.OstaliListFormatedWithAdressOIB_1">
      <item>Goran Rakić, I. G. Kovačića 5, 35000 Slavonski Brod</item>
    </derivirana_varijabla>
  </DomainObject.Predmet.OstaliListFormatedWithAdressOIB>
  <DomainObject.Predmet.OstaliListNazivFormated>
    <izvorni_sadrzaj>
      <item>Goran Rakić</item>
    </izvorni_sadrzaj>
    <derivirana_varijabla naziv="DomainObject.Predmet.OstaliListNazivFormated_1">
      <item>Goran Rakić</item>
    </derivirana_varijabla>
  </DomainObject.Predmet.OstaliListNazivFormated>
  <DomainObject.Predmet.OstaliListNazivFormatedOIB>
    <izvorni_sadrzaj>
      <item>Goran Rakić</item>
    </izvorni_sadrzaj>
    <derivirana_varijabla naziv="DomainObject.Predmet.OstaliListNazivFormatedOIB_1">
      <item>Goran Rakić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INDUSTRO MONTING društvo s ograničenom odgovornošću za proizvodnju, trgovinu i usluge</item>
      <item>Goran Rakić</item>
    </izvorni_sadrzaj>
    <derivirana_varijabla naziv="DomainObject.Predmet.SudioniciListNaziv_1">
      <item>Financijska agencija</item>
      <item>INDUSTRO MONTING društvo s ograničenom odgovornošću za proizvodnju, trgovinu i usluge</item>
      <item>Goran Rakić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45297322235</item>
      <item>, OIB null</item>
    </izvorni_sadrzaj>
    <derivirana_varijabla naziv="DomainObject.Predmet.SudioniciListNazivOIB_1">
      <item>, OIB 85821130368</item>
      <item>, OIB 45297322235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2F272-2C9A-4181-AAD0-B8C5101C02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650</properties:Words>
  <properties:Characters>3421</properties:Characters>
  <properties:Lines>118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2017-11-22T12:02:00Z</dcterms:created>
  <dc:creator>rweinberger</dc:creator>
  <cp:lastModifiedBy>wsadmin</cp:lastModifiedBy>
  <cp:lastPrinted>2017-11-22T11:58:00Z</cp:lastPrinted>
  <dcterms:modified xmlns:xsi="http://www.w3.org/2001/XMLSchema-instance" xsi:type="dcterms:W3CDTF">2017-11-22T12:03:00Z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