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088" w14:paraId="aaa0088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7B2C2E">
        <w:rPr>
          <w:rFonts w:hAnsi="Book Antiqua" w:ascii="Book Antiqua"/>
          <w:b/>
          <w:sz w:val="22"/>
          <w:szCs w:val="22"/>
        </w:rPr>
        <w:t>806</w:t>
      </w:r>
      <w:r w:rsidR="006B056F">
        <w:rPr>
          <w:rFonts w:hAnsi="Book Antiqua" w:ascii="Book Antiqua"/>
          <w:b/>
          <w:sz w:val="22"/>
          <w:szCs w:val="22"/>
        </w:rPr>
        <w:t>/15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7B2C2E" w:rsidRPr="007B2C2E">
        <w:rPr>
          <w:rFonts w:hAnsi="Book Antiqua" w:ascii="Book Antiqua"/>
          <w:sz w:val="22"/>
          <w:szCs w:val="22"/>
        </w:rPr>
        <w:t>ABISAL d.o.o.</w:t>
      </w:r>
      <w:r w:rsidR="007B2C2E">
        <w:rPr>
          <w:rFonts w:hAnsi="Book Antiqua" w:ascii="Book Antiqua"/>
          <w:sz w:val="22"/>
          <w:szCs w:val="22"/>
        </w:rPr>
        <w:t xml:space="preserve"> "u stečaju"</w:t>
      </w:r>
      <w:r w:rsidR="007B2C2E" w:rsidRPr="007B2C2E">
        <w:rPr>
          <w:rFonts w:hAnsi="Book Antiqua" w:ascii="Book Antiqua"/>
          <w:sz w:val="22"/>
          <w:szCs w:val="22"/>
        </w:rPr>
        <w:t>, Cavta</w:t>
      </w:r>
      <w:r w:rsidR="007B2C2E">
        <w:rPr>
          <w:rFonts w:hAnsi="Book Antiqua" w:ascii="Book Antiqua"/>
          <w:sz w:val="22"/>
          <w:szCs w:val="22"/>
        </w:rPr>
        <w:t>t, Zvekovica, Put Pridvorja 10</w:t>
      </w:r>
      <w:r w:rsidR="007B2C2E" w:rsidRPr="007B2C2E">
        <w:rPr>
          <w:rFonts w:hAnsi="Book Antiqua" w:ascii="Book Antiqua"/>
          <w:sz w:val="22"/>
          <w:szCs w:val="22"/>
        </w:rPr>
        <w:t>, OIB: 25275332958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7B2C2E">
        <w:rPr>
          <w:rFonts w:hAnsi="Book Antiqua" w:ascii="Book Antiqua"/>
          <w:sz w:val="22"/>
          <w:szCs w:val="22"/>
        </w:rPr>
        <w:t>13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7B2C2E">
        <w:rPr>
          <w:rFonts w:hAnsi="Book Antiqua" w:ascii="Book Antiqua"/>
          <w:sz w:val="22"/>
          <w:szCs w:val="22"/>
        </w:rPr>
        <w:t>trav</w:t>
      </w:r>
      <w:r>
        <w:rPr>
          <w:rFonts w:hAnsi="Book Antiqua" w:ascii="Book Antiqua"/>
          <w:sz w:val="22"/>
          <w:szCs w:val="22"/>
        </w:rPr>
        <w:t>nja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7B2C2E" w:rsidR="002500C5" w:rsidRPr="007B2C2E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7B2C2E">
        <w:rPr>
          <w:rFonts w:hAnsi="Book Antiqua" w:ascii="Book Antiqua"/>
          <w:sz w:val="22"/>
          <w:szCs w:val="22"/>
        </w:rPr>
        <w:t>R</w:t>
      </w:r>
      <w:r w:rsidR="00EF0F2E" w:rsidRPr="007B2C2E">
        <w:rPr>
          <w:rFonts w:hAnsi="Book Antiqua" w:ascii="Book Antiqua"/>
          <w:sz w:val="22"/>
          <w:szCs w:val="22"/>
        </w:rPr>
        <w:t xml:space="preserve">očište </w:t>
      </w:r>
      <w:r w:rsidR="007B2C2E" w:rsidRPr="007B2C2E">
        <w:rPr>
          <w:rFonts w:hAnsi="Book Antiqua" w:ascii="Book Antiqua"/>
          <w:sz w:val="22"/>
          <w:szCs w:val="22"/>
        </w:rPr>
        <w:t>za ispitivanje prijavljenih potraživanja vjerovnika</w:t>
      </w:r>
      <w:r w:rsidR="004F0CE4">
        <w:rPr>
          <w:rFonts w:hAnsi="Book Antiqua" w:ascii="Book Antiqua"/>
          <w:sz w:val="22"/>
          <w:szCs w:val="22"/>
        </w:rPr>
        <w:t xml:space="preserve"> i izvještajno ročište</w:t>
      </w:r>
      <w:r w:rsidR="007B2C2E" w:rsidRPr="007B2C2E">
        <w:rPr>
          <w:rFonts w:hAnsi="Book Antiqua" w:ascii="Book Antiqua"/>
          <w:sz w:val="22"/>
          <w:szCs w:val="22"/>
        </w:rPr>
        <w:t xml:space="preserve"> zakazano za dan 11. svibnja 2016. godine u 10,00 sati, </w:t>
      </w:r>
      <w:r w:rsidR="00EF0F2E" w:rsidRPr="007B2C2E">
        <w:rPr>
          <w:rFonts w:hAnsi="Book Antiqua" w:ascii="Book Antiqua"/>
          <w:sz w:val="22"/>
          <w:szCs w:val="22"/>
          <w:u w:val="single"/>
        </w:rPr>
        <w:t>se odgađa</w:t>
      </w:r>
      <w:r w:rsidR="00965CC7" w:rsidRPr="007B2C2E">
        <w:rPr>
          <w:rFonts w:hAnsi="Book Antiqua" w:ascii="Book Antiqua"/>
          <w:sz w:val="22"/>
          <w:szCs w:val="22"/>
        </w:rPr>
        <w:t>,</w:t>
      </w:r>
      <w:r w:rsidR="002500C5" w:rsidRPr="007B2C2E">
        <w:rPr>
          <w:rFonts w:hAnsi="Book Antiqua" w:ascii="Book Antiqua"/>
          <w:sz w:val="22"/>
          <w:szCs w:val="22"/>
        </w:rPr>
        <w:t xml:space="preserve"> </w:t>
      </w:r>
      <w:r w:rsidR="000662E4" w:rsidRPr="007B2C2E">
        <w:rPr>
          <w:rFonts w:hAnsi="Book Antiqua" w:ascii="Book Antiqua"/>
          <w:sz w:val="22"/>
          <w:szCs w:val="22"/>
        </w:rPr>
        <w:t xml:space="preserve">zbog nemogućnosti prisustva stečajnog </w:t>
      </w:r>
      <w:r w:rsidR="007B2C2E" w:rsidRPr="007B2C2E">
        <w:rPr>
          <w:rFonts w:hAnsi="Book Antiqua" w:ascii="Book Antiqua"/>
          <w:sz w:val="22"/>
          <w:szCs w:val="22"/>
        </w:rPr>
        <w:t>suca</w:t>
      </w:r>
      <w:r w:rsidR="000662E4" w:rsidRPr="007B2C2E">
        <w:rPr>
          <w:rFonts w:hAnsi="Book Antiqua" w:ascii="Book Antiqua"/>
          <w:sz w:val="22"/>
          <w:szCs w:val="22"/>
        </w:rPr>
        <w:t xml:space="preserve"> , </w:t>
      </w:r>
      <w:r w:rsidR="002500C5" w:rsidRPr="007B2C2E">
        <w:rPr>
          <w:rFonts w:hAnsi="Book Antiqua" w:ascii="Book Antiqua"/>
          <w:sz w:val="22"/>
          <w:szCs w:val="22"/>
        </w:rPr>
        <w:t>te</w:t>
      </w:r>
      <w:r w:rsidR="00EF0F2E" w:rsidRPr="007B2C2E">
        <w:rPr>
          <w:rFonts w:hAnsi="Book Antiqua" w:ascii="Book Antiqua"/>
          <w:sz w:val="22"/>
          <w:szCs w:val="22"/>
        </w:rPr>
        <w:t xml:space="preserve"> se </w:t>
      </w:r>
      <w:r w:rsidR="00CE3D62" w:rsidRPr="007B2C2E">
        <w:rPr>
          <w:rFonts w:hAnsi="Book Antiqua" w:ascii="Book Antiqua"/>
          <w:sz w:val="22"/>
          <w:szCs w:val="22"/>
        </w:rPr>
        <w:t xml:space="preserve">novo </w:t>
      </w:r>
      <w:r w:rsidR="002500C5" w:rsidRPr="007B2C2E">
        <w:rPr>
          <w:rFonts w:hAnsi="Book Antiqua" w:ascii="Book Antiqua"/>
          <w:sz w:val="22"/>
          <w:szCs w:val="22"/>
        </w:rPr>
        <w:t>zakazuje za dan</w:t>
      </w:r>
      <w:r w:rsidR="007B2C2E" w:rsidRPr="007B2C2E">
        <w:rPr>
          <w:rFonts w:hAnsi="Book Antiqua" w:ascii="Book Antiqua"/>
          <w:sz w:val="22"/>
          <w:szCs w:val="22"/>
        </w:rPr>
        <w:t xml:space="preserve"> </w:t>
      </w:r>
      <w:r w:rsidR="007B2C2E" w:rsidRPr="004F0CE4">
        <w:rPr>
          <w:rFonts w:hAnsi="Book Antiqua" w:ascii="Book Antiqua"/>
          <w:b/>
          <w:sz w:val="22"/>
          <w:szCs w:val="22"/>
          <w:u w:val="single"/>
        </w:rPr>
        <w:t>18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7B2C2E" w:rsidRPr="004F0CE4">
        <w:rPr>
          <w:rFonts w:hAnsi="Book Antiqua" w:ascii="Book Antiqua"/>
          <w:b/>
          <w:sz w:val="22"/>
          <w:szCs w:val="22"/>
          <w:u w:val="single"/>
        </w:rPr>
        <w:t>svibnja</w:t>
      </w:r>
      <w:r w:rsidR="006B056F" w:rsidRPr="004F0CE4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. godine</w:t>
      </w:r>
      <w:r w:rsidR="002500C5" w:rsidRPr="004F0CE4">
        <w:rPr>
          <w:rFonts w:hAnsi="Book Antiqua" w:ascii="Book Antiqua"/>
          <w:b/>
          <w:sz w:val="22"/>
          <w:szCs w:val="22"/>
        </w:rPr>
        <w:t xml:space="preserve"> 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u 1</w:t>
      </w:r>
      <w:r w:rsidR="00AF781C">
        <w:rPr>
          <w:rFonts w:hAnsi="Book Antiqua" w:ascii="Book Antiqua"/>
          <w:b/>
          <w:sz w:val="22"/>
          <w:szCs w:val="22"/>
          <w:u w:val="single"/>
        </w:rPr>
        <w:t>3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,</w:t>
      </w:r>
      <w:r w:rsidR="00AF781C">
        <w:rPr>
          <w:rFonts w:hAnsi="Book Antiqua" w:ascii="Book Antiqua"/>
          <w:b/>
          <w:sz w:val="22"/>
          <w:szCs w:val="22"/>
          <w:u w:val="single"/>
        </w:rPr>
        <w:t>0</w:t>
      </w:r>
      <w:r w:rsidR="000662E4" w:rsidRPr="004F0CE4">
        <w:rPr>
          <w:rFonts w:hAnsi="Book Antiqua" w:ascii="Book Antiqua"/>
          <w:b/>
          <w:sz w:val="22"/>
          <w:szCs w:val="22"/>
          <w:u w:val="single"/>
        </w:rPr>
        <w:t>0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 sati</w:t>
      </w:r>
      <w:r w:rsidR="007B2C2E" w:rsidRPr="007B2C2E">
        <w:t xml:space="preserve"> </w:t>
      </w:r>
      <w:r w:rsidR="007B2C2E" w:rsidRPr="007B2C2E">
        <w:rPr>
          <w:rFonts w:hAnsi="Book Antiqua" w:ascii="Book Antiqua"/>
          <w:sz w:val="22"/>
          <w:szCs w:val="22"/>
        </w:rPr>
        <w:t>sve u zgradi ovog suda u Dubrovniku, Dr. A. Starčevića 23, sudnica 2. Nakon ispitnog ročišta održat će se izvještajno ročište.</w:t>
      </w:r>
    </w:p>
    <w:p w:rsidRDefault="00CE3D62" w:rsidP="002500C5" w:rsidR="00CE3D62" w:rsidRPr="007B2C2E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4F0CE4">
        <w:rPr>
          <w:rFonts w:hAnsi="Book Antiqua" w:ascii="Book Antiqua"/>
          <w:b/>
          <w:sz w:val="22"/>
          <w:szCs w:val="22"/>
        </w:rPr>
        <w:t>13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4F0CE4">
        <w:rPr>
          <w:rFonts w:hAnsi="Book Antiqua" w:ascii="Book Antiqua"/>
          <w:b/>
          <w:sz w:val="22"/>
          <w:szCs w:val="22"/>
        </w:rPr>
        <w:t>trav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>mrežna stranica e-Oglasna ploča sudova,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B056F"/>
    <w:rsid w:val="0073567E"/>
    <w:rsid w:val="007976D6"/>
    <w:rsid w:val="007B2C2E"/>
    <w:rsid w:val="007F6235"/>
    <w:rsid w:val="008438FB"/>
    <w:rsid w:val="008A3A88"/>
    <w:rsid w:val="00903A83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781C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A8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A83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A83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A83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A8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A83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A83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A83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St-806/2015-27</izvorni_sadrzaj>
    <derivirana_varijabla naziv="DomainObject.Oznaka_1">St-806/2015-27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</izvorni_sadrzaj>
    <derivirana_varijabla naziv="DomainObject.Predmet.OstaliListFormated_1">
      <item>ZOU Boro Rajić i Tomislav Kasalo</item>
      <item>Zdravko Kuzmić</item>
    </derivirana_varijabla>
  </DomainObject.Predmet.OstaliListFormated>
  <DomainObject.Predmet.OstaliListFormatedOIB>
    <izvorni_sadrzaj>
      <item>ZOU Boro Rajić i Tomislav Kasalo, OIB </item>
      <item>Zdravko Kuzmić</item>
    </izvorni_sadrzaj>
    <derivirana_varijabla naziv="DomainObject.Predmet.OstaliListFormatedOIB_1">
      <item>ZOU Boro Rajić i Tomislav Kasalo, OIB </item>
      <item>Zdravko Kuzmić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</derivirana_varijabla>
  </DomainObject.Predmet.OstaliListFormatedWithAdressOIB>
  <DomainObject.Predmet.OstaliListNazivFormated>
    <izvorni_sadrzaj>
      <item>ZOU Boro Rajić i Tomislav Kasalo</item>
      <item>Zdravko Kuzmić</item>
    </izvorni_sadrzaj>
    <derivirana_varijabla naziv="DomainObject.Predmet.OstaliListNazivFormated_1">
      <item>ZOU Boro Rajić i Tomislav Kasalo</item>
      <item>Zdravko Kuzmić</item>
    </derivirana_varijabla>
  </DomainObject.Predmet.OstaliListNazivFormated>
  <DomainObject.Predmet.OstaliListNazivFormatedOIB>
    <izvorni_sadrzaj>
      <item>ZOU Boro Rajić i Tomislav Kasalo, OIB </item>
      <item>Zdravko Kuzmić</item>
    </izvorni_sadrzaj>
    <derivirana_varijabla naziv="DomainObject.Predmet.OstaliListNazivFormatedOIB_1">
      <item>ZOU Boro Rajić i Tomislav Kasalo, OIB </item>
      <item>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St-806/2015-27</izvorni_sadrzaj>
    <derivirana_varijabla naziv="DomainObject.PoslovniBrojDokumenta_1">St-806/2015-27</derivirana_varijabla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</izvorni_sadrzaj>
    <derivirana_varijabla naziv="DomainObject.Predmet.SudioniciListNaziv_1">
      <item>ABISAL d.o.o. za usluge</item>
      <item>ZOU Boro Rajić i Tomislav Kasalo</item>
      <item>Zdravko Kuzmić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</izvorni_sadrzaj>
    <derivirana_varijabla naziv="DomainObject.Predmet.SudioniciListNazivOIB_1">
      <item>, OIB 25275332958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805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2016-04-13T11:38:00Z</dcterms:created>
  <dc:creator>kfrankovic</dc:creator>
  <cp:lastModifiedBy>Katarina Franković</cp:lastModifiedBy>
  <cp:lastPrinted>2016-01-28T07:36:00Z</cp:lastPrinted>
  <dcterms:modified xmlns:xsi="http://www.w3.org/2001/XMLSchema-instance" xsi:type="dcterms:W3CDTF">2016-04-13T11:51:00Z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St-806/2015-27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