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25c2" w14:paraId="8ed25c2" w:rsidRDefault="006E5B1A" w:rsidP="006E5B1A" w:rsidR="006E5B1A" w:rsidRPr="00B92397">
      <w:pPr>
        <w15:collapsed w:val="false"/>
        <w:rPr>
          <w:noProof/>
          <w:szCs w:val="24"/>
          <w:lang w:val="hr-HR"/>
        </w:rPr>
      </w:pPr>
    </w:p>
    <w:p w:rsidRDefault="006E5B1A" w:rsidP="006E5B1A" w:rsidR="006E5B1A" w:rsidRPr="00B92397">
      <w:pPr>
        <w:rPr>
          <w:noProof/>
          <w:szCs w:val="24"/>
          <w:lang w:val="hr-HR"/>
        </w:rPr>
      </w:pPr>
    </w:p>
    <w:p w:rsidRDefault="006C71F2" w:rsidP="006C71F2" w:rsidR="006C71F2">
      <w:pPr>
        <w:ind w:firstLine="5245"/>
        <w:jc w:val="right"/>
        <w:rPr>
          <w:lang w:val="hr-HR"/>
        </w:rPr>
      </w:pPr>
      <w:r>
        <w:rPr>
          <w:lang w:val="hr-HR"/>
        </w:rPr>
        <w:t xml:space="preserve">Poslovni broj: 5 </w:t>
      </w:r>
      <w:proofErr w:type="spellStart"/>
      <w:r>
        <w:rPr>
          <w:lang w:val="hr-HR"/>
        </w:rPr>
        <w:t>Stž</w:t>
      </w:r>
      <w:proofErr w:type="spellEnd"/>
      <w:r>
        <w:rPr>
          <w:lang w:val="hr-HR"/>
        </w:rPr>
        <w:t>-3/2018-2</w:t>
      </w:r>
    </w:p>
    <w:p w:rsidRDefault="006C71F2" w:rsidP="006C71F2" w:rsidR="006C71F2">
      <w:pPr>
        <w:jc w:val="both"/>
        <w:rPr>
          <w:lang w:val="hr-HR"/>
        </w:rPr>
      </w:pPr>
    </w:p>
    <w:p w:rsidRDefault="006C71F2" w:rsidP="006C71F2" w:rsidR="006C71F2">
      <w:pPr>
        <w:jc w:val="both"/>
        <w:rPr>
          <w:lang w:val="hr-HR"/>
        </w:rPr>
      </w:pPr>
    </w:p>
    <w:p w:rsidRDefault="006C71F2" w:rsidP="006C71F2" w:rsidR="006C71F2">
      <w:pPr>
        <w:jc w:val="both"/>
        <w:rPr>
          <w:lang w:val="hr-HR"/>
        </w:rPr>
      </w:pPr>
    </w:p>
    <w:p w:rsidRDefault="006C71F2" w:rsidP="006C71F2" w:rsidR="006C71F2">
      <w:pPr>
        <w:jc w:val="both"/>
        <w:rPr>
          <w:lang w:val="hr-HR"/>
        </w:rPr>
      </w:pPr>
    </w:p>
    <w:p w:rsidRDefault="006C71F2" w:rsidP="006C71F2" w:rsidR="006C71F2">
      <w:pPr>
        <w:jc w:val="both"/>
        <w:rPr>
          <w:lang w:val="hr-HR"/>
        </w:rPr>
      </w:pPr>
    </w:p>
    <w:p w:rsidRDefault="006C71F2" w:rsidP="006C71F2" w:rsidR="006C71F2">
      <w:pPr>
        <w:jc w:val="center"/>
        <w:rPr>
          <w:lang w:val="hr-HR"/>
        </w:rPr>
      </w:pPr>
      <w:r>
        <w:rPr>
          <w:lang w:val="hr-HR"/>
        </w:rPr>
        <w:t>U  I M E   R E P U B L I K E   H R V A T S K E</w:t>
      </w:r>
    </w:p>
    <w:p w:rsidRDefault="006C71F2" w:rsidP="006C71F2" w:rsidR="006C71F2">
      <w:pPr>
        <w:jc w:val="center"/>
        <w:rPr>
          <w:lang w:val="hr-HR"/>
        </w:rPr>
      </w:pPr>
    </w:p>
    <w:p w:rsidRDefault="006C71F2" w:rsidP="006C71F2" w:rsidR="006C71F2">
      <w:pPr>
        <w:jc w:val="center"/>
        <w:rPr>
          <w:lang w:val="hr-HR"/>
        </w:rPr>
      </w:pPr>
      <w:r>
        <w:rPr>
          <w:lang w:val="hr-HR"/>
        </w:rPr>
        <w:t>R J E Š E N J E</w:t>
      </w:r>
    </w:p>
    <w:p w:rsidRDefault="006C71F2" w:rsidP="006C71F2" w:rsidR="006C71F2">
      <w:pPr>
        <w:jc w:val="both"/>
        <w:rPr>
          <w:lang w:val="hr-HR"/>
        </w:rPr>
      </w:pPr>
      <w:r>
        <w:rPr>
          <w:lang w:val="hr-HR"/>
        </w:rPr>
        <w:t xml:space="preserve">                      </w:t>
      </w:r>
    </w:p>
    <w:p w:rsidRDefault="006C71F2" w:rsidP="006C71F2" w:rsidR="006C71F2">
      <w:pPr>
        <w:ind w:firstLine="851"/>
        <w:jc w:val="both"/>
        <w:rPr>
          <w:lang w:val="hr-HR"/>
        </w:rPr>
      </w:pPr>
      <w:r>
        <w:rPr>
          <w:lang w:val="hr-HR"/>
        </w:rPr>
        <w:t xml:space="preserve">Trgovački sud u Bjelovaru, po sutkinji Mariji Petrina Kubica, u skraćenom stečajnom postupku nad dužnikom </w:t>
      </w:r>
      <w:r>
        <w:rPr>
          <w:szCs w:val="24"/>
          <w:lang w:val="hr-HR"/>
        </w:rPr>
        <w:t>LORAN d.o.o. za trgovinu i usluge, Petrinja, Voćarski odvojak 7, M</w:t>
      </w:r>
      <w:r>
        <w:rPr>
          <w:lang w:val="hr-HR"/>
        </w:rPr>
        <w:t xml:space="preserve">BS: 120003330, OIB: 86216561099, odlučujući o dužnikovoj žalbi protiv rješenja višeg sudskog savjetnika poslovni broj </w:t>
      </w:r>
      <w:r>
        <w:rPr>
          <w:szCs w:val="24"/>
          <w:lang w:val="hr-HR"/>
        </w:rPr>
        <w:t>6 St-599/2018-5 od 26. srpnja</w:t>
      </w:r>
      <w:r>
        <w:rPr>
          <w:lang w:val="hr-HR"/>
        </w:rPr>
        <w:t xml:space="preserve"> 2018., temeljem odredbe čl.436. Stečajnog zakona </w:t>
      </w:r>
      <w:r>
        <w:rPr>
          <w:noProof/>
          <w:lang w:val="hr-HR"/>
        </w:rPr>
        <w:t>("Narodne novine" broj 71/15 i 104/17, dalje: SZ</w:t>
      </w:r>
      <w:r>
        <w:rPr>
          <w:lang w:val="hr-HR"/>
        </w:rPr>
        <w:t xml:space="preserve">), 24. kolovoza 2018. </w:t>
      </w:r>
    </w:p>
    <w:p w:rsidRDefault="006C71F2" w:rsidP="006C71F2" w:rsidR="006C71F2">
      <w:pPr>
        <w:ind w:firstLine="851"/>
        <w:jc w:val="both"/>
        <w:rPr>
          <w:lang w:val="hr-HR"/>
        </w:rPr>
      </w:pPr>
    </w:p>
    <w:p w:rsidRDefault="006C71F2" w:rsidP="006C71F2" w:rsidR="006C71F2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6C71F2" w:rsidP="006C71F2" w:rsidR="006C71F2">
      <w:pPr>
        <w:jc w:val="center"/>
        <w:outlineLvl w:val="0"/>
        <w:rPr>
          <w:lang w:val="hr-HR"/>
        </w:rPr>
      </w:pPr>
    </w:p>
    <w:p w:rsidRDefault="006C71F2" w:rsidP="006C71F2" w:rsidR="006C71F2">
      <w:pPr>
        <w:ind w:firstLine="851"/>
        <w:jc w:val="both"/>
        <w:rPr>
          <w:lang w:val="hr-HR"/>
        </w:rPr>
      </w:pPr>
      <w:r>
        <w:rPr>
          <w:lang w:val="hr-HR"/>
        </w:rPr>
        <w:t xml:space="preserve">1. Ukida se rješenje Trgovačkog suda u Bjelovaru poslovni broj </w:t>
      </w:r>
      <w:r>
        <w:rPr>
          <w:szCs w:val="24"/>
          <w:lang w:val="hr-HR"/>
        </w:rPr>
        <w:t xml:space="preserve">6 St-599/2018-5 od </w:t>
      </w:r>
      <w:r>
        <w:rPr>
          <w:lang w:val="hr-HR"/>
        </w:rPr>
        <w:t>26. srpnja 2018.</w:t>
      </w:r>
    </w:p>
    <w:p w:rsidRDefault="006C71F2" w:rsidP="006C71F2" w:rsidR="006C71F2">
      <w:pPr>
        <w:ind w:firstLine="851"/>
        <w:jc w:val="both"/>
        <w:rPr>
          <w:lang w:val="hr-HR"/>
        </w:rPr>
      </w:pPr>
    </w:p>
    <w:p w:rsidRDefault="006C71F2" w:rsidP="006C71F2" w:rsidR="006C71F2">
      <w:pPr>
        <w:ind w:firstLine="851"/>
        <w:jc w:val="both"/>
        <w:outlineLvl w:val="0"/>
      </w:pPr>
      <w:r>
        <w:t xml:space="preserve">2. </w:t>
      </w:r>
      <w:proofErr w:type="spellStart"/>
      <w:r>
        <w:t>Skraćeni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se </w:t>
      </w:r>
      <w:proofErr w:type="spellStart"/>
      <w:r>
        <w:t>obustavlja</w:t>
      </w:r>
      <w:proofErr w:type="spellEnd"/>
      <w:r>
        <w:t xml:space="preserve">.   </w:t>
      </w:r>
    </w:p>
    <w:p w:rsidRDefault="006C71F2" w:rsidP="006C71F2" w:rsidR="006C71F2">
      <w:pPr>
        <w:outlineLvl w:val="0"/>
        <w:rPr>
          <w:b/>
        </w:rPr>
      </w:pPr>
    </w:p>
    <w:p w:rsidRDefault="006C71F2" w:rsidP="006C71F2" w:rsidR="006C71F2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6C71F2" w:rsidP="006C71F2" w:rsidR="006C71F2">
      <w:pPr>
        <w:jc w:val="center"/>
        <w:outlineLvl w:val="0"/>
        <w:rPr>
          <w:lang w:val="hr-HR"/>
        </w:rPr>
      </w:pPr>
    </w:p>
    <w:p w:rsidRDefault="006C71F2" w:rsidP="006C71F2" w:rsidR="006C71F2">
      <w:pPr>
        <w:ind w:firstLine="851"/>
        <w:jc w:val="both"/>
        <w:rPr>
          <w:lang w:val="hr-HR"/>
        </w:rPr>
      </w:pPr>
      <w:r>
        <w:rPr>
          <w:lang w:val="hr-HR"/>
        </w:rPr>
        <w:t xml:space="preserve">Rješenjem višeg sudskog savjetnika ovog suda Siniše </w:t>
      </w:r>
      <w:proofErr w:type="spellStart"/>
      <w:r>
        <w:rPr>
          <w:lang w:val="hr-HR"/>
        </w:rPr>
        <w:t>Rajnovića</w:t>
      </w:r>
      <w:proofErr w:type="spellEnd"/>
      <w:r>
        <w:rPr>
          <w:lang w:val="hr-HR"/>
        </w:rPr>
        <w:t xml:space="preserve"> broj </w:t>
      </w:r>
      <w:r>
        <w:rPr>
          <w:szCs w:val="24"/>
          <w:lang w:val="hr-HR"/>
        </w:rPr>
        <w:t xml:space="preserve">6 St-599/2018-5 od 26. srpnja </w:t>
      </w:r>
      <w:r>
        <w:rPr>
          <w:lang w:val="hr-HR"/>
        </w:rPr>
        <w:t xml:space="preserve">2018. otvoren je skraćeni stečajni postupak nad dužnikom </w:t>
      </w:r>
      <w:r>
        <w:rPr>
          <w:szCs w:val="24"/>
          <w:lang w:val="hr-HR"/>
        </w:rPr>
        <w:t>LORAN d.o.o. za trgovinu i usluge, Petrinja, Voćarski odvojak 7, M</w:t>
      </w:r>
      <w:r>
        <w:rPr>
          <w:lang w:val="hr-HR"/>
        </w:rPr>
        <w:t>BS: 120003330, OIB: 86216561099 (toč.1. izreke), z</w:t>
      </w:r>
      <w:r>
        <w:rPr>
          <w:szCs w:val="24"/>
          <w:lang w:val="hr-HR"/>
        </w:rPr>
        <w:t xml:space="preserve">a stečajnog upravitelja </w:t>
      </w:r>
      <w:proofErr w:type="spellStart"/>
      <w:r>
        <w:rPr>
          <w:szCs w:val="24"/>
          <w:lang w:val="hr-HR"/>
        </w:rPr>
        <w:t>imennovana</w:t>
      </w:r>
      <w:proofErr w:type="spellEnd"/>
      <w:r>
        <w:rPr>
          <w:szCs w:val="24"/>
          <w:lang w:val="hr-HR"/>
        </w:rPr>
        <w:t xml:space="preserve"> je Jasna </w:t>
      </w:r>
      <w:proofErr w:type="spellStart"/>
      <w:r>
        <w:rPr>
          <w:szCs w:val="24"/>
          <w:lang w:val="hr-HR"/>
        </w:rPr>
        <w:t>Hromadko</w:t>
      </w:r>
      <w:proofErr w:type="spellEnd"/>
      <w:r>
        <w:rPr>
          <w:szCs w:val="24"/>
          <w:lang w:val="hr-HR"/>
        </w:rPr>
        <w:t xml:space="preserve">, Zagreb, </w:t>
      </w:r>
      <w:proofErr w:type="spellStart"/>
      <w:r>
        <w:rPr>
          <w:szCs w:val="24"/>
          <w:lang w:val="hr-HR"/>
        </w:rPr>
        <w:t>Zelengorska</w:t>
      </w:r>
      <w:proofErr w:type="spellEnd"/>
      <w:r>
        <w:rPr>
          <w:szCs w:val="24"/>
          <w:lang w:val="hr-HR"/>
        </w:rPr>
        <w:t xml:space="preserve"> 1, OIB: 22088644509 (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2. izreke),</w:t>
      </w:r>
      <w:r w:rsidRPr="00B223B1">
        <w:rPr>
          <w:lang w:val="hr-HR"/>
        </w:rPr>
        <w:t xml:space="preserve"> </w:t>
      </w:r>
      <w:r>
        <w:rPr>
          <w:lang w:val="hr-HR"/>
        </w:rPr>
        <w:t>zaključen je stečajni postupak nad istim dužnikom (toč.3. izreke), stečajni postupak otvoren je i zaključen s danom 26. srpnja 2018. u 9,30 sati, kada je to rješenje objavljeno na e-oglasnoj ploči ovoga suda (toč.4. izreke). Istim rješenjem (toč.5.) navedeno je da će, u</w:t>
      </w:r>
      <w:r>
        <w:rPr>
          <w:rFonts w:eastAsia="Calibri"/>
          <w:lang w:val="hr-HR"/>
        </w:rPr>
        <w:t xml:space="preserve"> skladu s odredbom čl.133. st.1. Stečajnog zakona, stečajni upravitelj nakon zaključenja stečajnog postupka u ime i za račun stečajne mase unovčiti imovinu dužnika i prikupljenim sredstvima podmiriti nastale troškove stečajnog postupka, a neiskorišteni ostatak uplatiti u Fond za namirenje troškova stečajnog postupka te je određeno da će se n</w:t>
      </w:r>
      <w:r>
        <w:rPr>
          <w:lang w:val="hr-HR"/>
        </w:rPr>
        <w:t>akon pravomoćnosti tog rješenja stečajni dužnik brisati iz sudskog registra (toč.6. izreke).</w:t>
      </w:r>
    </w:p>
    <w:p w:rsidRDefault="006C71F2" w:rsidP="006C71F2" w:rsidR="006C71F2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6C71F2" w:rsidP="006C71F2" w:rsidR="006C71F2">
      <w:pPr>
        <w:ind w:firstLine="851"/>
        <w:jc w:val="both"/>
        <w:rPr>
          <w:lang w:val="hr-HR"/>
        </w:rPr>
      </w:pPr>
      <w:r>
        <w:rPr>
          <w:lang w:val="hr-HR"/>
        </w:rPr>
        <w:t xml:space="preserve">Iz pobijanog rješenja proizlazi da je po zahtjevu FINE za provedbu skraćenog stečajnog postupka nad dužnikom sud oglasom, koji je objavljen na mrežnoj stranici e-oglasna ploča Trgovačkog suda u Bjelovaru 24. svibnja 2018., pozvao osobu ovlaštenu za zastupanje dužnika da u roku od 15 dana od objave oglasa na mrežnoj stranici e-oglasne ploče podnese sudu javnobilježnički ovjerovljen popis imovine i obveza na propisanom obrascu. 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</w:t>
      </w:r>
      <w:r>
        <w:rPr>
          <w:lang w:val="hr-HR"/>
        </w:rPr>
        <w:lastRenderedPageBreak/>
        <w:t>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 Kako osoba ovlaštena za zastupanje dužnika nije u roku od 15 dana od objave oglasa dostavila javnobilježnički ovjerovljen popis imovine i obveza dužnika, a vjerovnici nisu u roku od 45 dana od objave oglasa predložili otvaranje stečajnog postupka, sud je sukladno odredbi čl.431. SZ smatrao da je dužnik nesposoban za plaćanje. S obzirom da iz podataka navedenih u zahtjevu nije mogao sa sigurnošću utvrditi da dužnik ima imovinu koja bi ušla u stečajnu masu i koja bi bila dovoljna za namirenje troškova stečajnog postupka, sud je temeljem čl.431. SZ donio pobijano rješenje koje je objavljeno je 18. lipnja 2018. na e-oglasnoj ploči Trgovačkog suda u Bjelovaru.</w:t>
      </w:r>
    </w:p>
    <w:p w:rsidRDefault="006C71F2" w:rsidP="006C71F2" w:rsidR="006C71F2">
      <w:pPr>
        <w:ind w:firstLine="851"/>
        <w:jc w:val="both"/>
        <w:rPr>
          <w:lang w:val="hr-HR"/>
        </w:rPr>
      </w:pPr>
    </w:p>
    <w:p w:rsidRDefault="006C71F2" w:rsidP="006C71F2" w:rsidR="006C71F2">
      <w:pPr>
        <w:ind w:firstLine="851"/>
        <w:jc w:val="both"/>
        <w:rPr>
          <w:lang w:val="hr-HR"/>
        </w:rPr>
      </w:pPr>
      <w:r>
        <w:rPr>
          <w:lang w:val="hr-HR"/>
        </w:rPr>
        <w:t>Protiv navedenog rješenja dužnik je pravovremeno podnio žalbu kojom predlaže ukidanje pobijanog rješenja i navodi da je dužnik bio u blokadi no sada regularno posluje. Uz žalbu je priložio potvrdu FINE od 1. kolovoza 2018. (list 14) .</w:t>
      </w:r>
    </w:p>
    <w:p w:rsidRDefault="006C71F2" w:rsidP="006C71F2" w:rsidR="006C71F2">
      <w:pPr>
        <w:ind w:firstLine="851"/>
        <w:jc w:val="both"/>
        <w:rPr>
          <w:lang w:val="hr-HR"/>
        </w:rPr>
      </w:pPr>
    </w:p>
    <w:p w:rsidRDefault="006C71F2" w:rsidP="006C71F2" w:rsidR="006C71F2">
      <w:pPr>
        <w:ind w:firstLine="851"/>
        <w:jc w:val="both"/>
        <w:rPr>
          <w:lang w:val="hr-HR"/>
        </w:rPr>
      </w:pPr>
      <w:r>
        <w:rPr>
          <w:lang w:val="hr-HR"/>
        </w:rPr>
        <w:t>Žalba dužnika je osnovana.</w:t>
      </w:r>
    </w:p>
    <w:p w:rsidRDefault="006C71F2" w:rsidP="006C71F2" w:rsidR="006C71F2">
      <w:pPr>
        <w:ind w:firstLine="851"/>
        <w:jc w:val="both"/>
        <w:rPr>
          <w:lang w:val="hr-HR"/>
        </w:rPr>
      </w:pPr>
    </w:p>
    <w:p w:rsidRDefault="006C71F2" w:rsidP="006C71F2" w:rsidR="006C71F2">
      <w:pPr>
        <w:ind w:firstLine="851"/>
        <w:jc w:val="both"/>
        <w:rPr>
          <w:lang w:val="hr-HR"/>
        </w:rPr>
      </w:pPr>
      <w:r>
        <w:rPr>
          <w:lang w:val="hr-HR"/>
        </w:rPr>
        <w:t>Kako iz navoda dužnika i uvida u potvrdu FINE od 1. kolovoza 2018. proizlazi da dužnikov račun nije blokiran odnosno da nema nepodmirenih obveza (osnova) evidentiranih u Očevidniku redoslijeda osnova za plaćanje, nije ispunjen stečajni razlog nesposobnosti za plaćanje. Stoga je žalba dužnika usvojena i riješeno je kao u izreci.</w:t>
      </w:r>
    </w:p>
    <w:p w:rsidRDefault="006C71F2" w:rsidP="006C71F2" w:rsidR="006C71F2">
      <w:pPr>
        <w:ind w:firstLine="851"/>
        <w:jc w:val="both"/>
        <w:rPr>
          <w:lang w:val="hr-HR"/>
        </w:rPr>
      </w:pPr>
    </w:p>
    <w:p w:rsidRDefault="006C71F2" w:rsidP="006C71F2" w:rsidR="006C71F2">
      <w:pPr>
        <w:jc w:val="center"/>
        <w:rPr>
          <w:noProof/>
          <w:lang w:val="hr-HR"/>
        </w:rPr>
      </w:pPr>
      <w:r>
        <w:rPr>
          <w:noProof/>
          <w:lang w:val="hr-HR"/>
        </w:rPr>
        <w:t xml:space="preserve">U Bjelovaru 24. kolovoza 2018.  </w:t>
      </w:r>
    </w:p>
    <w:p w:rsidRDefault="006C71F2" w:rsidP="006C71F2" w:rsidR="006C71F2">
      <w:pPr>
        <w:jc w:val="both"/>
        <w:rPr>
          <w:noProof/>
          <w:lang w:val="hr-HR"/>
        </w:rPr>
      </w:pPr>
    </w:p>
    <w:p w:rsidRDefault="006C71F2" w:rsidP="006C71F2" w:rsidR="006C71F2">
      <w:pPr>
        <w:ind w:firstLine="5245"/>
        <w:jc w:val="both"/>
        <w:rPr>
          <w:noProof/>
          <w:lang w:val="hr-HR"/>
        </w:rPr>
      </w:pPr>
      <w:r>
        <w:rPr>
          <w:noProof/>
          <w:lang w:val="hr-HR"/>
        </w:rPr>
        <w:t xml:space="preserve">     Sutkinja</w:t>
      </w:r>
    </w:p>
    <w:p w:rsidRDefault="006C71F2" w:rsidP="006C71F2" w:rsidR="006C71F2">
      <w:pPr>
        <w:ind w:firstLine="4678"/>
        <w:jc w:val="both"/>
        <w:rPr>
          <w:noProof/>
          <w:lang w:val="hr-HR"/>
        </w:rPr>
      </w:pPr>
      <w:r>
        <w:rPr>
          <w:noProof/>
          <w:lang w:val="hr-HR"/>
        </w:rPr>
        <w:t xml:space="preserve">   Marija Petrina Kubica </w:t>
      </w:r>
      <w:r w:rsidR="00703FD5">
        <w:rPr>
          <w:noProof/>
          <w:lang w:val="hr-HR"/>
        </w:rPr>
        <w:t>v.r.</w:t>
      </w:r>
    </w:p>
    <w:p w:rsidRDefault="00703FD5" w:rsidP="006C71F2" w:rsidR="00703FD5">
      <w:pPr>
        <w:ind w:firstLine="4678"/>
        <w:jc w:val="both"/>
        <w:rPr>
          <w:noProof/>
          <w:lang w:val="hr-HR"/>
        </w:rPr>
      </w:pPr>
    </w:p>
    <w:p w:rsidRDefault="00703FD5" w:rsidP="00703FD5" w:rsidR="00703FD5">
      <w:pPr>
        <w:tabs>
          <w:tab w:pos="2676" w:val="left"/>
        </w:tabs>
        <w:ind w:left="4253"/>
        <w:rPr>
          <w:noProof/>
          <w:lang w:val="hr-HR"/>
        </w:rPr>
      </w:pPr>
      <w:r>
        <w:rPr>
          <w:noProof/>
          <w:lang w:val="hr-HR"/>
        </w:rPr>
        <w:t>Za točnost otpravka - ovlašteni službenik</w:t>
      </w:r>
    </w:p>
    <w:p w:rsidRDefault="00703FD5" w:rsidP="00703FD5" w:rsidR="00703FD5">
      <w:pPr>
        <w:tabs>
          <w:tab w:pos="2676" w:val="left"/>
        </w:tabs>
        <w:ind w:left="4253"/>
        <w:rPr>
          <w:noProof/>
          <w:lang w:val="hr-HR"/>
        </w:rPr>
      </w:pPr>
      <w:r>
        <w:rPr>
          <w:noProof/>
          <w:lang w:val="hr-HR"/>
        </w:rPr>
        <w:t xml:space="preserve">                  Željka Vitez</w:t>
      </w:r>
    </w:p>
    <w:p w:rsidRDefault="00703FD5" w:rsidP="006C71F2" w:rsidR="00703FD5">
      <w:pPr>
        <w:ind w:firstLine="4678"/>
        <w:jc w:val="both"/>
        <w:rPr>
          <w:noProof/>
          <w:lang w:val="hr-HR"/>
        </w:rPr>
      </w:pPr>
    </w:p>
    <w:p w:rsidRDefault="006C71F2" w:rsidP="006C71F2" w:rsidR="006C71F2">
      <w:pPr>
        <w:ind w:firstLine="4678"/>
        <w:jc w:val="both"/>
        <w:rPr>
          <w:lang w:val="hr-HR"/>
        </w:rPr>
      </w:pPr>
    </w:p>
    <w:p w:rsidRDefault="006C71F2" w:rsidP="006C71F2" w:rsidR="006C71F2">
      <w:pPr>
        <w:jc w:val="both"/>
        <w:rPr>
          <w:lang w:val="hr-HR"/>
        </w:rPr>
      </w:pPr>
    </w:p>
    <w:p w:rsidRDefault="006C71F2" w:rsidP="006C71F2" w:rsidR="006C71F2">
      <w:pPr>
        <w:jc w:val="both"/>
        <w:rPr>
          <w:lang w:val="hr-HR"/>
        </w:rPr>
      </w:pPr>
    </w:p>
    <w:p w:rsidRDefault="006C71F2" w:rsidP="006C71F2" w:rsidR="006C71F2">
      <w:pPr>
        <w:jc w:val="both"/>
        <w:rPr>
          <w:lang w:val="hr-HR"/>
        </w:rPr>
      </w:pPr>
      <w:r>
        <w:rPr>
          <w:lang w:val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4CFF" w:rsidP="003D7F29" w:rsidR="00AE4CFF">
      <w:pPr>
        <w:jc w:val="both"/>
        <w:rPr>
          <w:lang w:val="hr-HR"/>
        </w:rPr>
      </w:pPr>
    </w:p>
    <w:p w:rsidRDefault="00703FD5" w:rsidP="003D7F29" w:rsidR="00703FD5">
      <w:pPr>
        <w:jc w:val="both"/>
        <w:rPr>
          <w:lang w:val="hr-HR"/>
        </w:rPr>
      </w:pPr>
    </w:p>
    <w:p w:rsidRDefault="00703FD5" w:rsidP="003D7F29" w:rsidR="00703FD5">
      <w:pPr>
        <w:jc w:val="both"/>
        <w:rPr>
          <w:lang w:val="hr-HR"/>
        </w:rPr>
      </w:pPr>
    </w:p>
    <w:p w:rsidRDefault="00703FD5" w:rsidP="003D7F29" w:rsidR="00703FD5">
      <w:pPr>
        <w:jc w:val="both"/>
        <w:rPr>
          <w:lang w:val="hr-HR"/>
        </w:rPr>
      </w:pPr>
    </w:p>
    <w:p w:rsidRDefault="00703FD5" w:rsidP="003D7F29" w:rsidR="00703FD5">
      <w:pPr>
        <w:jc w:val="both"/>
        <w:rPr>
          <w:lang w:val="hr-HR"/>
        </w:rPr>
      </w:pPr>
    </w:p>
    <w:p w:rsidRDefault="00703FD5" w:rsidP="003D7F29" w:rsidR="00703FD5">
      <w:pPr>
        <w:jc w:val="both"/>
        <w:rPr>
          <w:lang w:val="hr-HR"/>
        </w:rPr>
      </w:pPr>
    </w:p>
    <w:p w:rsidRDefault="003D7F29" w:rsidP="003D7F29" w:rsidR="003D7F29">
      <w:pPr>
        <w:jc w:val="both"/>
        <w:rPr>
          <w:lang w:val="hr-HR"/>
        </w:rPr>
      </w:pPr>
      <w:bookmarkStart w:name="_GoBack" w:id="0"/>
      <w:bookmarkEnd w:id="0"/>
    </w:p>
    <w:p w:rsidRDefault="003D7F29" w:rsidP="003D7F29" w:rsidR="003D7F29">
      <w:pPr>
        <w:ind w:firstLine="5387"/>
        <w:rPr>
          <w:szCs w:val="24"/>
          <w:lang w:val="hr-HR"/>
        </w:rPr>
      </w:pPr>
    </w:p>
    <w:p w:rsidRDefault="003D7F29" w:rsidP="003D7F29" w:rsidR="003D7F29"/>
    <w:sectPr w:rsidSect="00EC1F2A" w:rsidR="003D7F29">
      <w:headerReference w:type="even" r:id="rId8"/>
      <w:headerReference w:type="default" r:id="rId9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F1C" w:rsidR="00722F1C">
      <w:r>
        <w:separator/>
      </w:r>
    </w:p>
  </w:endnote>
  <w:endnote w:id="0" w:type="continuationSeparator">
    <w:p w:rsidRDefault="00722F1C" w:rsidR="00722F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F1C" w:rsidR="00722F1C">
      <w:r>
        <w:separator/>
      </w:r>
    </w:p>
  </w:footnote>
  <w:footnote w:id="0" w:type="continuationSeparator">
    <w:p w:rsidRDefault="00722F1C" w:rsidR="00722F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07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7F29" w:rsidP="00940231" w:rsidR="008F1AD1">
    <w:pPr>
      <w:pStyle w:val="Zaglavlje"/>
      <w:jc w:val="right"/>
    </w:pPr>
    <w:proofErr w:type="spellStart"/>
    <w:r>
      <w:t>Poslovni</w:t>
    </w:r>
    <w:proofErr w:type="spellEnd"/>
    <w:r>
      <w:t xml:space="preserve"> </w:t>
    </w:r>
    <w:proofErr w:type="spellStart"/>
    <w:r>
      <w:t>broj</w:t>
    </w:r>
    <w:proofErr w:type="spellEnd"/>
    <w:r>
      <w:t xml:space="preserve">. </w:t>
    </w:r>
    <w:r w:rsidR="00EC1F2A">
      <w:t>5</w:t>
    </w:r>
    <w:r w:rsidR="004C04A4">
      <w:t>.</w:t>
    </w:r>
    <w:r w:rsidR="00F93DE6">
      <w:t xml:space="preserve"> St</w:t>
    </w:r>
    <w:r w:rsidR="004C04A4">
      <w:t>ž</w:t>
    </w:r>
    <w:r w:rsidR="00F93DE6">
      <w:t>-</w:t>
    </w:r>
    <w:r w:rsidR="006C71F2">
      <w:t>3</w:t>
    </w:r>
    <w:r w:rsidR="00E04505">
      <w:t>/201</w:t>
    </w:r>
    <w:r>
      <w:t>8</w:t>
    </w:r>
    <w:r w:rsidR="00E04505">
      <w:t>-</w:t>
    </w:r>
    <w:r w:rsidR="004C04A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6948"/>
    <w:rsid w:val="00017845"/>
    <w:rsid w:val="00021AC4"/>
    <w:rsid w:val="00042B03"/>
    <w:rsid w:val="00060F34"/>
    <w:rsid w:val="000664E3"/>
    <w:rsid w:val="00077239"/>
    <w:rsid w:val="000931A1"/>
    <w:rsid w:val="000E67F8"/>
    <w:rsid w:val="000E7F8E"/>
    <w:rsid w:val="000F33D9"/>
    <w:rsid w:val="001035FC"/>
    <w:rsid w:val="00133101"/>
    <w:rsid w:val="00173939"/>
    <w:rsid w:val="001922FB"/>
    <w:rsid w:val="001A2E90"/>
    <w:rsid w:val="001A37A2"/>
    <w:rsid w:val="001C3CD2"/>
    <w:rsid w:val="001D45A0"/>
    <w:rsid w:val="001D7388"/>
    <w:rsid w:val="00213DD9"/>
    <w:rsid w:val="002221FF"/>
    <w:rsid w:val="00223A6B"/>
    <w:rsid w:val="00271286"/>
    <w:rsid w:val="002733CA"/>
    <w:rsid w:val="002D4C5F"/>
    <w:rsid w:val="002D71C4"/>
    <w:rsid w:val="002F57A6"/>
    <w:rsid w:val="00306847"/>
    <w:rsid w:val="00310579"/>
    <w:rsid w:val="00337269"/>
    <w:rsid w:val="0034365E"/>
    <w:rsid w:val="00357225"/>
    <w:rsid w:val="00362FCC"/>
    <w:rsid w:val="00377729"/>
    <w:rsid w:val="003856E4"/>
    <w:rsid w:val="003918D7"/>
    <w:rsid w:val="00392A64"/>
    <w:rsid w:val="003A233F"/>
    <w:rsid w:val="003A4E6B"/>
    <w:rsid w:val="003D7F29"/>
    <w:rsid w:val="003F492F"/>
    <w:rsid w:val="00411530"/>
    <w:rsid w:val="004325FE"/>
    <w:rsid w:val="004368C8"/>
    <w:rsid w:val="00484ED3"/>
    <w:rsid w:val="004C04A4"/>
    <w:rsid w:val="004D5164"/>
    <w:rsid w:val="004F1D25"/>
    <w:rsid w:val="005608DD"/>
    <w:rsid w:val="005A2447"/>
    <w:rsid w:val="005A6A0A"/>
    <w:rsid w:val="005D3587"/>
    <w:rsid w:val="005E73E5"/>
    <w:rsid w:val="005E7F6D"/>
    <w:rsid w:val="006425FF"/>
    <w:rsid w:val="0066064B"/>
    <w:rsid w:val="006825E3"/>
    <w:rsid w:val="006B0F17"/>
    <w:rsid w:val="006C71F2"/>
    <w:rsid w:val="006D21F2"/>
    <w:rsid w:val="006D69FC"/>
    <w:rsid w:val="006D7517"/>
    <w:rsid w:val="006E5B1A"/>
    <w:rsid w:val="006F191B"/>
    <w:rsid w:val="006F4E54"/>
    <w:rsid w:val="00701DB2"/>
    <w:rsid w:val="00703FD5"/>
    <w:rsid w:val="00722F1C"/>
    <w:rsid w:val="00725BCB"/>
    <w:rsid w:val="00743354"/>
    <w:rsid w:val="00750762"/>
    <w:rsid w:val="00762E6E"/>
    <w:rsid w:val="0076668A"/>
    <w:rsid w:val="007A574F"/>
    <w:rsid w:val="007D7D97"/>
    <w:rsid w:val="007F06DD"/>
    <w:rsid w:val="00834CA1"/>
    <w:rsid w:val="008530FB"/>
    <w:rsid w:val="00863389"/>
    <w:rsid w:val="008638CA"/>
    <w:rsid w:val="00894A7D"/>
    <w:rsid w:val="00897161"/>
    <w:rsid w:val="00897BBA"/>
    <w:rsid w:val="008D1F2D"/>
    <w:rsid w:val="008F1AD1"/>
    <w:rsid w:val="008F42A8"/>
    <w:rsid w:val="00940231"/>
    <w:rsid w:val="0094317E"/>
    <w:rsid w:val="009648B4"/>
    <w:rsid w:val="00997840"/>
    <w:rsid w:val="009D10EA"/>
    <w:rsid w:val="00A042BF"/>
    <w:rsid w:val="00A07D1C"/>
    <w:rsid w:val="00A4312B"/>
    <w:rsid w:val="00A60269"/>
    <w:rsid w:val="00AA338E"/>
    <w:rsid w:val="00AA3A97"/>
    <w:rsid w:val="00AD592E"/>
    <w:rsid w:val="00AD7EC5"/>
    <w:rsid w:val="00AE4CFF"/>
    <w:rsid w:val="00AF6490"/>
    <w:rsid w:val="00B148FA"/>
    <w:rsid w:val="00B14D19"/>
    <w:rsid w:val="00B34EB1"/>
    <w:rsid w:val="00B41B09"/>
    <w:rsid w:val="00B6308A"/>
    <w:rsid w:val="00B80AED"/>
    <w:rsid w:val="00B8457C"/>
    <w:rsid w:val="00B90012"/>
    <w:rsid w:val="00B92397"/>
    <w:rsid w:val="00BA42A6"/>
    <w:rsid w:val="00BD3171"/>
    <w:rsid w:val="00BD5F72"/>
    <w:rsid w:val="00BE1B77"/>
    <w:rsid w:val="00C243C3"/>
    <w:rsid w:val="00C249A0"/>
    <w:rsid w:val="00C34217"/>
    <w:rsid w:val="00C54571"/>
    <w:rsid w:val="00C77886"/>
    <w:rsid w:val="00C805D6"/>
    <w:rsid w:val="00CB2D3D"/>
    <w:rsid w:val="00CC7EAE"/>
    <w:rsid w:val="00CF37B3"/>
    <w:rsid w:val="00D14AEC"/>
    <w:rsid w:val="00D20471"/>
    <w:rsid w:val="00D4287E"/>
    <w:rsid w:val="00D52F5E"/>
    <w:rsid w:val="00D53FF2"/>
    <w:rsid w:val="00D92EE8"/>
    <w:rsid w:val="00DA5CB7"/>
    <w:rsid w:val="00DC2CE3"/>
    <w:rsid w:val="00DE22C5"/>
    <w:rsid w:val="00E04505"/>
    <w:rsid w:val="00E14B9F"/>
    <w:rsid w:val="00E672E5"/>
    <w:rsid w:val="00E86BF2"/>
    <w:rsid w:val="00E870EC"/>
    <w:rsid w:val="00E92386"/>
    <w:rsid w:val="00EA1CE3"/>
    <w:rsid w:val="00EA5BD4"/>
    <w:rsid w:val="00EA5E49"/>
    <w:rsid w:val="00EC1878"/>
    <w:rsid w:val="00EC1F2A"/>
    <w:rsid w:val="00EE346A"/>
    <w:rsid w:val="00F24118"/>
    <w:rsid w:val="00F6173C"/>
    <w:rsid w:val="00F76558"/>
    <w:rsid w:val="00F93DE6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D45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45A0"/>
    <w:rPr>
      <w:rFonts w:cs="Tahoma" w:hAnsi="Tahoma" w:ascii="Tahoma"/>
      <w:sz w:val="16"/>
      <w:szCs w:val="16"/>
      <w:lang w:val="en-GB"/>
    </w:rPr>
  </w:style>
  <w:style w:customStyle="true" w:styleId="SudNaziv" w:type="paragraph">
    <w:name w:val="Sud_Naziv"/>
    <w:basedOn w:val="Normal"/>
    <w:rsid w:val="004C04A4"/>
    <w:pPr>
      <w:overflowPunct/>
      <w:autoSpaceDE/>
      <w:autoSpaceDN/>
      <w:adjustRightInd/>
      <w:textAlignment w:val="auto"/>
    </w:pPr>
    <w:rPr>
      <w:rFonts w:cstheme="minorBidi" w:eastAsiaTheme="minorHAnsi"/>
      <w:b/>
      <w:noProof/>
      <w:szCs w:val="24"/>
      <w:lang w:eastAsia="en-US" w:val="hr-HR"/>
    </w:rPr>
  </w:style>
  <w:style w:customStyle="true" w:styleId="NormaleSPISChar" w:type="character">
    <w:name w:val="Normal_eSPIS Char"/>
    <w:basedOn w:val="Zadanifontodlomka"/>
    <w:link w:val="NormaleSPIS"/>
    <w:locked/>
    <w:rsid w:val="004C04A4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4C04A4"/>
    <w:pPr>
      <w:overflowPunct/>
      <w:autoSpaceDE/>
      <w:autoSpaceDN/>
      <w:adjustRightInd/>
      <w:spacing w:after="240"/>
      <w:ind w:firstLine="567"/>
      <w:jc w:val="both"/>
      <w:textAlignment w:val="auto"/>
    </w:pPr>
    <w:rPr>
      <w:szCs w:val="24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4C04A4"/>
    <w:pPr>
      <w:spacing w:before="480"/>
      <w:ind w:firstLine="0"/>
    </w:pPr>
    <w:rPr>
      <w:noProof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D45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45A0"/>
    <w:rPr>
      <w:rFonts w:ascii="Tahoma" w:cs="Tahoma" w:hAnsi="Tahoma"/>
      <w:sz w:val="16"/>
      <w:szCs w:val="16"/>
      <w:lang w:val="en-GB"/>
    </w:rPr>
  </w:style>
  <w:style w:customStyle="1" w:styleId="SudNaziv" w:type="paragraph">
    <w:name w:val="Sud_Naziv"/>
    <w:basedOn w:val="Normal"/>
    <w:rsid w:val="004C04A4"/>
    <w:pPr>
      <w:overflowPunct/>
      <w:autoSpaceDE/>
      <w:autoSpaceDN/>
      <w:adjustRightInd/>
      <w:textAlignment w:val="auto"/>
    </w:pPr>
    <w:rPr>
      <w:rFonts w:cstheme="minorBidi" w:eastAsiaTheme="minorHAnsi"/>
      <w:b/>
      <w:noProof/>
      <w:szCs w:val="24"/>
      <w:lang w:eastAsia="en-US" w:val="hr-HR"/>
    </w:rPr>
  </w:style>
  <w:style w:customStyle="1" w:styleId="NormaleSPISChar" w:type="character">
    <w:name w:val="Normal_eSPIS Char"/>
    <w:basedOn w:val="Zadanifontodlomka"/>
    <w:link w:val="NormaleSPIS"/>
    <w:locked/>
    <w:rsid w:val="004C04A4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4C04A4"/>
    <w:pPr>
      <w:overflowPunct/>
      <w:autoSpaceDE/>
      <w:autoSpaceDN/>
      <w:adjustRightInd/>
      <w:spacing w:after="240"/>
      <w:ind w:firstLine="567"/>
      <w:jc w:val="both"/>
      <w:textAlignment w:val="auto"/>
    </w:pPr>
    <w:rPr>
      <w:szCs w:val="24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4C04A4"/>
    <w:pPr>
      <w:spacing w:before="480"/>
      <w:ind w:firstLine="0"/>
    </w:pPr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</properties:Company>
  <properties:Pages>2</properties:Pages>
  <properties:Words>700</properties:Words>
  <properties:Characters>3995</properties:Characters>
  <properties:Lines>33</properties:Lines>
  <properties:Paragraphs>9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2018-08-24T10:40:00Z</dcterms:created>
  <dc:creator>553y7k3</dc:creator>
  <cp:lastModifiedBy>Željka Vitez</cp:lastModifiedBy>
  <cp:lastPrinted>2018-08-24T10:40:00Z</cp:lastPrinted>
  <dcterms:modified xmlns:xsi="http://www.w3.org/2001/XMLSchema-instance" xsi:type="dcterms:W3CDTF">2018-08-24T11:47:00Z</dcterms:modified>
  <cp:revision>4</cp:revision>
  <dc:title>V St-380/03-69</dc:title>
</cp:coreProperties>
</file>