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9525" w14:paraId="cb99525" w:rsidRDefault="00D8157A" w:rsidP="008E7CB3" w:rsidR="00F61844">
      <w:pPr>
        <w15:collapsed w:val="false"/>
        <w:rPr>
          <w:rFonts w:cstheme="minorBidi" w:eastAsiaTheme="minorHAnsi" w:hAnsiTheme="minorHAnsi" w:asciiTheme="minorHAnsi"/>
          <w:noProof/>
          <w:sz w:val="22"/>
          <w:szCs w:val="22"/>
        </w:rPr>
      </w:pPr>
      <w:r w:rsidRPr="00A14874">
        <w:rPr>
          <w:noProof/>
        </w:rPr>
        <w:t xml:space="preserve">          </w:t>
      </w:r>
      <w:r w:rsidR="008E7CB3">
        <w:rPr>
          <w:noProof/>
        </w:rPr>
        <w:t xml:space="preserve"> </w:t>
      </w:r>
      <w:r w:rsidR="008E7CB3" w:rsidRPr="008E7CB3">
        <w:rPr>
          <w:rFonts w:cstheme="minorBidi" w:eastAsiaTheme="minorHAnsi" w:hAnsiTheme="minorHAnsi" w:asciiTheme="minorHAnsi"/>
          <w:sz w:val="22"/>
          <w:szCs w:val="22"/>
          <w:lang w:eastAsia="en-US"/>
        </w:rPr>
        <w:t xml:space="preserve">   </w:t>
      </w:r>
      <w:r w:rsidR="00B77251">
        <w:rPr>
          <w:rFonts w:cstheme="minorBidi" w:eastAsiaTheme="minorHAnsi" w:hAnsiTheme="minorHAnsi" w:asciiTheme="minorHAnsi"/>
          <w:noProof/>
          <w:sz w:val="22"/>
          <w:szCs w:val="22"/>
        </w:rPr>
        <w:t xml:space="preserve">               </w:t>
      </w:r>
      <w:r w:rsidR="00B77251">
        <w:rPr>
          <w:noProof/>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8E7CB3" w:rsidP="00F61844" w:rsidR="008E7CB3" w:rsidRPr="008E7CB3">
      <w:pPr>
        <w:spacing w:lineRule="atLeast" w:line="240"/>
        <w:ind w:left="708"/>
      </w:pPr>
      <w:r w:rsidRPr="008E7CB3">
        <w:t xml:space="preserve">        Republika Hrvatska</w:t>
      </w:r>
    </w:p>
    <w:p w:rsidRDefault="008E7CB3" w:rsidP="00F61844" w:rsidR="008E7CB3" w:rsidRPr="008E7CB3">
      <w:pPr>
        <w:ind w:left="708"/>
      </w:pPr>
      <w:r w:rsidRPr="008E7CB3">
        <w:t xml:space="preserve">      Trgovački sud u Zadru</w:t>
      </w:r>
    </w:p>
    <w:p w:rsidRDefault="008E7CB3" w:rsidP="00F61844" w:rsidR="008E7CB3" w:rsidRPr="008E7CB3">
      <w:pPr>
        <w:ind w:left="708"/>
      </w:pPr>
      <w:r w:rsidRPr="008E7CB3">
        <w:t>Zadar, Dr. Franje Tuđmana 35</w:t>
      </w:r>
    </w:p>
    <w:p w:rsidRDefault="00D8157A" w:rsidP="00E96F39" w:rsidR="00D8157A">
      <w:r w:rsidRPr="00A14874">
        <w:t xml:space="preserve">                                                                                          </w:t>
      </w:r>
    </w:p>
    <w:p w:rsidRDefault="00D8157A" w:rsidP="00BF62DE" w:rsidR="00D8157A">
      <w:pPr>
        <w:jc w:val="center"/>
      </w:pPr>
      <w:r>
        <w:t>R E P</w:t>
      </w:r>
      <w:r w:rsidR="00E96F39">
        <w:t xml:space="preserve"> </w:t>
      </w:r>
      <w:r w:rsidR="00BF62DE">
        <w:t xml:space="preserve">U B L I K A   </w:t>
      </w:r>
      <w:r>
        <w:t>H R V A T S K A</w:t>
      </w:r>
    </w:p>
    <w:p w:rsidRDefault="00D8157A" w:rsidP="00BF62DE" w:rsidR="00D8157A">
      <w:pPr>
        <w:jc w:val="center"/>
      </w:pPr>
    </w:p>
    <w:p w:rsidRDefault="00D8157A" w:rsidP="00BF62DE" w:rsidR="00D8157A">
      <w:pPr>
        <w:jc w:val="center"/>
      </w:pPr>
      <w:r>
        <w:t>R J E Š E NJ E</w:t>
      </w:r>
    </w:p>
    <w:p w:rsidRDefault="00D8157A" w:rsidP="00D8157A" w:rsidR="00D8157A">
      <w:pPr>
        <w:jc w:val="center"/>
      </w:pPr>
    </w:p>
    <w:p w:rsidRDefault="00D8157A" w:rsidP="00E96F39" w:rsidR="00E96F39">
      <w:pPr>
        <w:ind w:firstLine="708"/>
        <w:jc w:val="both"/>
      </w:pPr>
      <w:r w:rsidRPr="004D7023">
        <w:t xml:space="preserve">Trgovački sud u Zadru, po sutkinji Tini Grgas, u stečajnom postupku </w:t>
      </w:r>
      <w:r w:rsidR="00E96F39">
        <w:t xml:space="preserve">koji je pravomoćno zaključen nad </w:t>
      </w:r>
      <w:r w:rsidRPr="004D7023">
        <w:t>stečajnim dužnikom NAUT</w:t>
      </w:r>
      <w:r w:rsidR="00E96F39">
        <w:t xml:space="preserve">A LAMJANA d.d. u stečaju, Kali (Općina Kali), </w:t>
      </w:r>
      <w:r w:rsidRPr="004D7023">
        <w:t>Put Vele Luke</w:t>
      </w:r>
      <w:r w:rsidR="00E96F39">
        <w:t xml:space="preserve"> 71, OIB: 87200166350 (sada NAUTA LAMJANA d.o.o., Kali,</w:t>
      </w:r>
      <w:r w:rsidR="00E96F39" w:rsidRPr="00E96F39">
        <w:t xml:space="preserve"> </w:t>
      </w:r>
      <w:r w:rsidR="00E96F39" w:rsidRPr="004D7023">
        <w:t>Put Vele Luke</w:t>
      </w:r>
      <w:r w:rsidR="00E96F39">
        <w:t xml:space="preserve"> 71, OIB: 87200166350), </w:t>
      </w:r>
      <w:r>
        <w:t xml:space="preserve">odlučujući </w:t>
      </w:r>
      <w:r w:rsidR="00E96F39">
        <w:t xml:space="preserve">u ponovljenom postupku </w:t>
      </w:r>
      <w:r>
        <w:t xml:space="preserve">o zahtjevu </w:t>
      </w:r>
      <w:r w:rsidR="00E96F39">
        <w:t xml:space="preserve">razriješenog stečajnog upravitelja </w:t>
      </w:r>
      <w:r>
        <w:t>Aleina Khana iz Rijeke, Trg Svete Barbare 1, OIB: 25613472359</w:t>
      </w:r>
      <w:r w:rsidR="00E96F39">
        <w:t xml:space="preserve"> za određivanje nagrade za rad,</w:t>
      </w:r>
      <w:r w:rsidR="00E54B95">
        <w:t xml:space="preserve"> 26</w:t>
      </w:r>
      <w:r w:rsidR="00AE3E29">
        <w:t>. srpnja 2018</w:t>
      </w:r>
      <w:r w:rsidR="00E96F39">
        <w:t xml:space="preserve">. </w:t>
      </w:r>
    </w:p>
    <w:p w:rsidRDefault="00E96F39" w:rsidP="00E96F39" w:rsidR="00E96F39">
      <w:pPr>
        <w:jc w:val="both"/>
      </w:pPr>
    </w:p>
    <w:p w:rsidRDefault="00D8157A" w:rsidP="009462D9" w:rsidR="00D8157A">
      <w:pPr>
        <w:pStyle w:val="Tijeloteksta"/>
        <w:jc w:val="center"/>
        <w:rPr>
          <w:szCs w:val="24"/>
        </w:rPr>
      </w:pPr>
      <w:r>
        <w:rPr>
          <w:szCs w:val="24"/>
        </w:rPr>
        <w:t>r i j e š i o  j e</w:t>
      </w:r>
    </w:p>
    <w:p w:rsidRDefault="00E96F39" w:rsidP="00E96F39" w:rsidR="00E96F39">
      <w:pPr>
        <w:pStyle w:val="Tijeloteksta"/>
        <w:rPr>
          <w:szCs w:val="24"/>
        </w:rPr>
      </w:pPr>
    </w:p>
    <w:p w:rsidRDefault="009462D9" w:rsidP="009462D9" w:rsidR="00D8157A">
      <w:pPr>
        <w:pStyle w:val="Tijeloteksta"/>
        <w:ind w:firstLine="708"/>
      </w:pPr>
      <w:r>
        <w:t xml:space="preserve">I. </w:t>
      </w:r>
      <w:proofErr w:type="spellStart"/>
      <w:r w:rsidR="00E96F39">
        <w:t>Aleinu</w:t>
      </w:r>
      <w:proofErr w:type="spellEnd"/>
      <w:r w:rsidR="00E96F39">
        <w:t xml:space="preserve"> </w:t>
      </w:r>
      <w:proofErr w:type="spellStart"/>
      <w:r w:rsidR="00E96F39">
        <w:t>Khanu</w:t>
      </w:r>
      <w:proofErr w:type="spellEnd"/>
      <w:r w:rsidR="00E96F39">
        <w:t xml:space="preserve"> iz Rijeke, Trg Svete Barbare 1, OIB: 25613472359, razriješenom stečajnom upravitelju uvodno označenog stečajnog dužnika, određuje se nagrada za rad u </w:t>
      </w:r>
      <w:r w:rsidR="000925CE">
        <w:t xml:space="preserve"> bruto </w:t>
      </w:r>
      <w:r w:rsidR="00E96F39">
        <w:t>iznosu</w:t>
      </w:r>
      <w:r w:rsidR="000925CE">
        <w:t xml:space="preserve"> od 358.892,37 kuna </w:t>
      </w:r>
      <w:r w:rsidR="00E96F39">
        <w:t>te se nalaže dužniku NAUTA LAMJANA d.o.o., Kali,</w:t>
      </w:r>
      <w:r w:rsidR="00E96F39" w:rsidRPr="00E96F39">
        <w:t xml:space="preserve"> </w:t>
      </w:r>
      <w:r w:rsidR="00E96F39" w:rsidRPr="004D7023">
        <w:t>Put Vele Luke</w:t>
      </w:r>
      <w:r w:rsidR="00E96F39">
        <w:t xml:space="preserve"> 71, OIB: 87200166350</w:t>
      </w:r>
      <w:r w:rsidR="00D230CC">
        <w:t xml:space="preserve">, isplatiti mu istu u roku od 8 dana od dana dostave drugostupanjske odluke kojom se potvrđuje točka I. izreke ovog rješenja. </w:t>
      </w:r>
    </w:p>
    <w:p w:rsidRDefault="00D230CC" w:rsidP="009462D9" w:rsidR="00E96F39">
      <w:pPr>
        <w:pStyle w:val="Tijeloteksta"/>
        <w:ind w:firstLine="708"/>
      </w:pPr>
      <w:r>
        <w:t xml:space="preserve">II. Nalaže se </w:t>
      </w:r>
      <w:proofErr w:type="spellStart"/>
      <w:r>
        <w:t>Aleinu</w:t>
      </w:r>
      <w:proofErr w:type="spellEnd"/>
      <w:r>
        <w:t xml:space="preserve"> </w:t>
      </w:r>
      <w:proofErr w:type="spellStart"/>
      <w:r>
        <w:t>Khanu</w:t>
      </w:r>
      <w:proofErr w:type="spellEnd"/>
      <w:r>
        <w:t xml:space="preserve"> iz Rijeke, Trg Svete Barbare 1, OIB: 25613472359</w:t>
      </w:r>
      <w:r w:rsidR="009462D9">
        <w:t>, vratiti društvu NAUTA LAMJANA d.o.o., Kali,</w:t>
      </w:r>
      <w:r w:rsidR="009462D9" w:rsidRPr="00E96F39">
        <w:t xml:space="preserve"> </w:t>
      </w:r>
      <w:r w:rsidR="009462D9" w:rsidRPr="004D7023">
        <w:t>Put Vele Luke</w:t>
      </w:r>
      <w:r w:rsidR="009462D9">
        <w:t xml:space="preserve"> 71, OIB: 87200166350</w:t>
      </w:r>
      <w:r w:rsidR="006574B1">
        <w:t>,</w:t>
      </w:r>
      <w:r w:rsidR="009462D9">
        <w:t xml:space="preserve"> iznos </w:t>
      </w:r>
      <w:r w:rsidR="006574B1">
        <w:t>od 358.892,37 kuna</w:t>
      </w:r>
      <w:r w:rsidR="009462D9">
        <w:t xml:space="preserve"> </w:t>
      </w:r>
      <w:r w:rsidR="00E54B95">
        <w:t xml:space="preserve">bruto </w:t>
      </w:r>
      <w:r w:rsidR="006574B1">
        <w:t xml:space="preserve">na ime primljene nagrade za rad </w:t>
      </w:r>
      <w:r w:rsidR="009462D9">
        <w:t>iz točke I. izreke ovoga rješenja u roku od</w:t>
      </w:r>
      <w:r w:rsidR="000925CE">
        <w:t xml:space="preserve"> 8 dana od dana </w:t>
      </w:r>
      <w:r w:rsidR="006574B1">
        <w:t>njenog</w:t>
      </w:r>
      <w:r w:rsidR="000925CE">
        <w:t xml:space="preserve"> primitka.</w:t>
      </w:r>
    </w:p>
    <w:p w:rsidRDefault="009462D9" w:rsidP="009462D9" w:rsidR="000925CE">
      <w:pPr>
        <w:pStyle w:val="Tijeloteksta"/>
        <w:ind w:firstLine="708"/>
      </w:pPr>
      <w:r>
        <w:t xml:space="preserve">III. Odbija se </w:t>
      </w:r>
      <w:r w:rsidR="00A8099B">
        <w:t>zahtjev</w:t>
      </w:r>
      <w:r>
        <w:t xml:space="preserve"> Aleina Khana iz Rijeke, Trg Svete Barbare 1, OIB: 25613472359, za isplatu zateznih kamata </w:t>
      </w:r>
      <w:r w:rsidR="000925CE">
        <w:t>na utvrđeni iznos nagrade za rad iz točke I. izreke ovoga rješenja tekućih od 20. siječnja 2017. kao dana zaključenja stečajnoga postupka do 30. lipnja 2017.  po stopi od 7,68 % godišnje te od 1. srpnja 2017. pa do isplate po stopi od 7,41% godišn</w:t>
      </w:r>
      <w:r w:rsidR="00A8099B">
        <w:t xml:space="preserve">je kao neosnovan. </w:t>
      </w:r>
    </w:p>
    <w:p w:rsidRDefault="000925CE" w:rsidP="00A540ED" w:rsidR="006574B1" w:rsidRPr="00A540ED">
      <w:pPr>
        <w:pStyle w:val="Tijeloteksta"/>
        <w:ind w:firstLine="708"/>
      </w:pPr>
      <w:r>
        <w:t xml:space="preserve"> </w:t>
      </w:r>
      <w:r w:rsidR="009462D9">
        <w:t xml:space="preserve"> </w:t>
      </w:r>
    </w:p>
    <w:p w:rsidRDefault="00D8157A" w:rsidP="006574B1" w:rsidR="00D8157A">
      <w:pPr>
        <w:pStyle w:val="Tijeloteksta"/>
        <w:jc w:val="center"/>
        <w:rPr>
          <w:szCs w:val="24"/>
        </w:rPr>
      </w:pPr>
      <w:r>
        <w:rPr>
          <w:szCs w:val="24"/>
        </w:rPr>
        <w:t>Obrazloženje</w:t>
      </w:r>
    </w:p>
    <w:p w:rsidRDefault="00D8157A" w:rsidP="00D8157A" w:rsidR="00D8157A">
      <w:pPr>
        <w:pStyle w:val="Tijeloteksta"/>
        <w:jc w:val="center"/>
        <w:rPr>
          <w:szCs w:val="24"/>
        </w:rPr>
      </w:pPr>
    </w:p>
    <w:p w:rsidRDefault="006574B1" w:rsidP="00F02CEA" w:rsidR="00182426">
      <w:pPr>
        <w:ind w:firstLine="705"/>
        <w:jc w:val="both"/>
      </w:pPr>
      <w:r>
        <w:t xml:space="preserve">Stečajni postupak nad uvodno označenim stečajnim dužnikom je otvoren rješenjem ovoga suda poslovni broj </w:t>
      </w:r>
      <w:r w:rsidR="00662EBA">
        <w:t>gornji od</w:t>
      </w:r>
      <w:r w:rsidR="00D8157A">
        <w:t xml:space="preserve"> 12. listopada 2011.</w:t>
      </w:r>
      <w:r w:rsidR="00534E04">
        <w:t xml:space="preserve"> te je isti zaključen na temelju pravomoćnog rješenja </w:t>
      </w:r>
      <w:r w:rsidR="00182426">
        <w:t>istog</w:t>
      </w:r>
      <w:r w:rsidR="00534E04">
        <w:t xml:space="preserve"> od </w:t>
      </w:r>
      <w:r w:rsidR="00662EBA">
        <w:t>20. siječnja 2017. s osnove</w:t>
      </w:r>
      <w:r w:rsidR="00A8099B">
        <w:t xml:space="preserve"> pravomoćno potvrđenog</w:t>
      </w:r>
      <w:r w:rsidR="00662EBA">
        <w:t xml:space="preserve"> </w:t>
      </w:r>
      <w:r w:rsidR="00534E04">
        <w:t xml:space="preserve">stečajnog plana </w:t>
      </w:r>
      <w:r w:rsidR="00182426">
        <w:t xml:space="preserve">podnesenog </w:t>
      </w:r>
      <w:r w:rsidR="00534E04">
        <w:t xml:space="preserve">od strane </w:t>
      </w:r>
      <w:r w:rsidR="00A8099B">
        <w:t>Aleina Khana iz Rijeke</w:t>
      </w:r>
      <w:r w:rsidR="00116BBA">
        <w:t xml:space="preserve"> koji je za stečajnog upravitelja dužnika imenovan rješenjem suda od 31. ožujka 2014. </w:t>
      </w:r>
    </w:p>
    <w:p w:rsidRDefault="00E67AB1" w:rsidP="00E67AB1" w:rsidR="0080561A">
      <w:pPr>
        <w:ind w:firstLine="705"/>
        <w:jc w:val="both"/>
      </w:pPr>
      <w:r>
        <w:t>S obzirom da je p</w:t>
      </w:r>
      <w:r w:rsidR="00864167">
        <w:t xml:space="preserve">ravomoćnim rješenjem ovoga suda od 25. studenog 2016. </w:t>
      </w:r>
      <w:r>
        <w:t xml:space="preserve">stečajni upravitelj Alein Khan </w:t>
      </w:r>
      <w:r w:rsidR="00182426">
        <w:t>razriješen zbog nesavjesnoga obavljanja dužnosti</w:t>
      </w:r>
      <w:r w:rsidR="0080561A">
        <w:t xml:space="preserve"> s osnove samovoljne isplate tro</w:t>
      </w:r>
      <w:r w:rsidR="00A540ED">
        <w:t>škova stečajnoga postupka</w:t>
      </w:r>
      <w:r w:rsidR="0080561A">
        <w:t>,</w:t>
      </w:r>
      <w:r>
        <w:t xml:space="preserve"> to je</w:t>
      </w:r>
      <w:r w:rsidR="00182426">
        <w:t xml:space="preserve"> </w:t>
      </w:r>
      <w:r>
        <w:t>daljim rješenjem ovoga suda od 17. siječnja 2017.</w:t>
      </w:r>
      <w:r w:rsidR="008C1892">
        <w:t>, a primjenom odredbe čl. 94. st. 7. Stečajnog zakona (Narodne novine broj 71/15, dalje: Stečajni zakon/15)</w:t>
      </w:r>
      <w:r>
        <w:t xml:space="preserve"> odbijen</w:t>
      </w:r>
      <w:r w:rsidR="000D60BD">
        <w:t xml:space="preserve"> kao neosnovan </w:t>
      </w:r>
      <w:r>
        <w:t>njegov zahtjev za određivanje nagrade za rad postavljen u iznosu od 640.000,00 ku</w:t>
      </w:r>
      <w:r w:rsidR="0080561A">
        <w:t xml:space="preserve">na. </w:t>
      </w:r>
    </w:p>
    <w:p w:rsidRDefault="0080561A" w:rsidP="002E1569" w:rsidR="00182426">
      <w:pPr>
        <w:ind w:firstLine="705"/>
        <w:jc w:val="both"/>
      </w:pPr>
      <w:r>
        <w:lastRenderedPageBreak/>
        <w:t xml:space="preserve">Protiv navedenog rješenja, isti je podnio žalbu u bitnom navodeći da okolnost samovoljne isplate troškova noćenja predstavlja povredu </w:t>
      </w:r>
      <w:r w:rsidR="002E1569">
        <w:t xml:space="preserve">isključivo </w:t>
      </w:r>
      <w:r>
        <w:t xml:space="preserve">disciplinske prirode </w:t>
      </w:r>
      <w:r w:rsidR="005572BE">
        <w:t xml:space="preserve">kao i </w:t>
      </w:r>
      <w:r>
        <w:t xml:space="preserve">valjan razlog </w:t>
      </w:r>
      <w:r w:rsidR="002E1569">
        <w:t xml:space="preserve">samo </w:t>
      </w:r>
      <w:r>
        <w:t xml:space="preserve">za </w:t>
      </w:r>
      <w:r w:rsidR="002E1569">
        <w:t>njegovo razrješenje od obavljanja dužnosti stečajnog upravitelja</w:t>
      </w:r>
      <w:r w:rsidR="005572BE">
        <w:t xml:space="preserve"> dužnika,</w:t>
      </w:r>
      <w:r w:rsidR="002E1569">
        <w:t xml:space="preserve"> a nipošto i valjan</w:t>
      </w:r>
      <w:r w:rsidR="005572BE">
        <w:t xml:space="preserve"> razlog za uskraćivanje mu</w:t>
      </w:r>
      <w:r w:rsidR="002E1569">
        <w:t xml:space="preserve"> prava na nagradu smatrajući da je svoje dužnost</w:t>
      </w:r>
      <w:r w:rsidR="005572BE">
        <w:t>i</w:t>
      </w:r>
      <w:r w:rsidR="002E1569">
        <w:t xml:space="preserve"> u predmetnom postupku izvršavao savjesno </w:t>
      </w:r>
      <w:r w:rsidR="008C1892">
        <w:t xml:space="preserve">i uredno, tim više što je prihvaćanjem </w:t>
      </w:r>
      <w:r w:rsidR="005572BE">
        <w:t xml:space="preserve">njegovog </w:t>
      </w:r>
      <w:r w:rsidR="008C1892">
        <w:t>stečajnog plana</w:t>
      </w:r>
      <w:r w:rsidR="005572BE">
        <w:t xml:space="preserve"> iz travnja 2016.</w:t>
      </w:r>
      <w:r w:rsidR="008C1892">
        <w:t xml:space="preserve"> stečajni dužnik uspješno restrukturiran. </w:t>
      </w:r>
      <w:r w:rsidR="002E1569">
        <w:t xml:space="preserve">  </w:t>
      </w:r>
    </w:p>
    <w:p w:rsidRDefault="005572BE" w:rsidP="002E1569" w:rsidR="002E1569">
      <w:pPr>
        <w:ind w:firstLine="705"/>
        <w:jc w:val="both"/>
      </w:pPr>
      <w:r>
        <w:t xml:space="preserve">Povodom </w:t>
      </w:r>
      <w:r w:rsidR="008C1892">
        <w:t>žalbe</w:t>
      </w:r>
      <w:r>
        <w:t xml:space="preserve"> razriješenog stečajnog upravitelja</w:t>
      </w:r>
      <w:r w:rsidR="008C1892">
        <w:t xml:space="preserve">, </w:t>
      </w:r>
      <w:r w:rsidR="002E1569">
        <w:t xml:space="preserve">Visoki trgovački sud Republike Hrvatske </w:t>
      </w:r>
      <w:r w:rsidR="008C1892">
        <w:t xml:space="preserve">je svojim rješenjem </w:t>
      </w:r>
      <w:r w:rsidR="00E67AB1">
        <w:t>posl. br. Pž-1762/2017-3 od 9. svibnja 2017.</w:t>
      </w:r>
      <w:r w:rsidR="002E1569">
        <w:t xml:space="preserve"> ukinuo </w:t>
      </w:r>
      <w:r w:rsidR="008C1892">
        <w:t xml:space="preserve">prvostupanjsko </w:t>
      </w:r>
      <w:r w:rsidR="002E1569">
        <w:t>rješenje od 17. siječnja 2017.</w:t>
      </w:r>
      <w:r>
        <w:t xml:space="preserve"> kojim mu je uskraćeno pravo na nagradu</w:t>
      </w:r>
      <w:r w:rsidR="002E1569">
        <w:t xml:space="preserve"> i predmet vratio ovome sudu na ponovan postupak ali ne iz razloga sadržanih u žalbi, već isključivo zbog pogrešne primjene materijalnog prava.</w:t>
      </w:r>
    </w:p>
    <w:p w:rsidRDefault="002E1569" w:rsidP="00CF151D" w:rsidR="00F02CEA">
      <w:pPr>
        <w:ind w:firstLine="705"/>
        <w:jc w:val="both"/>
      </w:pPr>
      <w:r>
        <w:t xml:space="preserve">Tako </w:t>
      </w:r>
      <w:r w:rsidR="00120930">
        <w:t xml:space="preserve">u obrazloženju </w:t>
      </w:r>
      <w:r>
        <w:t>drugostupanjske odluke</w:t>
      </w:r>
      <w:r w:rsidR="00120930">
        <w:t xml:space="preserve"> viši sud u bitnom ukazuje</w:t>
      </w:r>
      <w:r>
        <w:t xml:space="preserve"> </w:t>
      </w:r>
      <w:r w:rsidR="005572BE">
        <w:t>ovome sudu da je</w:t>
      </w:r>
      <w:r w:rsidR="008C1892">
        <w:t xml:space="preserve"> prilikom </w:t>
      </w:r>
      <w:r w:rsidR="00FB2B4F">
        <w:t>odlučivanja o zahtjevu razriješenog stečajnog upravitelja za određivanje nagrade za rad</w:t>
      </w:r>
      <w:r w:rsidR="008C1892">
        <w:t xml:space="preserve"> pogrešno zaključio da se u konkretnom slučaju </w:t>
      </w:r>
      <w:r w:rsidR="00FB2B4F">
        <w:t>primjenjuju odredbe novog Stečajnog zakona/15 tj. odredba čl. 94. st. 7. istog budući je prijedlog za pokretanje predmetnog stečajnog postupka podnesen prije donošenja Zakona o izmjenama i dopunama Stečajnog zakona (Narodne novine broj: 133/12</w:t>
      </w:r>
      <w:r w:rsidR="00321CF7">
        <w:t>, dalje: ZID SZ 133/12</w:t>
      </w:r>
      <w:r w:rsidR="00FB2B4F">
        <w:t xml:space="preserve">), a radnje povodom  stečajnog plana započete u srpnju </w:t>
      </w:r>
      <w:r w:rsidR="00120930">
        <w:t xml:space="preserve">2015., zbog čega da su se prilikom donošenja pobijane odluke imale primijeniti odredbe starog Stečajnog zakona (Narodne novine broj: 44/96, 29/99, 129/00, 123/03, 197/03, 187/04, 82/06 i 116/10, dalje: Stečajni zakon/96). </w:t>
      </w:r>
    </w:p>
    <w:p w:rsidRDefault="00120930" w:rsidP="00CF151D" w:rsidR="002E1569">
      <w:pPr>
        <w:ind w:firstLine="705"/>
        <w:jc w:val="both"/>
      </w:pPr>
      <w:r>
        <w:t>Slijedom navedenog, drugostupanjski sud je uputio ovaj sud da u ponovljenom postupku primjeni relevantne odredbe Stečajnog zakona</w:t>
      </w:r>
      <w:r w:rsidR="00F02CEA">
        <w:t>/96</w:t>
      </w:r>
      <w:r>
        <w:t xml:space="preserve">, kao i odredbe relevantne Uredbe o kriterijima i načinu obračuna i plaćanja </w:t>
      </w:r>
      <w:r w:rsidR="00CF151D">
        <w:t xml:space="preserve">nagrada stečajnim upraviteljima </w:t>
      </w:r>
      <w:r>
        <w:t xml:space="preserve">u odnosu </w:t>
      </w:r>
      <w:r w:rsidR="00D05750">
        <w:t>na nagradu stečajnom upravitelj</w:t>
      </w:r>
      <w:r w:rsidR="00CF151D">
        <w:t>u</w:t>
      </w:r>
      <w:r w:rsidR="00F02CEA">
        <w:t>.</w:t>
      </w:r>
      <w:r w:rsidR="00CF151D">
        <w:t xml:space="preserve"> </w:t>
      </w:r>
    </w:p>
    <w:p w:rsidRDefault="00120930" w:rsidP="00A540ED" w:rsidR="00CF151D">
      <w:pPr>
        <w:ind w:firstLine="705"/>
        <w:jc w:val="both"/>
      </w:pPr>
      <w:r>
        <w:t>Postupajući u skladu s prednjom uputom drugostupanjskog suda, ovaj sud je u ponovljenom po</w:t>
      </w:r>
      <w:r w:rsidR="00D05750">
        <w:t>stupku ponovno ocijenio sve činjenice odlučne za donošenje nove odluke o zahtjevu razriješenog stečajnog upravitelja za određivanje nagrade za rad ali ovaj put kroz sadržaj i smisao odredbi relevantnog Stečajnog zakona/96</w:t>
      </w:r>
      <w:r w:rsidR="00CF151D">
        <w:t xml:space="preserve"> i odredbi relevantne Uredbe o kriterijima i načinu obračuna i plaćanja nagrada stečajnim upraviteljima</w:t>
      </w:r>
      <w:r w:rsidR="001C5A8A">
        <w:t>.</w:t>
      </w:r>
    </w:p>
    <w:p w:rsidRDefault="003C7457" w:rsidP="003C7457" w:rsidR="00321CF7">
      <w:pPr>
        <w:ind w:firstLine="705"/>
        <w:jc w:val="both"/>
      </w:pPr>
      <w:r>
        <w:t xml:space="preserve">Naime, pravila o nagradi stečajnog upravitelja su od donošenja Stečajnog zakona/96 do donošenja Stečajnog zakona/15 mijenjana pet puta. Tako je odredbom </w:t>
      </w:r>
      <w:proofErr w:type="spellStart"/>
      <w:r w:rsidR="00004DAE">
        <w:t>čl</w:t>
      </w:r>
      <w:proofErr w:type="spellEnd"/>
      <w:r w:rsidR="00004DAE">
        <w:t xml:space="preserve"> 94. st. 7. Stečajnog zakona/15 na temelju koje je</w:t>
      </w:r>
      <w:r>
        <w:t xml:space="preserve"> ranije</w:t>
      </w:r>
      <w:r w:rsidR="00004DAE">
        <w:t xml:space="preserve"> doneseno prvotno rješenje o odbijanju zahtjeva razriješenog stečajnog upravitelja za određivanje nagrade za rad</w:t>
      </w:r>
      <w:r>
        <w:t xml:space="preserve"> </w:t>
      </w:r>
      <w:r w:rsidR="00321CF7">
        <w:t xml:space="preserve">i za koju je viši sud ukazao da se ne primjenjuje u konkretnom slučaju, </w:t>
      </w:r>
      <w:r>
        <w:t>a koja sadržajno odgovara odre</w:t>
      </w:r>
      <w:r w:rsidR="00321CF7">
        <w:t xml:space="preserve">dbi čl. 29. st. 7. </w:t>
      </w:r>
      <w:r w:rsidR="00DD3893">
        <w:t>ZID SZ 133/12,</w:t>
      </w:r>
      <w:r w:rsidR="00321CF7">
        <w:t xml:space="preserve"> </w:t>
      </w:r>
      <w:r w:rsidR="00004DAE">
        <w:t xml:space="preserve">jasno propisano da stečajni upravitelj nema pravo na nagradu za svoj rad ako je razriješen zbog nesavjesnoga obavljanja dužnosti. </w:t>
      </w:r>
    </w:p>
    <w:p w:rsidRDefault="00272F74" w:rsidP="00DD3893" w:rsidR="00272F74">
      <w:pPr>
        <w:ind w:firstLine="705"/>
        <w:jc w:val="both"/>
      </w:pPr>
      <w:r>
        <w:t>Međutim, kako</w:t>
      </w:r>
      <w:r w:rsidR="00321CF7">
        <w:t xml:space="preserve"> je odredba čl. 29. Stečajnog zakona/96 mijenjana </w:t>
      </w:r>
      <w:r w:rsidR="00DD3893">
        <w:t xml:space="preserve">člankom 10. </w:t>
      </w:r>
      <w:r w:rsidR="00321CF7">
        <w:t>ZID SZ 133/12 od 3. prosinca 2012. na način da joj je dodan citirani stavak 7</w:t>
      </w:r>
      <w:r w:rsidR="00DD3893">
        <w:t>.</w:t>
      </w:r>
      <w:r w:rsidR="00321CF7">
        <w:t xml:space="preserve"> </w:t>
      </w:r>
      <w:r>
        <w:t xml:space="preserve">i </w:t>
      </w:r>
      <w:r w:rsidR="00321CF7">
        <w:t>koji se temeljem odredbe čl. 63.</w:t>
      </w:r>
      <w:r>
        <w:t xml:space="preserve"> istog</w:t>
      </w:r>
      <w:r w:rsidR="00321CF7">
        <w:t xml:space="preserve"> </w:t>
      </w:r>
      <w:r>
        <w:t xml:space="preserve">zakona </w:t>
      </w:r>
      <w:r w:rsidR="00321CF7">
        <w:t>primjenjuje samo u stečajnim postupcima koji su pokrenuti nako</w:t>
      </w:r>
      <w:r w:rsidR="00DD3893">
        <w:t>n stupanja na snagu ove</w:t>
      </w:r>
      <w:r w:rsidR="00321CF7">
        <w:t xml:space="preserve"> izmjene</w:t>
      </w:r>
      <w:r>
        <w:t xml:space="preserve"> i kako je predmetni postupak pokrenut još 2011., tako </w:t>
      </w:r>
      <w:r w:rsidR="00DD3893">
        <w:t>u konkretnom slučaju</w:t>
      </w:r>
      <w:r>
        <w:t xml:space="preserve"> nema mjesta ni primjeni </w:t>
      </w:r>
      <w:r w:rsidR="00DD3893">
        <w:t>odredbe</w:t>
      </w:r>
      <w:r>
        <w:t xml:space="preserve"> čl. 29. st. 7. ZID SZ 133/12.</w:t>
      </w:r>
    </w:p>
    <w:p w:rsidRDefault="00272F74" w:rsidP="00DD3893" w:rsidR="00272F74">
      <w:pPr>
        <w:ind w:firstLine="705"/>
        <w:jc w:val="both"/>
      </w:pPr>
      <w:r>
        <w:t xml:space="preserve">S obzirom da citirana odredba nema retroaktivno djelovanje te da odredbama važećeg Stečajnog zakona/96 zakonodavac nije riješio pitanje prava nagrade za rad stečajnog upravitelja u slučaju njegovog razrješenja zbog nesavjesnog obavljanja dužnosti, to se u konkretnom slučaju ima primijeniti odredba čl. 29. st. 1. i 2. Stečajnog zakona/96 kojom je propisano da stečajni upravitelj ima pravo na nagradu za svoj rad koja se određuje rješenjem suca prema posebnom propisu kojim Vlada Republike Hrvatske utvrđuje kriterije i način obračuna plaćanja nagrade stečajnim upraviteljima. </w:t>
      </w:r>
    </w:p>
    <w:p w:rsidRDefault="003D39F0" w:rsidP="003D39F0" w:rsidR="00B26059">
      <w:pPr>
        <w:ind w:firstLine="705"/>
        <w:jc w:val="both"/>
      </w:pPr>
      <w:r>
        <w:t xml:space="preserve">Tako iz predmetnog zahtjeva za određivanje nagrade za rad od 11. siječnja 2017. (list spisa 5030-5044)  i njegove dopune od 4. rujna 2017. (list spisa 5179) jasno proizlazi da razriješeni stečajni upravitelj predlaže da mu se nagrada za rad odredi prema pravilima odredbe čl. 11. st. </w:t>
      </w:r>
      <w:r w:rsidR="0000202B">
        <w:t xml:space="preserve">1. i </w:t>
      </w:r>
      <w:r>
        <w:t xml:space="preserve">3. nove Uredbe o kriterijima i načinu obračuna i plaćanja nagrada stečajnim upraviteljima (Narodne novine broj 105/2015, dalje: Uredba/2015) </w:t>
      </w:r>
      <w:r w:rsidR="002502DF">
        <w:t>koja je</w:t>
      </w:r>
      <w:r>
        <w:t xml:space="preserve"> bila </w:t>
      </w:r>
      <w:r w:rsidR="0000202B">
        <w:t>na snazi u trenutku</w:t>
      </w:r>
      <w:r w:rsidR="002502DF">
        <w:t xml:space="preserve"> </w:t>
      </w:r>
      <w:r w:rsidR="00B26059">
        <w:t xml:space="preserve">izrade i podnošenja njegovog </w:t>
      </w:r>
      <w:r w:rsidR="002502DF">
        <w:t xml:space="preserve">stečajnog plana </w:t>
      </w:r>
      <w:r w:rsidR="00B26059">
        <w:t xml:space="preserve">tj. u trenutku prihvaćanja stečajnog plana od strane vjerovnika nakon čega je i zaključen predmetni stečajni postupak. </w:t>
      </w:r>
    </w:p>
    <w:p w:rsidRDefault="00B26059" w:rsidP="00B26059" w:rsidR="001C5A8A">
      <w:pPr>
        <w:ind w:firstLine="705"/>
        <w:jc w:val="both"/>
      </w:pPr>
      <w:r>
        <w:t xml:space="preserve">Odredbom čl. 11. st. 1. i 3. Uredbe/15 koja je stupila na snagu 10. listopada 2015. je propisano da ako je stečajni postupak zaključen nakon prihvaćanja stečajnog plana, da se nagrada za rad stečajnom upravitelju određuje prema tablici iz čl. 7. iste te da osnovicu za obračun nagrade u ovom slučaju čini procijenjena vrijednost imovine stečajnog dužnika prema popisu stečajnog upravitelja i stanju poslovnih knjiga. </w:t>
      </w:r>
    </w:p>
    <w:p w:rsidRDefault="00B26059" w:rsidP="00B26059" w:rsidR="00B26059">
      <w:pPr>
        <w:ind w:firstLine="705"/>
        <w:jc w:val="both"/>
      </w:pPr>
      <w:r>
        <w:t xml:space="preserve">Nadalje, odredbom čl. 7. Uredbe je propisano da se nagrada stečajnom upravitelju s osnove vrijednosti unovčene stečajne mase obračunava primjenom tablice vrijednosti unovčene stečajne mase i nagrade u postocima dok je odredbom čl. 15. iste određeno da se nagrada određuje u bruto iznosu.  </w:t>
      </w:r>
    </w:p>
    <w:p w:rsidRDefault="008450B1" w:rsidP="002A372B" w:rsidR="00D56013">
      <w:pPr>
        <w:ind w:firstLine="705"/>
        <w:jc w:val="both"/>
      </w:pPr>
      <w:r>
        <w:t>S obzirom da iz spisa predmeta</w:t>
      </w:r>
      <w:r w:rsidR="002A372B">
        <w:t xml:space="preserve"> (list spisa 4420-4458, 4523-4526 i 4584-4586)</w:t>
      </w:r>
      <w:r>
        <w:t xml:space="preserve"> jasno proizlazi da je stečajni upravitelj izradio i podnio stečajni plani u veljači 2016., da je isti izmijenio u travnju 2016., da je isti prihvaćen od strane vjerovnika na ročištu za glasovanje od 27. travnja 2016. te da je predmetni stečajni postupak zaključen neposredno nakon prihvaćanja izmijenjenog stečajnog plana</w:t>
      </w:r>
      <w:r w:rsidR="002A372B">
        <w:t xml:space="preserve"> na temelju pravomoćnog rješenja ovoga suda od 4. svibnja 2016., </w:t>
      </w:r>
      <w:r>
        <w:t xml:space="preserve">to je razvidno da je stečajni upravitelj sve poslove vezane za njegovu izradu i podnošenje obavio isključivo nakon stupanja na snagu Uredbe/15 zbog čega se primjenom odredbe čl. 16. st. 1. i 3. u svezi s čl. 11. st. 1. i 3. Uredbe/2015., u konkretnom slučaju imaju primijeniti upravo </w:t>
      </w:r>
      <w:r w:rsidR="002A372B">
        <w:t xml:space="preserve">njena pravila. </w:t>
      </w:r>
      <w:r>
        <w:t xml:space="preserve"> </w:t>
      </w:r>
    </w:p>
    <w:p w:rsidRDefault="00484464" w:rsidP="00D56013" w:rsidR="00D56013">
      <w:pPr>
        <w:ind w:firstLine="705"/>
        <w:jc w:val="both"/>
      </w:pPr>
      <w:r>
        <w:t>Uvidom u popis stečajnog upravitelja i izvadak iz stanja pos</w:t>
      </w:r>
      <w:r w:rsidR="007F0747">
        <w:t>lovnih knjiga stečajnog dužnika (</w:t>
      </w:r>
      <w:r>
        <w:t xml:space="preserve">koje isprave su </w:t>
      </w:r>
      <w:r w:rsidR="007F0747">
        <w:t>zajedno uz elaborat stalnog sudskog vještaka o procjen</w:t>
      </w:r>
      <w:r w:rsidR="001C5A8A">
        <w:t xml:space="preserve">i vrijednosti imovine dužnika </w:t>
      </w:r>
      <w:r>
        <w:t xml:space="preserve">priložene predmetnom zahtjevu za određivanje nagrade za rad </w:t>
      </w:r>
      <w:r w:rsidR="007F0747">
        <w:t xml:space="preserve">na listu </w:t>
      </w:r>
      <w:r>
        <w:t xml:space="preserve">spisa broj 5030-5044) </w:t>
      </w:r>
      <w:r w:rsidR="007F0747">
        <w:t xml:space="preserve">proizlazi da je vrijednost imovine stečajnog dužnika procijenjena u iznosu od ukupno 44.831.654,61 kuna te da istu čini iznos od 38.703.126,02 kuna s osnove vrijednosti imovine stečajnog dužnika, iznos od 1.292.269,38 kuna s osnove unovčene stečajne mase te iznos od 4.8336.259,23 kuna s osnove dobiti </w:t>
      </w:r>
      <w:r w:rsidR="002A372B">
        <w:t>koju je stečajni dužnik ostvario za razdoblje kad je obavljao dužnost stečajnog upravitelja istog.</w:t>
      </w:r>
      <w:r w:rsidR="007F0747">
        <w:t xml:space="preserve"> </w:t>
      </w:r>
    </w:p>
    <w:p w:rsidRDefault="007B066C" w:rsidP="00D56013" w:rsidR="007B066C">
      <w:pPr>
        <w:ind w:firstLine="705"/>
        <w:jc w:val="both"/>
      </w:pPr>
      <w:r>
        <w:t xml:space="preserve">Tako je primjenom odredbi </w:t>
      </w:r>
      <w:r w:rsidR="00D56013">
        <w:t>čl. 11. st. 1. i 3. u svezi s čl. 7. Uredbe/2015</w:t>
      </w:r>
      <w:r w:rsidR="0018004C">
        <w:t>,</w:t>
      </w:r>
      <w:r>
        <w:t xml:space="preserve"> kao osnovicu </w:t>
      </w:r>
    </w:p>
    <w:p w:rsidRDefault="007B066C" w:rsidP="007B066C" w:rsidR="00F6613F">
      <w:pPr>
        <w:jc w:val="both"/>
      </w:pPr>
      <w:r>
        <w:t xml:space="preserve">za obračun nagrade stečajnom upravitelju, ovaj sud uzeo procijenjenu vrijednost imovine stečajnog dužnika </w:t>
      </w:r>
      <w:r w:rsidR="002A372B">
        <w:t xml:space="preserve">prema popisu stečajnog upravitelja i stanju poslovnih knjiga </w:t>
      </w:r>
      <w:r>
        <w:t>u iznosu od 4</w:t>
      </w:r>
      <w:r w:rsidR="001C5A8A">
        <w:t xml:space="preserve"> </w:t>
      </w:r>
      <w:r>
        <w:t>4.831.654,61 kuna</w:t>
      </w:r>
      <w:r w:rsidR="002A372B">
        <w:t>,</w:t>
      </w:r>
      <w:r>
        <w:t xml:space="preserve"> </w:t>
      </w:r>
      <w:r w:rsidR="002502DF">
        <w:t>slijedom čega</w:t>
      </w:r>
      <w:r w:rsidR="00F6613F">
        <w:t xml:space="preserve"> se</w:t>
      </w:r>
      <w:r>
        <w:t xml:space="preserve"> istom na razliku vrijednosti unovčene stečajne mase od</w:t>
      </w:r>
      <w:r w:rsidR="003E1A40">
        <w:t>;</w:t>
      </w:r>
      <w:r>
        <w:t xml:space="preserve"> 0,00 kuna</w:t>
      </w:r>
      <w:r w:rsidR="003E1A40">
        <w:t xml:space="preserve"> do 100.000,00 kuna </w:t>
      </w:r>
      <w:r w:rsidR="00F6613F">
        <w:t>obračunava</w:t>
      </w:r>
      <w:r w:rsidR="003E1A40">
        <w:t xml:space="preserve"> nagradu od 16% što odgovara iznosu od 16.000,00 kuna, na razliku od 100.000,01 kuna do 300.000,00 kuna </w:t>
      </w:r>
      <w:r w:rsidR="00F6613F">
        <w:t>obračunava nagrada</w:t>
      </w:r>
      <w:r w:rsidR="003E1A40">
        <w:t xml:space="preserve"> od 12% što odgovara iznosu od 24.000,00 kuna, na razliku od 300.000,01 kuna do 500.000,00 kuna </w:t>
      </w:r>
      <w:r w:rsidR="00F6613F">
        <w:t xml:space="preserve">obračunava nagrada </w:t>
      </w:r>
      <w:r w:rsidR="003E1A40">
        <w:t>od 10% što odgovara iznosu od 20.000,00 kuna, na razliku od 500.000,01 kuna do 1.000.000,00 kuna</w:t>
      </w:r>
      <w:r w:rsidR="00F6613F">
        <w:t xml:space="preserve"> obračunava nagrada o</w:t>
      </w:r>
      <w:r w:rsidR="003E1A40">
        <w:t>d 8% što odgovara iznosu od 40.000,00 kuna, na razliku od 1.000.000,0</w:t>
      </w:r>
      <w:r w:rsidR="001C5A8A">
        <w:t>1</w:t>
      </w:r>
      <w:r w:rsidR="003E1A40">
        <w:t xml:space="preserve"> kuna do 5.000.000,00 kuna </w:t>
      </w:r>
      <w:r w:rsidR="00F6613F">
        <w:t>obračunava nagrada</w:t>
      </w:r>
      <w:r w:rsidR="003E1A40">
        <w:t xml:space="preserve"> od 7% što odgovara iznosu od 280.000,00 kuna, na razliku od 5.000.000,0</w:t>
      </w:r>
      <w:r w:rsidR="001C5A8A">
        <w:t>1</w:t>
      </w:r>
      <w:r w:rsidR="003E1A40">
        <w:t xml:space="preserve"> kuna do 10.000.000,00 kuna </w:t>
      </w:r>
      <w:r w:rsidR="00F6613F">
        <w:t>obračunava nagrada</w:t>
      </w:r>
      <w:r w:rsidR="003E1A40">
        <w:t xml:space="preserve"> od 6% što odgovara iznosu od 300.000,00 kuna, na razliku od 10.000.000,0</w:t>
      </w:r>
      <w:r w:rsidR="001C5A8A">
        <w:t>1</w:t>
      </w:r>
      <w:r w:rsidR="003E1A40">
        <w:t xml:space="preserve"> kuna do 12.000.000,00 kuna </w:t>
      </w:r>
      <w:r w:rsidR="00F6613F">
        <w:t xml:space="preserve">obračunava nagrada </w:t>
      </w:r>
      <w:r w:rsidR="003E1A40">
        <w:t>od 5% što odgovara iznosu od</w:t>
      </w:r>
      <w:r w:rsidR="002502DF">
        <w:t xml:space="preserve"> 100.000,00 kuna te na </w:t>
      </w:r>
      <w:r w:rsidR="002A372B">
        <w:t xml:space="preserve">razliku iznad 12.000.000,01 kuna do 44.831.654,61 kuna </w:t>
      </w:r>
      <w:r w:rsidR="00F6613F">
        <w:t>obračunava nagrada</w:t>
      </w:r>
      <w:r w:rsidR="002A372B">
        <w:t xml:space="preserve"> od 1% št</w:t>
      </w:r>
      <w:r w:rsidR="00F6613F">
        <w:t>o odgovara iznosu od 328.316.54 kuna</w:t>
      </w:r>
      <w:r w:rsidR="001C5A8A">
        <w:t>,</w:t>
      </w:r>
      <w:r w:rsidR="00F6613F">
        <w:t xml:space="preserve"> a čiji </w:t>
      </w:r>
      <w:r w:rsidR="001C5A8A">
        <w:t>zbroj pojedinačnih stavki</w:t>
      </w:r>
      <w:r w:rsidR="00F6613F">
        <w:t xml:space="preserve"> iznosi</w:t>
      </w:r>
      <w:r w:rsidR="001C5A8A">
        <w:t xml:space="preserve"> ukupno</w:t>
      </w:r>
      <w:r w:rsidR="00F6613F">
        <w:t xml:space="preserve"> 1.108.316,55 kuna. </w:t>
      </w:r>
      <w:r w:rsidR="003E1A40">
        <w:t xml:space="preserve">  </w:t>
      </w:r>
    </w:p>
    <w:p w:rsidRDefault="00F6613F" w:rsidP="007B066C" w:rsidR="00F6613F">
      <w:pPr>
        <w:jc w:val="both"/>
      </w:pPr>
      <w:r>
        <w:tab/>
        <w:t>S obzirom da u konkretnom slučaju nisu ispunjene pretpostavke za određivanje stečajnom upravitelju dodatne nagrade u iznosu od 150.000,00 kuna</w:t>
      </w:r>
      <w:r w:rsidR="00951DA4">
        <w:t>,</w:t>
      </w:r>
      <w:r>
        <w:t xml:space="preserve"> kao ni posebne nagrade u iznosu od najviše 15.000,00 kuna u smislu odredbi čl. 5. st. 3., čl. 6. st. 1., čl. 8. i čl. 9. Uredbe/2015, te da nagrada </w:t>
      </w:r>
      <w:r w:rsidRPr="00F6613F">
        <w:t xml:space="preserve">stečajnom upravitelju s osnove vrijednosti unovčene stečajne mase </w:t>
      </w:r>
      <w:r>
        <w:t>sukladno odredbi čl. 6. u svezi s odredbama čl. 11. st. 1. i 3. i čl. 7. Uredbe/2015 može iznositi najviše 630.000,00 kuna</w:t>
      </w:r>
      <w:r w:rsidR="00586EC1">
        <w:t xml:space="preserve">, to mu </w:t>
      </w:r>
      <w:r w:rsidR="00116BBA">
        <w:t>se ista ne bi mogla odrediti u višem iznosu od maksima</w:t>
      </w:r>
      <w:r w:rsidR="00564E22">
        <w:t xml:space="preserve">lno određenog pravilima Uredbe. </w:t>
      </w:r>
    </w:p>
    <w:p w:rsidRDefault="00564E22" w:rsidP="00116BBA" w:rsidR="00951DA4">
      <w:pPr>
        <w:ind w:firstLine="708"/>
        <w:jc w:val="both"/>
      </w:pPr>
      <w:r>
        <w:t xml:space="preserve">Međutim, kako je </w:t>
      </w:r>
      <w:r w:rsidR="00116BBA">
        <w:t>stečajnom upravitelju na temelju rješenja ovoga su</w:t>
      </w:r>
      <w:r>
        <w:t xml:space="preserve">da poslovni broj 1. St-217/2011-44 </w:t>
      </w:r>
      <w:r w:rsidR="00116BBA">
        <w:t>od</w:t>
      </w:r>
      <w:r>
        <w:t xml:space="preserve"> </w:t>
      </w:r>
      <w:r w:rsidR="00116BBA">
        <w:t>16. travnja 2014.</w:t>
      </w:r>
      <w:r>
        <w:t xml:space="preserve"> određen predujam nagrade za rad u </w:t>
      </w:r>
      <w:r w:rsidR="00586EC1">
        <w:t xml:space="preserve">neto </w:t>
      </w:r>
      <w:r>
        <w:t xml:space="preserve">iznosu od 5.000,00 kuna mjesečno koji mu je isplaćivan </w:t>
      </w:r>
      <w:r w:rsidR="00134065">
        <w:t xml:space="preserve">za čitavo vrijeme obavljanja dužnosti i to </w:t>
      </w:r>
      <w:r>
        <w:t>u r</w:t>
      </w:r>
      <w:r w:rsidR="00134065">
        <w:t>azdoblju od 31. ožujka 2014. kada je imenovan stečajnim upraviteljem pa sve do studenog 2016. kada je razriješen dužnosti, tako je od najvišeg iznosa nagrade od 630.000,00 kuna koja mu može pripasti prema citiranim pravilima Uredbe/2015, trebalo umanjiti iznos predujma nagrade  kojeg j</w:t>
      </w:r>
      <w:r w:rsidR="00586EC1">
        <w:t>e primao tijekom postupka jer</w:t>
      </w:r>
      <w:r w:rsidR="00134065">
        <w:t xml:space="preserve"> se predujam dijela nagrade uračunava u konačni obračun nagrade koja mu pripada. </w:t>
      </w:r>
    </w:p>
    <w:p w:rsidRDefault="00134065" w:rsidP="00116BBA" w:rsidR="009821DF">
      <w:pPr>
        <w:ind w:firstLine="708"/>
        <w:jc w:val="both"/>
      </w:pPr>
      <w:r>
        <w:t>Budući se iznos nagrade stečajnom upravitelju prema čl. 15. nove Uredb</w:t>
      </w:r>
      <w:r w:rsidR="00F61844">
        <w:t>e</w:t>
      </w:r>
      <w:r>
        <w:t xml:space="preserve">/2015 isplaćuje u bruto iznosu te da je stečajnom upravitelju predujam dijela nagrade prema odredbi čl. 16. ranije Uredbe/2003 i navedenog rješenja suda određen u neto iznosu, </w:t>
      </w:r>
      <w:r w:rsidR="009821DF">
        <w:t>to je od najvišeg iznosa nagrade od 630.000,00 kuna bruto</w:t>
      </w:r>
      <w:r w:rsidR="00951DA4">
        <w:t xml:space="preserve"> koja mu pripada,</w:t>
      </w:r>
      <w:r w:rsidR="009821DF">
        <w:t xml:space="preserve"> trebalo odbiti iznose </w:t>
      </w:r>
      <w:r w:rsidR="00951DA4">
        <w:t>s osnove</w:t>
      </w:r>
      <w:r w:rsidR="009821DF">
        <w:t xml:space="preserve"> </w:t>
      </w:r>
      <w:r w:rsidR="00951DA4">
        <w:t xml:space="preserve">ranije </w:t>
      </w:r>
      <w:r w:rsidR="009821DF">
        <w:t xml:space="preserve">isplaćenog predujma dijela nagrade </w:t>
      </w:r>
      <w:r w:rsidR="00586EC1">
        <w:t xml:space="preserve">također </w:t>
      </w:r>
      <w:r w:rsidR="009821DF">
        <w:t xml:space="preserve">preračunate u bruto iznose. </w:t>
      </w:r>
    </w:p>
    <w:p w:rsidRDefault="009821DF" w:rsidP="00951DA4" w:rsidR="009821DF">
      <w:pPr>
        <w:ind w:firstLine="708"/>
        <w:jc w:val="both"/>
      </w:pPr>
      <w:r>
        <w:t xml:space="preserve">Uvidom u podatke o isplati predujma dijela nagrade stečajnom upravitelju </w:t>
      </w:r>
      <w:proofErr w:type="spellStart"/>
      <w:r>
        <w:t>Aleinu</w:t>
      </w:r>
      <w:proofErr w:type="spellEnd"/>
      <w:r>
        <w:t xml:space="preserve"> </w:t>
      </w:r>
      <w:proofErr w:type="spellStart"/>
      <w:r>
        <w:t>Khanu</w:t>
      </w:r>
      <w:proofErr w:type="spellEnd"/>
      <w:r>
        <w:t xml:space="preserve"> sadržane u nalazu i mišljenju stalnog sudskog vještaka Josipa Klišmanića iz Zadra od 17. travnja 2017. (list spisa 5116-5151) izrađenog za potrebe provođenja sudskog nadzora kontrole njegovog rada, utvrđen</w:t>
      </w:r>
      <w:r w:rsidR="00951DA4">
        <w:t>o je da je istom</w:t>
      </w:r>
      <w:r w:rsidR="002A6AE7">
        <w:t xml:space="preserve"> 2</w:t>
      </w:r>
      <w:r w:rsidR="00951DA4">
        <w:t>014. god</w:t>
      </w:r>
      <w:r w:rsidR="002A6AE7">
        <w:t xml:space="preserve">ine </w:t>
      </w:r>
      <w:r w:rsidR="00951DA4">
        <w:t>isplaćen iznos od 78.124,95 kuna bruto na ime 9 predujmova nagrade (9x8</w:t>
      </w:r>
      <w:r w:rsidR="00586EC1">
        <w:t>.</w:t>
      </w:r>
      <w:r w:rsidR="00951DA4">
        <w:t>680,00 kuna bruto), 2015. godine iznos od 105.263,28 kuna</w:t>
      </w:r>
      <w:r w:rsidR="0019153C">
        <w:t xml:space="preserve"> bruto na ime 12 predujmova nagrade (12x8.771,94 kuna bruto) te 2016. </w:t>
      </w:r>
      <w:r w:rsidR="00EF0BB0">
        <w:t xml:space="preserve">godine </w:t>
      </w:r>
      <w:r w:rsidR="0019153C">
        <w:t>iznos od 87.719,40 kuna na ime 10 predujmova nagrade (10x8</w:t>
      </w:r>
      <w:r w:rsidR="00586EC1">
        <w:t>.</w:t>
      </w:r>
      <w:r w:rsidR="0019153C">
        <w:t xml:space="preserve">771,94 kuna bruto), dakle, iznos od sveukupno 271.107,63 kuna bruto. </w:t>
      </w:r>
    </w:p>
    <w:p w:rsidRDefault="0019153C" w:rsidP="004E3D52" w:rsidR="00EF0BB0">
      <w:pPr>
        <w:ind w:firstLine="708"/>
        <w:jc w:val="both"/>
      </w:pPr>
      <w:r>
        <w:t xml:space="preserve">Slijedom navedenog, od najvišeg iznosa nagrade propisanog pravilima Uredbe/2015 od 630.000,00 kuna bruto, trebalo je oduzeti </w:t>
      </w:r>
      <w:r w:rsidR="0071233A">
        <w:t xml:space="preserve">bruto </w:t>
      </w:r>
      <w:r>
        <w:t>iznos od 271.107,63 kuna na ime ranije isplaćenih predujmova nagrade, zbog čega je primjenom naprijed citi</w:t>
      </w:r>
      <w:r w:rsidR="0071233A">
        <w:t>ranih odredbi Uredbe/2015 te</w:t>
      </w:r>
      <w:r>
        <w:t xml:space="preserve"> </w:t>
      </w:r>
      <w:r w:rsidR="0071233A">
        <w:t xml:space="preserve">čl. 29. st. 1. i 2. SZ/96, </w:t>
      </w:r>
      <w:r>
        <w:t xml:space="preserve">stečajnom upravitelju trebalo odrediti nagradu za rad u </w:t>
      </w:r>
      <w:r w:rsidR="0071233A">
        <w:t xml:space="preserve">bruto </w:t>
      </w:r>
      <w:r>
        <w:t xml:space="preserve">iznosu od 358.892,37 kuna </w:t>
      </w:r>
      <w:r w:rsidR="0071233A">
        <w:t>te donijeti odluku</w:t>
      </w:r>
      <w:r>
        <w:t xml:space="preserve"> odluka kao u</w:t>
      </w:r>
      <w:r w:rsidR="0036497F">
        <w:t xml:space="preserve"> </w:t>
      </w:r>
      <w:r w:rsidR="004E3D52">
        <w:t xml:space="preserve">dijelu točke I. izreke ovog rješenja. </w:t>
      </w:r>
    </w:p>
    <w:p w:rsidRDefault="004E3D52" w:rsidP="004E3D52" w:rsidR="0019153C">
      <w:pPr>
        <w:ind w:firstLine="708"/>
        <w:jc w:val="both"/>
      </w:pPr>
      <w:r>
        <w:t xml:space="preserve">S obzirom da su prije donošenja zaključenja predmetnog stečajnog postupka osigurana sredstva potrebna za isplatu predmetne nagrade za rad stečajnom upravitelju kao sporne obveze stečajne mase te da su ista pohranjena na posebnom računu stečajnog dužnika isključivo za tu namjenu, to je isplatu predmetne nagrade stečajnom upravitelju trebalo odrediti upravo na teret </w:t>
      </w:r>
      <w:r w:rsidR="00EF0BB0">
        <w:t xml:space="preserve">ranijeg </w:t>
      </w:r>
      <w:r>
        <w:t xml:space="preserve">stečajnog dužnika zbog čega je donesena odluka kao u preostalom dijelu točke I. izreke rješenja.   </w:t>
      </w:r>
    </w:p>
    <w:p w:rsidRDefault="00211EBC" w:rsidP="004E3D52" w:rsidR="002A4608">
      <w:pPr>
        <w:ind w:firstLine="708"/>
        <w:jc w:val="both"/>
      </w:pPr>
      <w:r>
        <w:t xml:space="preserve">Uvažavajući okolnost da je drugostupanjski sud jasno ukazao ovom sudu da se kod određivanja nagrade za rad </w:t>
      </w:r>
      <w:proofErr w:type="spellStart"/>
      <w:r>
        <w:t>Aleinu</w:t>
      </w:r>
      <w:proofErr w:type="spellEnd"/>
      <w:r>
        <w:t xml:space="preserve"> </w:t>
      </w:r>
      <w:proofErr w:type="spellStart"/>
      <w:r>
        <w:t>Khanu</w:t>
      </w:r>
      <w:proofErr w:type="spellEnd"/>
      <w:r>
        <w:t>, razriješenom stečajnom upravitelju uvodno označenog dužnika, imaju primijeniti isključivo odredbe ranije važećeg Stečajnog zakona/96 koji je bio na snazi u trenutku pokretanja predmetnog stečajnog postupka, da isti nije sadržavao odredbu prema kojoj stečajni upravitelj nema pravo na nagradu ako je razriješen zbog nesavjesnoga obavljanja dužnosti ko</w:t>
      </w:r>
      <w:r w:rsidR="002A4608">
        <w:t xml:space="preserve">ja je dodatna tek ZID SZ 133/12 </w:t>
      </w:r>
      <w:r>
        <w:t>koji se također ne primjenjuje u predmetnom postu</w:t>
      </w:r>
      <w:r w:rsidR="002A4608">
        <w:t xml:space="preserve">pku budući je pokrenut prije njegovog stupanja na snagu, a koja odredba je sadržajno istovjetna odredbi čl. 94. st. 7. novog Stečajnog zakona/15, te posebno cijeneći </w:t>
      </w:r>
      <w:r w:rsidR="00F204B1">
        <w:t>sve odlučne činjenice</w:t>
      </w:r>
      <w:r w:rsidR="002A4608">
        <w:t xml:space="preserve"> </w:t>
      </w:r>
      <w:r w:rsidR="00F204B1">
        <w:t xml:space="preserve">i specifične </w:t>
      </w:r>
      <w:r w:rsidR="002A4608">
        <w:t xml:space="preserve">okolnosti predmetnog </w:t>
      </w:r>
      <w:r w:rsidR="00F204B1">
        <w:t xml:space="preserve">stečajnoga </w:t>
      </w:r>
      <w:r w:rsidR="002A4608">
        <w:t>postupka, ovaj sud je mišljenja</w:t>
      </w:r>
      <w:r w:rsidR="00F204B1">
        <w:t xml:space="preserve"> da se u konkretnom slučaju ima</w:t>
      </w:r>
      <w:r w:rsidR="002A4608">
        <w:t xml:space="preserve"> primijeniti odredba st. 6. čl. 27. Stečajnog zakona/96 </w:t>
      </w:r>
      <w:r w:rsidR="00F204B1">
        <w:t>dodana</w:t>
      </w:r>
      <w:r w:rsidR="002A4608">
        <w:t xml:space="preserve"> ZID SZ 29/99 koji je stupio na snagu još 3. travnja 1999. godine i koji se primjenjuje u svim stečajnim postupcima pokrenutim nakon nj</w:t>
      </w:r>
      <w:r w:rsidR="00EF0BB0">
        <w:t>egovog</w:t>
      </w:r>
      <w:r w:rsidR="002A4608">
        <w:t xml:space="preserve"> stupanja na snagu </w:t>
      </w:r>
      <w:r w:rsidR="00F204B1">
        <w:t xml:space="preserve">pa tako i predmetnom, a koja odredba se od dana njenog stupanja na snagu pa do danas nije mijenjala. </w:t>
      </w:r>
    </w:p>
    <w:p w:rsidRDefault="002A4608" w:rsidP="004E3D52" w:rsidR="00211EBC">
      <w:pPr>
        <w:ind w:firstLine="708"/>
        <w:jc w:val="both"/>
      </w:pPr>
      <w:r>
        <w:t xml:space="preserve">Naime, odredbom čl. 27. st. </w:t>
      </w:r>
      <w:r w:rsidR="00F204B1">
        <w:t xml:space="preserve">6. Stečajnog zakona/96 koja je sadržajno istovjetna odredbi čl. 91. st. 6. novog Stečajnog zakona/15 je propisano da stečajni sudac može razriješenom stečajnom upravitelju naložiti vraćanje onoga što je tijekom postupka primio, osobito ako odbije izvršiti nalog stečajnog suca u svezi s predajom dužnosti; odbije ili nepotrebno odgađa predaju dužnikove dokumentacije ili ako ne postupi po nalogu suca za dostavu izvješća o određenim pitanjima. </w:t>
      </w:r>
    </w:p>
    <w:p w:rsidRDefault="00F204B1" w:rsidP="004E3D52" w:rsidR="00852B44">
      <w:pPr>
        <w:ind w:firstLine="708"/>
        <w:jc w:val="both"/>
      </w:pPr>
      <w:r w:rsidRPr="00852B44">
        <w:t>Iz same stipulacije citirane zakonske odredbe, razvidno je da je</w:t>
      </w:r>
      <w:r w:rsidR="00852B44" w:rsidRPr="00852B44">
        <w:t xml:space="preserve"> zakonodavac dao diskrecijsko pravo svakom pojedinom stečajnom sucu da ovisno o okolnostima svakog pojedinog  konkretnog slučaja i specifične situacije u svakom pojedinom postupku te radnjama koje se u takvom stečajnom postupku poduzimaju, ocijeni može li stečajni upravitelj koji je razriješen zbog nesavjesnog obavljanja dužnosti, zadržati ono što je tijekom postupka primio u obavljanju svoje dužnosti (nagradu za rad, troškove postupka i dr.) ili je primljeno dužan vratiti. </w:t>
      </w:r>
    </w:p>
    <w:p w:rsidRDefault="00852B44" w:rsidP="004E3D52" w:rsidR="001A1548" w:rsidRPr="000B65B0">
      <w:pPr>
        <w:ind w:firstLine="708"/>
        <w:jc w:val="both"/>
      </w:pPr>
      <w:r>
        <w:t xml:space="preserve">Dovodeći u svezu sadržaj odredbe čl. 27. st. 6. Stečajnog zakona/96 prema kojoj stečajni sudac može naložiti razriješenom stečajnom upravitelju, dakle, neovisno o razlogu razrješenja (neuredno obavljanje dužnosti, nesavjesno obavljanje dužnosti i dr.) vraćanje </w:t>
      </w:r>
      <w:r w:rsidR="001A1548">
        <w:t>onoga što je tijekom postupka primio</w:t>
      </w:r>
      <w:r w:rsidR="00725074">
        <w:t>,</w:t>
      </w:r>
      <w:r>
        <w:t xml:space="preserve"> sa sadržajem odredbe čl. 94. st. 7. Stečajnog zakona/15 prema kojoj stečajni upravitelj uopće nema prvo na nagradu za rad ako je razriješen zbog nesavjesnog obavljanja dužnosti, razv</w:t>
      </w:r>
      <w:r w:rsidR="00725074">
        <w:t>idno je da</w:t>
      </w:r>
      <w:r w:rsidR="001A1548">
        <w:t xml:space="preserve"> potonja odredba predstavlja</w:t>
      </w:r>
      <w:r w:rsidR="007A4D9C">
        <w:t xml:space="preserve"> samo</w:t>
      </w:r>
      <w:r w:rsidR="001A1548">
        <w:t xml:space="preserve"> nadopunu v</w:t>
      </w:r>
      <w:r w:rsidR="00725074">
        <w:t>eć prethodno postojeće odredbe,</w:t>
      </w:r>
      <w:r w:rsidR="007A4D9C">
        <w:t xml:space="preserve"> a </w:t>
      </w:r>
      <w:r w:rsidR="001A1548">
        <w:t>iz čega se iščitava namjera zakonodavca pojačane preve</w:t>
      </w:r>
      <w:r w:rsidR="007A4D9C">
        <w:t xml:space="preserve">ncije i sankcioniranja povredi stečajnoga </w:t>
      </w:r>
      <w:r w:rsidR="001A1548">
        <w:t xml:space="preserve">postupka </w:t>
      </w:r>
      <w:r w:rsidR="00EF0BB0">
        <w:t xml:space="preserve">počinjenih </w:t>
      </w:r>
      <w:r w:rsidR="001A1548">
        <w:t xml:space="preserve">od strane stečajnog </w:t>
      </w:r>
      <w:r w:rsidR="001A1548" w:rsidRPr="000B65B0">
        <w:t xml:space="preserve">upravitelja. </w:t>
      </w:r>
    </w:p>
    <w:p w:rsidRDefault="007A4D9C" w:rsidP="000B65B0" w:rsidR="005A2CC8">
      <w:pPr>
        <w:ind w:firstLine="709"/>
        <w:jc w:val="both"/>
      </w:pPr>
      <w:r w:rsidRPr="005A2CC8">
        <w:t xml:space="preserve">Upravo stoga što je stečajni upravitelj </w:t>
      </w:r>
      <w:r w:rsidR="000B65B0" w:rsidRPr="005A2CC8">
        <w:rPr>
          <w:bCs/>
          <w:spacing w:val="-4"/>
        </w:rPr>
        <w:t>središnje i u operativnom smislu najvažnije tijelo stečajnog postupka kojem je zakonodavac povjerio značajan opseg prava i obveza u</w:t>
      </w:r>
      <w:r w:rsidR="007423FD">
        <w:rPr>
          <w:bCs/>
          <w:spacing w:val="-4"/>
        </w:rPr>
        <w:t xml:space="preserve"> izvršavanju njegovih ovlaštenja i dužnosti u </w:t>
      </w:r>
      <w:r w:rsidR="000B65B0" w:rsidRPr="005A2CC8">
        <w:t xml:space="preserve">provedbi svakog pojedinog stečajnog postupka u smislu odredbe čl. 24. Stečajnog zakona/96, da ovisno o njegovim osobinama, stručnosti, sposobnosti, angažiranosti i efikasnosti ovisi uspješnost provedbe svakog pojedinog stečajnog postupka, da isti </w:t>
      </w:r>
      <w:r w:rsidR="005A2CC8" w:rsidRPr="005A2CC8">
        <w:t>kao takav uživa povjerenje kako od</w:t>
      </w:r>
      <w:r w:rsidR="00725074">
        <w:t xml:space="preserve"> strane </w:t>
      </w:r>
      <w:r w:rsidR="005A2CC8" w:rsidRPr="005A2CC8">
        <w:t xml:space="preserve">skupštine vjerovnika, tako i od strane suda kao tijela stečajnog postupka koji ga imenuje, </w:t>
      </w:r>
      <w:r w:rsidR="005A2CC8">
        <w:t>razrješava</w:t>
      </w:r>
      <w:r w:rsidR="005A2CC8" w:rsidRPr="005A2CC8">
        <w:t xml:space="preserve">, nadzire njegov rad i daje mu obvezne upute u skladu sa zakonom, </w:t>
      </w:r>
      <w:r w:rsidR="005A2CC8">
        <w:t>te da se zbog svega navedenog od istog očekuje pojačani stupanj</w:t>
      </w:r>
      <w:r w:rsidR="00725074">
        <w:t xml:space="preserve"> pažnje i</w:t>
      </w:r>
      <w:r w:rsidR="005A2CC8">
        <w:t xml:space="preserve"> postupanje u skladu s načelom savjesnosti i poštenja, ovaj sud ne može zanemariti sljedeće činjenice; </w:t>
      </w:r>
    </w:p>
    <w:p w:rsidRDefault="005A2CC8" w:rsidP="000B65B0" w:rsidR="000B65B0">
      <w:pPr>
        <w:ind w:firstLine="709"/>
        <w:jc w:val="both"/>
      </w:pPr>
      <w:r>
        <w:t>- da je</w:t>
      </w:r>
      <w:r w:rsidR="008A20D8">
        <w:t xml:space="preserve"> Alein Khan nakon donošenja rješenja ovog</w:t>
      </w:r>
      <w:r w:rsidR="003670E2">
        <w:t>a</w:t>
      </w:r>
      <w:r w:rsidR="008A20D8">
        <w:t xml:space="preserve"> suda od 31. ožujka 2014. o njegovom imenovanju</w:t>
      </w:r>
      <w:r w:rsidR="003670E2">
        <w:t xml:space="preserve"> na dužnost stečajnog upravitelja i prilikom primanja dužnosti</w:t>
      </w:r>
      <w:r w:rsidR="008A20D8">
        <w:t xml:space="preserve"> </w:t>
      </w:r>
      <w:r w:rsidR="003670E2">
        <w:t xml:space="preserve">dao izjavu pred stečajnim sucem, da će savjesno, držeći se Ustava, zakona i pravnog poretka Republike Hrvatske, obavljati svoju dužnost u predmetnom stečajnom postupku nad dužnikom, </w:t>
      </w:r>
    </w:p>
    <w:p w:rsidRDefault="00677814" w:rsidP="000B65B0" w:rsidR="00677814">
      <w:pPr>
        <w:ind w:firstLine="709"/>
        <w:jc w:val="both"/>
      </w:pPr>
      <w:r>
        <w:t>- da je stečajni upravitelj 4. svibnja 2016. (list spisa 4606) podnio zahtjev ovom sudu za odobrenje troškova stečajnog postupka, između ostalog</w:t>
      </w:r>
      <w:r w:rsidR="00891CBC">
        <w:t xml:space="preserve"> i za troškove noćenja ostvarene</w:t>
      </w:r>
      <w:r>
        <w:t xml:space="preserve"> u razdoblju od 9. lipnja 2014. do 29. travnja 2016.,</w:t>
      </w:r>
    </w:p>
    <w:p w:rsidRDefault="00677814" w:rsidP="00677814" w:rsidR="00677814">
      <w:pPr>
        <w:ind w:firstLine="709"/>
        <w:jc w:val="both"/>
      </w:pPr>
      <w:r>
        <w:t xml:space="preserve">- da je ovaj sud u sumnji na neispravnost obračuna zatraženih troškova </w:t>
      </w:r>
      <w:r w:rsidR="00891CBC">
        <w:t>postupka,</w:t>
      </w:r>
      <w:r>
        <w:t xml:space="preserve"> posebnim zaključkom od 2. lipnja 2016. naložio stečajnom upravitelju specificirati  i obrazložiti predmetni zahtjev navodeći svrhu svakog pojedinog dolaska u sjedište stečajnog dužnika, </w:t>
      </w:r>
    </w:p>
    <w:p w:rsidRDefault="00677814" w:rsidP="00EA66FD" w:rsidR="00677814">
      <w:pPr>
        <w:ind w:firstLine="709"/>
        <w:jc w:val="both"/>
      </w:pPr>
      <w:r>
        <w:t xml:space="preserve">- da su i nakon postupanja stečajnog upravitelja u skladu s navedenim zaključkom ostale nerazriješene određene nejasnoće u odnosu na </w:t>
      </w:r>
      <w:r w:rsidR="00891CBC">
        <w:t xml:space="preserve">obračun zatraženih troškova </w:t>
      </w:r>
      <w:r w:rsidR="00EA66FD">
        <w:t>zbog čega sud nije nikada odobrio</w:t>
      </w:r>
      <w:r w:rsidR="00891CBC">
        <w:t xml:space="preserve"> stečajnom upravitelju </w:t>
      </w:r>
      <w:r w:rsidR="00EA66FD">
        <w:t xml:space="preserve">iste </w:t>
      </w:r>
      <w:r w:rsidR="00891CBC">
        <w:t xml:space="preserve">svojim </w:t>
      </w:r>
      <w:r w:rsidR="00EA66FD">
        <w:t xml:space="preserve">rješenjem, </w:t>
      </w:r>
    </w:p>
    <w:p w:rsidRDefault="00677814" w:rsidP="00EA66FD" w:rsidR="00677814">
      <w:pPr>
        <w:ind w:firstLine="709"/>
        <w:jc w:val="both"/>
      </w:pPr>
      <w:r>
        <w:t xml:space="preserve">- da su tijekom stečajnoga postupka kako pojedini stečajni vjerovnici (Marijo Košta, Dušan Polovina, </w:t>
      </w:r>
      <w:proofErr w:type="spellStart"/>
      <w:r>
        <w:t>iO</w:t>
      </w:r>
      <w:proofErr w:type="spellEnd"/>
      <w:r>
        <w:t xml:space="preserve"> </w:t>
      </w:r>
      <w:proofErr w:type="spellStart"/>
      <w:r>
        <w:t>Adria</w:t>
      </w:r>
      <w:proofErr w:type="spellEnd"/>
      <w:r>
        <w:t xml:space="preserve"> AG,  Odmarališta </w:t>
      </w:r>
      <w:proofErr w:type="spellStart"/>
      <w:r>
        <w:t>iO</w:t>
      </w:r>
      <w:proofErr w:type="spellEnd"/>
      <w:r>
        <w:t xml:space="preserve"> </w:t>
      </w:r>
      <w:proofErr w:type="spellStart"/>
      <w:r>
        <w:t>Adria</w:t>
      </w:r>
      <w:proofErr w:type="spellEnd"/>
      <w:r w:rsidR="00891CBC">
        <w:t xml:space="preserve"> d.o.o., Marina Preko d.o.o. i dr.</w:t>
      </w:r>
      <w:r>
        <w:t>), tako i anonimni podnositelji,</w:t>
      </w:r>
      <w:r w:rsidR="00EA66FD">
        <w:t xml:space="preserve"> učestalo</w:t>
      </w:r>
      <w:r>
        <w:t xml:space="preserve"> ukazivali na moguće nepravilnosti u obavljanju dužnosti od strane ovog stečajnog upravitelja i tražili njegovo razrješenje, </w:t>
      </w:r>
    </w:p>
    <w:p w:rsidRDefault="003670E2" w:rsidP="000B65B0" w:rsidR="003670E2">
      <w:pPr>
        <w:ind w:firstLine="709"/>
        <w:jc w:val="both"/>
      </w:pPr>
      <w:r>
        <w:t>- da je povodom navedenih prijava</w:t>
      </w:r>
      <w:r w:rsidR="00891CBC">
        <w:t xml:space="preserve"> nepravilnosti,</w:t>
      </w:r>
      <w:r>
        <w:t xml:space="preserve"> zaključkom ovoga suda od 22. studenog 2016. (list spisa 4922-4923) određeno izvođenje dokaza knjigovodstveno-financijskim vještačenjem na okolnost utvrđenja da li stečajni upravitelj savjesno i uredno obavlja svoju dužnost u predmetnom postupku,</w:t>
      </w:r>
    </w:p>
    <w:p w:rsidRDefault="003670E2" w:rsidP="00EA66FD" w:rsidR="00EA66FD">
      <w:pPr>
        <w:ind w:firstLine="709"/>
        <w:jc w:val="both"/>
        <w:rPr>
          <w:rFonts w:cstheme="majorBidi" w:hAnsiTheme="majorBidi" w:asciiTheme="majorBidi"/>
          <w:bCs/>
        </w:rPr>
      </w:pPr>
      <w:r>
        <w:t xml:space="preserve">- da </w:t>
      </w:r>
      <w:r w:rsidR="00EA66FD">
        <w:t xml:space="preserve">je stečajni upravitelj nakon primitka zaključka o izvođenju dokaza vještačenjem, dana 24. studenog 2016. nepozvan pristupio </w:t>
      </w:r>
      <w:r w:rsidR="00891CBC">
        <w:t>pred sud</w:t>
      </w:r>
      <w:r w:rsidR="00EA66FD">
        <w:t xml:space="preserve"> u bitnom navodeći </w:t>
      </w:r>
      <w:r w:rsidR="00EA66FD">
        <w:rPr>
          <w:rFonts w:cstheme="majorBidi" w:hAnsiTheme="majorBidi" w:asciiTheme="majorBidi"/>
          <w:bCs/>
        </w:rPr>
        <w:t xml:space="preserve">da pretpostavlja da je anonimnu prijavu protiv njega u predmetnom postupku od 21. listopada 2016. (list spisa 4815) podnio Dražen Špinderk, bivši direktor stečajnog dužnika, da je specifikacije putnih naloga i ostalih troškova koje je kao stečajni upravitelj dostavljao u spis po njegovom nalogu sačinjavao upravo Dražen Špinderk, da je moguće da se stvarno prijeđena kilometraža vozila kojeg je koristio u službene svrhe razlikuje od one označene u </w:t>
      </w:r>
      <w:r w:rsidR="00891CBC">
        <w:rPr>
          <w:rFonts w:cstheme="majorBidi" w:hAnsiTheme="majorBidi" w:asciiTheme="majorBidi"/>
          <w:bCs/>
        </w:rPr>
        <w:t xml:space="preserve"> njegovom obračunu</w:t>
      </w:r>
      <w:r w:rsidR="00EA66FD">
        <w:rPr>
          <w:rFonts w:cstheme="majorBidi" w:hAnsiTheme="majorBidi" w:asciiTheme="majorBidi"/>
          <w:bCs/>
        </w:rPr>
        <w:t xml:space="preserve"> </w:t>
      </w:r>
      <w:r w:rsidR="00891CBC">
        <w:rPr>
          <w:rFonts w:cstheme="majorBidi" w:hAnsiTheme="majorBidi" w:asciiTheme="majorBidi"/>
          <w:bCs/>
        </w:rPr>
        <w:t>troškova</w:t>
      </w:r>
      <w:r w:rsidR="00EA66FD">
        <w:rPr>
          <w:rFonts w:cstheme="majorBidi" w:hAnsiTheme="majorBidi" w:asciiTheme="majorBidi"/>
          <w:bCs/>
        </w:rPr>
        <w:t xml:space="preserve"> te da je samovoljno i bez odobrenja ovoga suda sam sebi isplatio troškove noćenja smatrajući da će iste sud naknadno odobriti posebnim rješenjem koje nije uslijedilo,</w:t>
      </w:r>
    </w:p>
    <w:p w:rsidRDefault="00BF2E5F" w:rsidP="00EA66FD" w:rsidR="00BF2E5F">
      <w:pPr>
        <w:ind w:firstLine="709"/>
        <w:jc w:val="both"/>
        <w:rPr>
          <w:rFonts w:cstheme="majorBidi" w:hAnsiTheme="majorBidi" w:asciiTheme="majorBidi"/>
          <w:bCs/>
        </w:rPr>
      </w:pPr>
      <w:r>
        <w:rPr>
          <w:rFonts w:cstheme="majorBidi" w:hAnsiTheme="majorBidi" w:asciiTheme="majorBidi"/>
          <w:bCs/>
        </w:rPr>
        <w:t xml:space="preserve">- da je ovaj sud neposredno nakon navedenog priznanja stečajnog upravitelja o samovoljnoj isplati troškova postupka rješenjem od 25. studenog 2016. razriješio istog zbog nesavjesnog obavljanja dužnosti, </w:t>
      </w:r>
    </w:p>
    <w:p w:rsidRDefault="00BF2E5F" w:rsidP="00EA66FD" w:rsidR="00BF2E5F">
      <w:pPr>
        <w:ind w:firstLine="709"/>
        <w:jc w:val="both"/>
        <w:rPr>
          <w:rFonts w:cstheme="majorBidi" w:hAnsiTheme="majorBidi" w:asciiTheme="majorBidi"/>
          <w:bCs/>
        </w:rPr>
      </w:pPr>
      <w:r>
        <w:rPr>
          <w:rFonts w:cstheme="majorBidi" w:hAnsiTheme="majorBidi" w:asciiTheme="majorBidi"/>
          <w:bCs/>
        </w:rPr>
        <w:t xml:space="preserve">- da nitko od stečajnih vjerovnika nije podnio žalbu na rješenje o razrješenju stečajnog upravitelja zbog čega je isto postalo pravomoćno s danom 14. prosinca 2016., a iz čega se </w:t>
      </w:r>
      <w:r w:rsidR="00891CBC">
        <w:rPr>
          <w:rFonts w:cstheme="majorBidi" w:hAnsiTheme="majorBidi" w:asciiTheme="majorBidi"/>
          <w:bCs/>
        </w:rPr>
        <w:t>očituje</w:t>
      </w:r>
      <w:r>
        <w:rPr>
          <w:rFonts w:cstheme="majorBidi" w:hAnsiTheme="majorBidi" w:asciiTheme="majorBidi"/>
          <w:bCs/>
        </w:rPr>
        <w:t xml:space="preserve"> suglasnost </w:t>
      </w:r>
      <w:r w:rsidR="00891CBC">
        <w:rPr>
          <w:rFonts w:cstheme="majorBidi" w:hAnsiTheme="majorBidi" w:asciiTheme="majorBidi"/>
          <w:bCs/>
        </w:rPr>
        <w:t xml:space="preserve">svih </w:t>
      </w:r>
      <w:r>
        <w:rPr>
          <w:rFonts w:cstheme="majorBidi" w:hAnsiTheme="majorBidi" w:asciiTheme="majorBidi"/>
          <w:bCs/>
        </w:rPr>
        <w:t xml:space="preserve">stečajnih vjerovnika s utvrđenjima ovoga suda pobliže sadržanima u samom rješenju </w:t>
      </w:r>
      <w:r w:rsidR="00891CBC">
        <w:rPr>
          <w:rFonts w:cstheme="majorBidi" w:hAnsiTheme="majorBidi" w:asciiTheme="majorBidi"/>
          <w:bCs/>
        </w:rPr>
        <w:t xml:space="preserve">o razrješenju </w:t>
      </w:r>
      <w:r>
        <w:rPr>
          <w:rFonts w:cstheme="majorBidi" w:hAnsiTheme="majorBidi" w:asciiTheme="majorBidi"/>
          <w:bCs/>
        </w:rPr>
        <w:t xml:space="preserve">(list spisa 4927-4928),   </w:t>
      </w:r>
    </w:p>
    <w:p w:rsidRDefault="00EA66FD" w:rsidP="00EA66FD" w:rsidR="00EA66FD">
      <w:pPr>
        <w:ind w:firstLine="709"/>
        <w:jc w:val="both"/>
        <w:rPr>
          <w:rFonts w:cstheme="majorBidi" w:hAnsiTheme="majorBidi" w:asciiTheme="majorBidi"/>
          <w:bCs/>
        </w:rPr>
      </w:pPr>
      <w:r>
        <w:rPr>
          <w:rFonts w:cstheme="majorBidi" w:hAnsiTheme="majorBidi" w:asciiTheme="majorBidi"/>
          <w:bCs/>
        </w:rPr>
        <w:t xml:space="preserve">- da je iz nalaza i mišljenja stalnog sudskog vještaka za financije i bankarstvo Josipa Klišmanića iz Zadra od 25. studenog 2016. (list spisa 4931) razvidno da je stečajni upravitelj bez potrebne suglasnosti suda </w:t>
      </w:r>
      <w:r w:rsidR="00550057">
        <w:rPr>
          <w:rFonts w:cstheme="majorBidi" w:hAnsiTheme="majorBidi" w:asciiTheme="majorBidi"/>
          <w:bCs/>
        </w:rPr>
        <w:t>isplatio u svoju korist ne samo zatražene troškove stečajnog postupka u iznosu od 34.020,00 kuna, već i odgovarajuće poreze i doprinose na navedeni iznos zbog čega je bez odobrenja suda dana 4. kolovoza 2016. sam sebi isplatio iznos od ukupno 68.636,84 kuna,</w:t>
      </w:r>
    </w:p>
    <w:p w:rsidRDefault="00550057" w:rsidP="00EA66FD" w:rsidR="00550057">
      <w:pPr>
        <w:ind w:firstLine="709"/>
        <w:jc w:val="both"/>
        <w:rPr>
          <w:rFonts w:cstheme="majorBidi" w:hAnsiTheme="majorBidi" w:asciiTheme="majorBidi"/>
          <w:bCs/>
        </w:rPr>
      </w:pPr>
      <w:r>
        <w:rPr>
          <w:rFonts w:cstheme="majorBidi" w:hAnsiTheme="majorBidi" w:asciiTheme="majorBidi"/>
          <w:bCs/>
        </w:rPr>
        <w:t xml:space="preserve">- da je iz naprijed navedenog razvidno da je činjenicu samovoljne isplate zatraženih troškova noćenja koja je izvršena još u kolovozu 2016. ovaj stečajni upravitelj prikrivao od suda puna tri mjeseca budući je istu priznao tek nakon što je ovaj sud odredio izvođenje dokaza vještačenjem, a iz čega je razvidno </w:t>
      </w:r>
      <w:r w:rsidR="00891CBC">
        <w:rPr>
          <w:rFonts w:cstheme="majorBidi" w:hAnsiTheme="majorBidi" w:asciiTheme="majorBidi"/>
          <w:bCs/>
        </w:rPr>
        <w:t xml:space="preserve">njegovo </w:t>
      </w:r>
      <w:r>
        <w:rPr>
          <w:rFonts w:cstheme="majorBidi" w:hAnsiTheme="majorBidi" w:asciiTheme="majorBidi"/>
          <w:bCs/>
        </w:rPr>
        <w:t xml:space="preserve">svjesno kršenje </w:t>
      </w:r>
      <w:r w:rsidR="00891CBC">
        <w:rPr>
          <w:rFonts w:cstheme="majorBidi" w:hAnsiTheme="majorBidi" w:asciiTheme="majorBidi"/>
          <w:bCs/>
        </w:rPr>
        <w:t xml:space="preserve">kako </w:t>
      </w:r>
      <w:r>
        <w:rPr>
          <w:rFonts w:cstheme="majorBidi" w:hAnsiTheme="majorBidi" w:asciiTheme="majorBidi"/>
          <w:bCs/>
        </w:rPr>
        <w:t xml:space="preserve">odredbi važećeg Stečajnog zakona prema kojima </w:t>
      </w:r>
      <w:r w:rsidR="00891CBC">
        <w:rPr>
          <w:rFonts w:cstheme="majorBidi" w:hAnsiTheme="majorBidi" w:asciiTheme="majorBidi"/>
          <w:bCs/>
        </w:rPr>
        <w:t xml:space="preserve">mu se </w:t>
      </w:r>
      <w:r>
        <w:rPr>
          <w:rFonts w:cstheme="majorBidi" w:hAnsiTheme="majorBidi" w:asciiTheme="majorBidi"/>
          <w:bCs/>
        </w:rPr>
        <w:t xml:space="preserve">stvarni troškovi postupka određuju isključivo na </w:t>
      </w:r>
      <w:r w:rsidR="00891CBC">
        <w:rPr>
          <w:rFonts w:cstheme="majorBidi" w:hAnsiTheme="majorBidi" w:asciiTheme="majorBidi"/>
          <w:bCs/>
        </w:rPr>
        <w:t xml:space="preserve"> temelju pisane odluke suda, tako i načela </w:t>
      </w:r>
      <w:r>
        <w:rPr>
          <w:rFonts w:cstheme="majorBidi" w:hAnsiTheme="majorBidi" w:asciiTheme="majorBidi"/>
          <w:bCs/>
        </w:rPr>
        <w:t xml:space="preserve">savjesnosti  i poštenja, </w:t>
      </w:r>
    </w:p>
    <w:p w:rsidRDefault="00550057" w:rsidP="00103D04" w:rsidR="006B6A60">
      <w:pPr>
        <w:ind w:firstLine="709"/>
        <w:jc w:val="both"/>
        <w:rPr>
          <w:rFonts w:cstheme="majorBidi" w:hAnsiTheme="majorBidi" w:asciiTheme="majorBidi"/>
          <w:bCs/>
        </w:rPr>
      </w:pPr>
      <w:r>
        <w:rPr>
          <w:rFonts w:cstheme="majorBidi" w:hAnsiTheme="majorBidi" w:asciiTheme="majorBidi"/>
          <w:bCs/>
        </w:rPr>
        <w:t xml:space="preserve">- da je </w:t>
      </w:r>
      <w:r w:rsidR="00103D04">
        <w:rPr>
          <w:rFonts w:cstheme="majorBidi" w:hAnsiTheme="majorBidi" w:asciiTheme="majorBidi"/>
          <w:bCs/>
        </w:rPr>
        <w:t>iz dopune nalaza i mišljenja stalnog sudskog vještaka Josipa Klišmanića iz Zadra od 17. travnja 2017</w:t>
      </w:r>
      <w:r w:rsidR="00891CBC">
        <w:rPr>
          <w:rFonts w:cstheme="majorBidi" w:hAnsiTheme="majorBidi" w:asciiTheme="majorBidi"/>
          <w:bCs/>
        </w:rPr>
        <w:t>.</w:t>
      </w:r>
      <w:r w:rsidR="00103D04">
        <w:rPr>
          <w:rFonts w:cstheme="majorBidi" w:hAnsiTheme="majorBidi" w:asciiTheme="majorBidi"/>
          <w:bCs/>
        </w:rPr>
        <w:t xml:space="preserve"> (list spisa 5116-5151) razvidno da </w:t>
      </w:r>
      <w:r>
        <w:rPr>
          <w:rFonts w:cstheme="majorBidi" w:hAnsiTheme="majorBidi" w:asciiTheme="majorBidi"/>
          <w:bCs/>
        </w:rPr>
        <w:t xml:space="preserve"> </w:t>
      </w:r>
      <w:r w:rsidR="00103D04">
        <w:rPr>
          <w:rFonts w:cstheme="majorBidi" w:hAnsiTheme="majorBidi" w:asciiTheme="majorBidi"/>
          <w:bCs/>
        </w:rPr>
        <w:t xml:space="preserve">je osim nepravilnosti vezanih za samovoljnu isplatu troškova stečajnoga postupka, utvrđen i niz drugih nepravilnosti </w:t>
      </w:r>
      <w:r w:rsidR="00891CBC">
        <w:rPr>
          <w:rFonts w:cstheme="majorBidi" w:hAnsiTheme="majorBidi" w:asciiTheme="majorBidi"/>
          <w:bCs/>
        </w:rPr>
        <w:t xml:space="preserve">počinjenih </w:t>
      </w:r>
      <w:r w:rsidR="00103D04">
        <w:rPr>
          <w:rFonts w:cstheme="majorBidi" w:hAnsiTheme="majorBidi" w:asciiTheme="majorBidi"/>
          <w:bCs/>
        </w:rPr>
        <w:t xml:space="preserve">od strane </w:t>
      </w:r>
      <w:r w:rsidR="00891CBC">
        <w:rPr>
          <w:rFonts w:cstheme="majorBidi" w:hAnsiTheme="majorBidi" w:asciiTheme="majorBidi"/>
          <w:bCs/>
        </w:rPr>
        <w:t xml:space="preserve">razriješenog </w:t>
      </w:r>
      <w:r w:rsidR="00103D04">
        <w:rPr>
          <w:rFonts w:cstheme="majorBidi" w:hAnsiTheme="majorBidi" w:asciiTheme="majorBidi"/>
          <w:bCs/>
        </w:rPr>
        <w:t xml:space="preserve">stečajnog upravitelja Aleina Khana s obzirom da isti nije sačinjavao putne naloge niti za jedno putovanje sukladno važećim propisima niti </w:t>
      </w:r>
      <w:r w:rsidR="00891CBC">
        <w:rPr>
          <w:rFonts w:cstheme="majorBidi" w:hAnsiTheme="majorBidi" w:asciiTheme="majorBidi"/>
          <w:bCs/>
        </w:rPr>
        <w:t xml:space="preserve">je </w:t>
      </w:r>
      <w:r w:rsidR="00103D04">
        <w:rPr>
          <w:rFonts w:cstheme="majorBidi" w:hAnsiTheme="majorBidi" w:asciiTheme="majorBidi"/>
          <w:bCs/>
        </w:rPr>
        <w:t>prilagao iste poslovnoj dokumentaciji stečajnog dužnika, već samo specifikaciju troškova koji nisu popraćeni navedenim putnim nalozima, a zbog čega je upitan dio nastanka stvarnih troškova u postupku, da u određenim slučajevima uz specifikacije putnih naloga nije prilagao niti potvrde o plaćanju određenih troškova (trajektne karte, potvrde plaćanja cestarine, potvrde plaćanja noćenja</w:t>
      </w:r>
      <w:r w:rsidR="00891CBC">
        <w:rPr>
          <w:rFonts w:cstheme="majorBidi" w:hAnsiTheme="majorBidi" w:asciiTheme="majorBidi"/>
          <w:bCs/>
        </w:rPr>
        <w:t xml:space="preserve"> i slično</w:t>
      </w:r>
      <w:r w:rsidR="00103D04">
        <w:rPr>
          <w:rFonts w:cstheme="majorBidi" w:hAnsiTheme="majorBidi" w:asciiTheme="majorBidi"/>
          <w:bCs/>
        </w:rPr>
        <w:t xml:space="preserve">) zbog čega nije mogao ni opravdati određene troškove noćenja, da postoje neusklađenja zatraženih iznosa putnih troškova i troškova noćenja po specifikacijama naloga u odnosu na ona evidentirana i priložena u poslovnim knjigama dužnika, da nije sačinjavao posebna izvješća uz putne naloge,  da je neuredno vodio evidencije putnih troškova, </w:t>
      </w:r>
      <w:r w:rsidR="00891CBC">
        <w:rPr>
          <w:rFonts w:cstheme="majorBidi" w:hAnsiTheme="majorBidi" w:asciiTheme="majorBidi"/>
          <w:bCs/>
        </w:rPr>
        <w:t>d</w:t>
      </w:r>
      <w:r w:rsidR="00103D04">
        <w:rPr>
          <w:rFonts w:cstheme="majorBidi" w:hAnsiTheme="majorBidi" w:asciiTheme="majorBidi"/>
          <w:bCs/>
        </w:rPr>
        <w:t>a je netočno prikazao kilometražu na osobnim vozilima korištenima u svrhe službenog putovanja što je ostavilo prostor za daljnju špekulaciju o točnosti prikaza stanja prijeđenih kilometara u službene svrhe, tim više što je u knjigovodstvo stečajnog dužnika tek naknadno dostavljao putne karte</w:t>
      </w:r>
      <w:r w:rsidR="005A42DC">
        <w:rPr>
          <w:rFonts w:cstheme="majorBidi" w:hAnsiTheme="majorBidi" w:asciiTheme="majorBidi"/>
          <w:bCs/>
        </w:rPr>
        <w:t xml:space="preserve"> kao i razne druge nepravilnosti</w:t>
      </w:r>
      <w:r w:rsidR="006B6A60">
        <w:rPr>
          <w:rFonts w:cstheme="majorBidi" w:hAnsiTheme="majorBidi" w:asciiTheme="majorBidi"/>
          <w:bCs/>
        </w:rPr>
        <w:t>, te</w:t>
      </w:r>
    </w:p>
    <w:p w:rsidRDefault="006B6A60" w:rsidP="00F347A5" w:rsidR="00BF2E5F">
      <w:pPr>
        <w:ind w:firstLine="709"/>
        <w:jc w:val="both"/>
        <w:rPr>
          <w:rFonts w:cstheme="majorBidi" w:hAnsiTheme="majorBidi" w:asciiTheme="majorBidi"/>
          <w:bCs/>
        </w:rPr>
      </w:pPr>
      <w:r>
        <w:rPr>
          <w:rFonts w:cstheme="majorBidi" w:hAnsiTheme="majorBidi" w:asciiTheme="majorBidi"/>
          <w:bCs/>
        </w:rPr>
        <w:t>- da se zbog činjenice da je stečajni upravitelj Alein Khan po svojoj profesiji odvjetnik</w:t>
      </w:r>
      <w:r w:rsidR="00F347A5">
        <w:rPr>
          <w:rFonts w:cstheme="majorBidi" w:hAnsiTheme="majorBidi" w:asciiTheme="majorBidi"/>
          <w:bCs/>
        </w:rPr>
        <w:t>, od istog očekivalo postupanje u skladu s</w:t>
      </w:r>
      <w:r>
        <w:rPr>
          <w:rFonts w:cstheme="majorBidi" w:hAnsiTheme="majorBidi" w:asciiTheme="majorBidi"/>
          <w:bCs/>
        </w:rPr>
        <w:t xml:space="preserve"> </w:t>
      </w:r>
      <w:r w:rsidR="00F347A5">
        <w:rPr>
          <w:rFonts w:cstheme="majorBidi" w:hAnsiTheme="majorBidi" w:asciiTheme="majorBidi"/>
          <w:bCs/>
        </w:rPr>
        <w:t>pojačanim</w:t>
      </w:r>
      <w:r>
        <w:rPr>
          <w:rFonts w:cstheme="majorBidi" w:hAnsiTheme="majorBidi" w:asciiTheme="majorBidi"/>
          <w:bCs/>
        </w:rPr>
        <w:t xml:space="preserve"> stu</w:t>
      </w:r>
      <w:r w:rsidR="00F347A5">
        <w:rPr>
          <w:rFonts w:cstheme="majorBidi" w:hAnsiTheme="majorBidi" w:asciiTheme="majorBidi"/>
          <w:bCs/>
        </w:rPr>
        <w:t>pnjem</w:t>
      </w:r>
      <w:r>
        <w:rPr>
          <w:rFonts w:cstheme="majorBidi" w:hAnsiTheme="majorBidi" w:asciiTheme="majorBidi"/>
          <w:bCs/>
        </w:rPr>
        <w:t xml:space="preserve"> savjesnosti i poštenja</w:t>
      </w:r>
      <w:r w:rsidR="00F347A5">
        <w:rPr>
          <w:rFonts w:cstheme="majorBidi" w:hAnsiTheme="majorBidi" w:asciiTheme="majorBidi"/>
          <w:bCs/>
        </w:rPr>
        <w:t xml:space="preserve"> </w:t>
      </w:r>
      <w:r w:rsidR="002402D2">
        <w:rPr>
          <w:rFonts w:cstheme="majorBidi" w:hAnsiTheme="majorBidi" w:asciiTheme="majorBidi"/>
          <w:bCs/>
        </w:rPr>
        <w:t>u predmetnom postupku</w:t>
      </w:r>
      <w:r w:rsidR="00891CBC">
        <w:rPr>
          <w:rFonts w:cstheme="majorBidi" w:hAnsiTheme="majorBidi" w:asciiTheme="majorBidi"/>
          <w:bCs/>
        </w:rPr>
        <w:t>,</w:t>
      </w:r>
      <w:r w:rsidR="002402D2">
        <w:rPr>
          <w:rFonts w:cstheme="majorBidi" w:hAnsiTheme="majorBidi" w:asciiTheme="majorBidi"/>
          <w:bCs/>
        </w:rPr>
        <w:t xml:space="preserve"> </w:t>
      </w:r>
      <w:r w:rsidR="00F347A5">
        <w:rPr>
          <w:rFonts w:cstheme="majorBidi" w:hAnsiTheme="majorBidi" w:asciiTheme="majorBidi"/>
          <w:bCs/>
        </w:rPr>
        <w:t>kako prema odredbama</w:t>
      </w:r>
      <w:r>
        <w:rPr>
          <w:rFonts w:cstheme="majorBidi" w:hAnsiTheme="majorBidi" w:asciiTheme="majorBidi"/>
          <w:bCs/>
        </w:rPr>
        <w:t xml:space="preserve"> </w:t>
      </w:r>
      <w:r w:rsidR="00F347A5">
        <w:rPr>
          <w:rFonts w:cstheme="majorBidi" w:hAnsiTheme="majorBidi" w:asciiTheme="majorBidi"/>
          <w:bCs/>
        </w:rPr>
        <w:t xml:space="preserve">važećeg Stečajnog zakon, tako i prema odredbama </w:t>
      </w:r>
      <w:r>
        <w:rPr>
          <w:rFonts w:cstheme="majorBidi" w:hAnsiTheme="majorBidi" w:asciiTheme="majorBidi"/>
          <w:bCs/>
        </w:rPr>
        <w:t xml:space="preserve">Zakona o odvjetništvu i Kodeksa odvjetničke etike </w:t>
      </w:r>
      <w:r w:rsidR="00F347A5">
        <w:rPr>
          <w:rFonts w:cstheme="majorBidi" w:hAnsiTheme="majorBidi" w:asciiTheme="majorBidi"/>
          <w:bCs/>
        </w:rPr>
        <w:t xml:space="preserve">koje je opisanim </w:t>
      </w:r>
      <w:r>
        <w:rPr>
          <w:rFonts w:cstheme="majorBidi" w:hAnsiTheme="majorBidi" w:asciiTheme="majorBidi"/>
          <w:bCs/>
        </w:rPr>
        <w:t>postupanje</w:t>
      </w:r>
      <w:r w:rsidR="00F347A5">
        <w:rPr>
          <w:rFonts w:cstheme="majorBidi" w:hAnsiTheme="majorBidi" w:asciiTheme="majorBidi"/>
          <w:bCs/>
        </w:rPr>
        <w:t xml:space="preserve">m povrijedio. </w:t>
      </w:r>
    </w:p>
    <w:p w:rsidRDefault="002402D2" w:rsidP="00F347A5" w:rsidR="00F25B3D">
      <w:pPr>
        <w:ind w:firstLine="709"/>
        <w:jc w:val="both"/>
        <w:rPr>
          <w:rFonts w:cstheme="majorBidi" w:hAnsiTheme="majorBidi" w:asciiTheme="majorBidi"/>
          <w:bCs/>
        </w:rPr>
      </w:pPr>
      <w:r>
        <w:rPr>
          <w:rFonts w:cstheme="majorBidi" w:hAnsiTheme="majorBidi" w:asciiTheme="majorBidi"/>
          <w:bCs/>
        </w:rPr>
        <w:t>Upravo protivno žalbenim navodima stečajnog upravitelja da bi njegova radnja samovoljne isplate troškova stečajnoga postupka u iznosu od 68.638,84 kuna predstavlja</w:t>
      </w:r>
      <w:r w:rsidR="00DC1438">
        <w:rPr>
          <w:rFonts w:cstheme="majorBidi" w:hAnsiTheme="majorBidi" w:asciiTheme="majorBidi"/>
          <w:bCs/>
        </w:rPr>
        <w:t xml:space="preserve">la isključivo </w:t>
      </w:r>
      <w:r w:rsidR="00891CBC">
        <w:rPr>
          <w:rFonts w:cstheme="majorBidi" w:hAnsiTheme="majorBidi" w:asciiTheme="majorBidi"/>
          <w:bCs/>
        </w:rPr>
        <w:t>valjan razlog za njegovo</w:t>
      </w:r>
      <w:r>
        <w:rPr>
          <w:rFonts w:cstheme="majorBidi" w:hAnsiTheme="majorBidi" w:asciiTheme="majorBidi"/>
          <w:bCs/>
        </w:rPr>
        <w:t xml:space="preserve"> razrješenje zbog "disciplinske povrede postupka", a nipošto razlog za uskraćivanje mu prava na nagradu, ovaj sud drži da je u konkretnom slučaju riječ o jednom od najtežih oblika povrede dužnosti stečajnog upravitelja</w:t>
      </w:r>
      <w:r w:rsidR="00F25B3D">
        <w:rPr>
          <w:rFonts w:cstheme="majorBidi" w:hAnsiTheme="majorBidi" w:asciiTheme="majorBidi"/>
          <w:bCs/>
        </w:rPr>
        <w:t>. Ovo iz razloga jer je</w:t>
      </w:r>
      <w:r w:rsidR="00135304">
        <w:rPr>
          <w:rFonts w:cstheme="majorBidi" w:hAnsiTheme="majorBidi" w:asciiTheme="majorBidi"/>
          <w:bCs/>
        </w:rPr>
        <w:t xml:space="preserve"> jedna od najvažnijih dužnosti stečajnog upravitelja upravo brinuti o imovini stečajnog dužnika te iz razloga jer je</w:t>
      </w:r>
      <w:r w:rsidR="00F25B3D">
        <w:rPr>
          <w:rFonts w:cstheme="majorBidi" w:hAnsiTheme="majorBidi" w:asciiTheme="majorBidi"/>
          <w:bCs/>
        </w:rPr>
        <w:t xml:space="preserve"> opisanu radnju poduzeo svjesno</w:t>
      </w:r>
      <w:r w:rsidR="00135304">
        <w:rPr>
          <w:rFonts w:cstheme="majorBidi" w:hAnsiTheme="majorBidi" w:asciiTheme="majorBidi"/>
          <w:bCs/>
        </w:rPr>
        <w:t>, bez pisanog odobrenja suda donesenog u obliku rješenja propisanog izričitom odredbom iz čl. 29. st. 3. Stečajnog zakona/96,</w:t>
      </w:r>
      <w:r w:rsidR="00F25B3D">
        <w:rPr>
          <w:rFonts w:cstheme="majorBidi" w:hAnsiTheme="majorBidi" w:asciiTheme="majorBidi"/>
          <w:bCs/>
        </w:rPr>
        <w:t xml:space="preserve"> iako je znao da je ista u cijelosti protivna</w:t>
      </w:r>
      <w:r w:rsidR="00135304">
        <w:rPr>
          <w:rFonts w:cstheme="majorBidi" w:hAnsiTheme="majorBidi" w:asciiTheme="majorBidi"/>
          <w:bCs/>
        </w:rPr>
        <w:t xml:space="preserve"> kako</w:t>
      </w:r>
      <w:r w:rsidR="00F25B3D">
        <w:rPr>
          <w:rFonts w:cstheme="majorBidi" w:hAnsiTheme="majorBidi" w:asciiTheme="majorBidi"/>
          <w:bCs/>
        </w:rPr>
        <w:t xml:space="preserve"> </w:t>
      </w:r>
      <w:r w:rsidR="00135304">
        <w:rPr>
          <w:rFonts w:cstheme="majorBidi" w:hAnsiTheme="majorBidi" w:asciiTheme="majorBidi"/>
          <w:bCs/>
        </w:rPr>
        <w:t xml:space="preserve">zakonu, tako i načelima </w:t>
      </w:r>
      <w:r w:rsidR="00F25B3D">
        <w:rPr>
          <w:rFonts w:cstheme="majorBidi" w:hAnsiTheme="majorBidi" w:asciiTheme="majorBidi"/>
          <w:bCs/>
        </w:rPr>
        <w:t xml:space="preserve">savjesnosti i poštenja </w:t>
      </w:r>
      <w:r w:rsidR="00135304">
        <w:rPr>
          <w:rFonts w:cstheme="majorBidi" w:hAnsiTheme="majorBidi" w:asciiTheme="majorBidi"/>
          <w:bCs/>
        </w:rPr>
        <w:t xml:space="preserve">te urednog i savjesnog postupanja u okviru povjerenih mu ovlaštenja i dužnosti.  </w:t>
      </w:r>
    </w:p>
    <w:p w:rsidRDefault="00135304" w:rsidP="00F347A5" w:rsidR="00135304">
      <w:pPr>
        <w:ind w:firstLine="709"/>
        <w:jc w:val="both"/>
        <w:rPr>
          <w:rFonts w:cstheme="majorBidi" w:hAnsiTheme="majorBidi" w:asciiTheme="majorBidi"/>
          <w:bCs/>
        </w:rPr>
      </w:pPr>
      <w:r>
        <w:rPr>
          <w:rFonts w:cstheme="majorBidi" w:hAnsiTheme="majorBidi" w:asciiTheme="majorBidi"/>
          <w:bCs/>
        </w:rPr>
        <w:t>Slijedom svih prednjih utvrđenja, stečajnom upravitelju je primjenom odredbe čl. 27. st. 6. Stečajnog zakona/96 trebalo naložiti vraćanje</w:t>
      </w:r>
      <w:r w:rsidR="00DC1438">
        <w:rPr>
          <w:rFonts w:cstheme="majorBidi" w:hAnsiTheme="majorBidi" w:asciiTheme="majorBidi"/>
          <w:bCs/>
        </w:rPr>
        <w:t xml:space="preserve"> </w:t>
      </w:r>
      <w:r>
        <w:rPr>
          <w:rFonts w:cstheme="majorBidi" w:hAnsiTheme="majorBidi" w:asciiTheme="majorBidi"/>
          <w:bCs/>
        </w:rPr>
        <w:t>nagrade koja mu je određena u predmetnom postupku</w:t>
      </w:r>
      <w:r w:rsidR="00DC1438">
        <w:rPr>
          <w:rFonts w:cstheme="majorBidi" w:hAnsiTheme="majorBidi" w:asciiTheme="majorBidi"/>
          <w:bCs/>
        </w:rPr>
        <w:t xml:space="preserve"> u korist ranijeg stečajnog dužnika </w:t>
      </w:r>
      <w:r>
        <w:rPr>
          <w:rFonts w:cstheme="majorBidi" w:hAnsiTheme="majorBidi" w:asciiTheme="majorBidi"/>
          <w:bCs/>
        </w:rPr>
        <w:t xml:space="preserve">zbog čega je donesena odluka kao u točki II. izreke ovoga rješenja. </w:t>
      </w:r>
    </w:p>
    <w:p w:rsidRDefault="00135304" w:rsidP="0066462B" w:rsidR="0066462B">
      <w:pPr>
        <w:ind w:firstLine="709"/>
        <w:jc w:val="both"/>
        <w:rPr>
          <w:rFonts w:cstheme="majorBidi" w:hAnsiTheme="majorBidi" w:asciiTheme="majorBidi"/>
          <w:bCs/>
        </w:rPr>
      </w:pPr>
      <w:r>
        <w:rPr>
          <w:rFonts w:cstheme="majorBidi" w:hAnsiTheme="majorBidi" w:asciiTheme="majorBidi"/>
          <w:bCs/>
        </w:rPr>
        <w:t xml:space="preserve">Za napomenuti je da je ovaj sud u konkretnom slučaju mogao naložiti stečajnom upravitelju i vraćanje </w:t>
      </w:r>
      <w:r w:rsidR="0066462B">
        <w:rPr>
          <w:rFonts w:cstheme="majorBidi" w:hAnsiTheme="majorBidi" w:asciiTheme="majorBidi"/>
          <w:bCs/>
        </w:rPr>
        <w:t>dužniku ranije p</w:t>
      </w:r>
      <w:r>
        <w:rPr>
          <w:rFonts w:cstheme="majorBidi" w:hAnsiTheme="majorBidi" w:asciiTheme="majorBidi"/>
          <w:bCs/>
        </w:rPr>
        <w:t>rimljenih predujmova nagrade</w:t>
      </w:r>
      <w:r w:rsidR="0066462B">
        <w:rPr>
          <w:rFonts w:cstheme="majorBidi" w:hAnsiTheme="majorBidi" w:asciiTheme="majorBidi"/>
          <w:bCs/>
        </w:rPr>
        <w:t>,</w:t>
      </w:r>
      <w:r>
        <w:rPr>
          <w:rFonts w:cstheme="majorBidi" w:hAnsiTheme="majorBidi" w:asciiTheme="majorBidi"/>
          <w:bCs/>
        </w:rPr>
        <w:t xml:space="preserve"> </w:t>
      </w:r>
      <w:r w:rsidR="0066462B">
        <w:rPr>
          <w:rFonts w:cstheme="majorBidi" w:hAnsiTheme="majorBidi" w:asciiTheme="majorBidi"/>
          <w:bCs/>
        </w:rPr>
        <w:t xml:space="preserve">kao i vraćanje svih odobrenih troškova koji primici su mu prema navedenom nalazu i mišljenju stalnog sudskog vještaka (list spisa 5122) u razdoblju obavljanja njegove dužnosti od 2014. do 2016.  isplaćeni u neto iznosu od 368.792,79 kuna tj. u bruto iznosu od 644.677,47 kuna, </w:t>
      </w:r>
      <w:r w:rsidR="00DC1438">
        <w:rPr>
          <w:rFonts w:cstheme="majorBidi" w:hAnsiTheme="majorBidi" w:asciiTheme="majorBidi"/>
          <w:bCs/>
        </w:rPr>
        <w:t xml:space="preserve">a </w:t>
      </w:r>
      <w:r w:rsidR="0066462B">
        <w:rPr>
          <w:rFonts w:cstheme="majorBidi" w:hAnsiTheme="majorBidi" w:asciiTheme="majorBidi"/>
          <w:bCs/>
        </w:rPr>
        <w:t xml:space="preserve">koje diskrecijsko pravo ovaj sud nije iskoristio isključivo zbog činjenice što je prihvaćanjem stečajnog plana podnesenog od strane ovog stečajnog upravitelja, stečajni dužnik restrukturiranjem ipak uspješno izašao iz stečaja.  </w:t>
      </w:r>
    </w:p>
    <w:p w:rsidRDefault="0066462B" w:rsidP="0066462B" w:rsidR="0066462B">
      <w:pPr>
        <w:ind w:firstLine="709"/>
        <w:jc w:val="both"/>
        <w:rPr>
          <w:rFonts w:cstheme="majorBidi" w:hAnsiTheme="majorBidi" w:asciiTheme="majorBidi"/>
          <w:bCs/>
        </w:rPr>
      </w:pPr>
      <w:r>
        <w:rPr>
          <w:rFonts w:cstheme="majorBidi" w:hAnsiTheme="majorBidi" w:asciiTheme="majorBidi"/>
          <w:bCs/>
        </w:rPr>
        <w:t xml:space="preserve">Zaključno, s obzirom da pravilima </w:t>
      </w:r>
      <w:r w:rsidR="00BF62DE">
        <w:rPr>
          <w:rFonts w:cstheme="majorBidi" w:hAnsiTheme="majorBidi" w:asciiTheme="majorBidi"/>
          <w:bCs/>
        </w:rPr>
        <w:t>kako važećeg</w:t>
      </w:r>
      <w:r>
        <w:rPr>
          <w:rFonts w:cstheme="majorBidi" w:hAnsiTheme="majorBidi" w:asciiTheme="majorBidi"/>
          <w:bCs/>
        </w:rPr>
        <w:t xml:space="preserve"> Stečajnog zakona</w:t>
      </w:r>
      <w:r w:rsidR="00BF62DE">
        <w:rPr>
          <w:rFonts w:cstheme="majorBidi" w:hAnsiTheme="majorBidi" w:asciiTheme="majorBidi"/>
          <w:bCs/>
        </w:rPr>
        <w:t xml:space="preserve">, tako </w:t>
      </w:r>
      <w:r>
        <w:rPr>
          <w:rFonts w:cstheme="majorBidi" w:hAnsiTheme="majorBidi" w:asciiTheme="majorBidi"/>
          <w:bCs/>
        </w:rPr>
        <w:t>i relevantne Uredbe</w:t>
      </w:r>
      <w:r w:rsidR="00BF62DE">
        <w:rPr>
          <w:rFonts w:cstheme="majorBidi" w:hAnsiTheme="majorBidi" w:asciiTheme="majorBidi"/>
          <w:bCs/>
        </w:rPr>
        <w:t xml:space="preserve">, nije propisano pravo stečajnog upravitelja na isplatu zateznih kamata na glavnicu pripadajuće mu nagrade za rad, te da se zahtjev za njihovu isplatu prema ostalim važećim propisima ne može temeljiti na "zakašnjenju u donošenju odluke o nagradi od strane suda" kako to neosnovano ističe razriješeni stečajni upravitelj, to je zahtjev istog </w:t>
      </w:r>
      <w:r w:rsidR="00DC1438">
        <w:rPr>
          <w:rFonts w:cstheme="majorBidi" w:hAnsiTheme="majorBidi" w:asciiTheme="majorBidi"/>
          <w:bCs/>
        </w:rPr>
        <w:t xml:space="preserve">u navedenom pravcu </w:t>
      </w:r>
      <w:r w:rsidR="00BF62DE">
        <w:rPr>
          <w:rFonts w:cstheme="majorBidi" w:hAnsiTheme="majorBidi" w:asciiTheme="majorBidi"/>
          <w:bCs/>
        </w:rPr>
        <w:t xml:space="preserve">trebalo odbiti kao neosnovan te donijeti odluku kao u točki III. izreke ovoga rješenja.  </w:t>
      </w:r>
    </w:p>
    <w:p w:rsidRDefault="00D8157A" w:rsidP="00D8157A" w:rsidR="00D8157A"/>
    <w:p w:rsidRDefault="00D8157A" w:rsidP="00D8157A" w:rsidR="00D8157A">
      <w:pPr>
        <w:jc w:val="center"/>
      </w:pPr>
      <w:r>
        <w:t>U Zadru</w:t>
      </w:r>
      <w:r w:rsidRPr="00DB5FD5">
        <w:t xml:space="preserve"> </w:t>
      </w:r>
      <w:r w:rsidR="00BF62DE">
        <w:t xml:space="preserve">26. srpnja 2018. </w:t>
      </w:r>
    </w:p>
    <w:p w:rsidRDefault="00551D3B" w:rsidP="00551D3B" w:rsidR="00D8157A" w:rsidRPr="00DB5FD5">
      <w:pPr>
        <w:tabs>
          <w:tab w:pos="1590" w:val="left"/>
        </w:tabs>
      </w:pPr>
      <w:r>
        <w:tab/>
      </w:r>
    </w:p>
    <w:p w:rsidRDefault="006B42C2" w:rsidP="006B42C2" w:rsidR="00D8157A">
      <w:pPr>
        <w:ind w:firstLine="708"/>
      </w:pPr>
      <w:r>
        <w:t xml:space="preserve">Za točnost otpravka-ovlaštena službenica:                                         </w:t>
      </w:r>
      <w:r w:rsidR="00D8157A">
        <w:t>Sutkinja</w:t>
      </w:r>
    </w:p>
    <w:p w:rsidRDefault="006B42C2" w:rsidP="006B42C2" w:rsidR="00D8157A">
      <w:pPr>
        <w:ind w:firstLine="708"/>
      </w:pPr>
      <w:r>
        <w:t xml:space="preserve">Nena Mužanović                                                                                 </w:t>
      </w:r>
      <w:r w:rsidR="00D8157A">
        <w:t>Tina Grgas</w:t>
      </w:r>
      <w:r>
        <w:t>, v.r.</w:t>
      </w:r>
    </w:p>
    <w:p w:rsidRDefault="00D8157A" w:rsidP="00D8157A" w:rsidR="00D8157A">
      <w:pPr>
        <w:jc w:val="right"/>
      </w:pPr>
    </w:p>
    <w:p w:rsidRDefault="00D8157A" w:rsidP="00D8157A" w:rsidR="00D8157A">
      <w:pPr>
        <w:tabs>
          <w:tab w:pos="0" w:val="left"/>
        </w:tabs>
      </w:pPr>
      <w:r>
        <w:tab/>
        <w:t xml:space="preserve">UPUTA O PRAVNOM LIJEKU: </w:t>
      </w:r>
    </w:p>
    <w:p w:rsidRDefault="00D8157A" w:rsidP="00D8157A" w:rsidR="00D8157A">
      <w:pPr>
        <w:tabs>
          <w:tab w:pos="0" w:val="left"/>
        </w:tabs>
        <w:jc w:val="both"/>
      </w:pPr>
      <w:r>
        <w:tab/>
        <w:t>Protiv ovog rješenja dopušteno je izjaviti žalbu u roku od</w:t>
      </w:r>
      <w:r w:rsidR="00BF62DE">
        <w:t xml:space="preserve"> osam dana od obavljene dostave, </w:t>
      </w:r>
      <w:r>
        <w:t xml:space="preserve">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8157A" w:rsidP="00D8157A" w:rsidR="00B77251">
      <w:pPr>
        <w:ind w:firstLine="360"/>
      </w:pPr>
      <w:r>
        <w:t xml:space="preserve">  </w:t>
      </w:r>
    </w:p>
    <w:p w:rsidRDefault="00D8157A" w:rsidP="00D8157A" w:rsidR="00BF62DE">
      <w:pPr>
        <w:ind w:firstLine="360"/>
      </w:pPr>
      <w:bookmarkStart w:name="_GoBack" w:id="0"/>
      <w:bookmarkEnd w:id="0"/>
      <w:r>
        <w:tab/>
      </w:r>
    </w:p>
    <w:p w:rsidRDefault="00BF62DE" w:rsidP="00D8157A" w:rsidR="00D8157A">
      <w:pPr>
        <w:ind w:firstLine="360"/>
      </w:pPr>
      <w:r>
        <w:t>DNA:</w:t>
      </w:r>
    </w:p>
    <w:p w:rsidRDefault="00BF62DE" w:rsidP="00A34F80" w:rsidR="002402D2">
      <w:pPr>
        <w:ind w:firstLine="360"/>
      </w:pPr>
      <w:r>
        <w:t xml:space="preserve">e-Oglasna ploča sudova </w:t>
      </w:r>
    </w:p>
    <w:p w:rsidRDefault="00DC1438" w:rsidP="00A34F80" w:rsidR="00DC1438">
      <w:pPr>
        <w:ind w:firstLine="360"/>
      </w:pPr>
      <w:r>
        <w:t xml:space="preserve">Alein Khan – Trg Sv. Barbare 1, Rijeka, neposredno </w:t>
      </w:r>
    </w:p>
    <w:p w:rsidRDefault="00DC1438" w:rsidP="00DC1438" w:rsidR="00DC1438">
      <w:pPr>
        <w:ind w:left="360"/>
      </w:pPr>
      <w:r>
        <w:t xml:space="preserve">Nauta lamjana d.o.o. , Kali– po punomoćnici Marini </w:t>
      </w:r>
      <w:proofErr w:type="spellStart"/>
      <w:r>
        <w:t>Skorić</w:t>
      </w:r>
      <w:proofErr w:type="spellEnd"/>
      <w:r>
        <w:t xml:space="preserve"> </w:t>
      </w:r>
      <w:proofErr w:type="spellStart"/>
      <w:r>
        <w:t>Rojc</w:t>
      </w:r>
      <w:proofErr w:type="spellEnd"/>
      <w:r>
        <w:t xml:space="preserve">, odvjetnici iz Zadra, Plemića </w:t>
      </w:r>
      <w:proofErr w:type="spellStart"/>
      <w:r>
        <w:t>Borelli</w:t>
      </w:r>
      <w:proofErr w:type="spellEnd"/>
      <w:r>
        <w:t xml:space="preserve"> 14/1, nepo</w:t>
      </w:r>
      <w:r w:rsidR="002245A5">
        <w:t>s</w:t>
      </w:r>
      <w:r>
        <w:t xml:space="preserve">redno </w:t>
      </w:r>
    </w:p>
    <w:sectPr w:rsidSect="002402D2" w:rsidR="00DC143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573" w:rsidP="00D8157A" w:rsidR="00A04573">
      <w:r>
        <w:separator/>
      </w:r>
    </w:p>
  </w:endnote>
  <w:endnote w:id="0" w:type="continuationSeparator">
    <w:p w:rsidRDefault="00A04573" w:rsidP="00D8157A" w:rsidR="00A045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573" w:rsidP="00D8157A" w:rsidR="00A04573">
      <w:r>
        <w:separator/>
      </w:r>
    </w:p>
  </w:footnote>
  <w:footnote w:id="0" w:type="continuationSeparator">
    <w:p w:rsidRDefault="00A04573" w:rsidP="00D8157A" w:rsidR="00A045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0063022"/>
      <w:docPartObj>
        <w:docPartGallery w:val="Page Numbers (Top of Page)"/>
        <w:docPartUnique/>
      </w:docPartObj>
    </w:sdtPr>
    <w:sdtEndPr/>
    <w:sdtContent>
      <w:p w:rsidRDefault="002402D2" w:rsidP="002402D2" w:rsidR="002402D2">
        <w:pPr>
          <w:pStyle w:val="Zaglavlje"/>
          <w:ind w:firstLine="4248"/>
          <w:jc w:val="center"/>
        </w:pPr>
        <w:r>
          <w:fldChar w:fldCharType="begin"/>
        </w:r>
        <w:r>
          <w:instrText>PAGE   \* MERGEFORMAT</w:instrText>
        </w:r>
        <w:r>
          <w:fldChar w:fldCharType="separate"/>
        </w:r>
        <w:r w:rsidR="00B77251">
          <w:rPr>
            <w:noProof/>
          </w:rPr>
          <w:t>8</w:t>
        </w:r>
        <w:r>
          <w:fldChar w:fldCharType="end"/>
        </w:r>
        <w:r w:rsidRPr="00D47A77">
          <w:t xml:space="preserve"> </w:t>
        </w:r>
        <w:r>
          <w:tab/>
        </w:r>
        <w:r>
          <w:tab/>
          <w:t>Posl. br. 3</w:t>
        </w:r>
        <w:r w:rsidR="00BF62DE">
          <w:t>.</w:t>
        </w:r>
        <w:r>
          <w:t xml:space="preserve"> St-217/2011-1</w:t>
        </w:r>
        <w:r w:rsidR="00DC1438">
          <w:t>109</w:t>
        </w:r>
      </w:p>
    </w:sdtContent>
  </w:sdt>
  <w:p w:rsidRDefault="002402D2" w:rsidR="002402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02D2" w:rsidR="002402D2">
    <w:pPr>
      <w:pStyle w:val="Zaglavlje"/>
    </w:pPr>
    <w:r>
      <w:tab/>
    </w:r>
    <w:r>
      <w:tab/>
      <w:t>Poslovni broj: 3. St-217/2011-</w:t>
    </w:r>
    <w:r w:rsidR="00DC1438">
      <w:t>1109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157A"/>
    <w:rsid w:val="0000202B"/>
    <w:rsid w:val="00004DAE"/>
    <w:rsid w:val="00045CD2"/>
    <w:rsid w:val="0008530D"/>
    <w:rsid w:val="000925CE"/>
    <w:rsid w:val="000B65B0"/>
    <w:rsid w:val="000D60BD"/>
    <w:rsid w:val="00103D04"/>
    <w:rsid w:val="00116BBA"/>
    <w:rsid w:val="00120930"/>
    <w:rsid w:val="00134065"/>
    <w:rsid w:val="00135304"/>
    <w:rsid w:val="0018004C"/>
    <w:rsid w:val="00182426"/>
    <w:rsid w:val="0019153C"/>
    <w:rsid w:val="001A1548"/>
    <w:rsid w:val="001C5A8A"/>
    <w:rsid w:val="00211EBC"/>
    <w:rsid w:val="002245A5"/>
    <w:rsid w:val="002402D2"/>
    <w:rsid w:val="002502DF"/>
    <w:rsid w:val="00263DA7"/>
    <w:rsid w:val="00272F74"/>
    <w:rsid w:val="002A372B"/>
    <w:rsid w:val="002A4608"/>
    <w:rsid w:val="002A6083"/>
    <w:rsid w:val="002A6AE7"/>
    <w:rsid w:val="002C3C00"/>
    <w:rsid w:val="002C7497"/>
    <w:rsid w:val="002E1569"/>
    <w:rsid w:val="00321CF7"/>
    <w:rsid w:val="0036497F"/>
    <w:rsid w:val="003670E2"/>
    <w:rsid w:val="003C7457"/>
    <w:rsid w:val="003D39F0"/>
    <w:rsid w:val="003E1A40"/>
    <w:rsid w:val="00402C46"/>
    <w:rsid w:val="00484464"/>
    <w:rsid w:val="004901DF"/>
    <w:rsid w:val="004909DB"/>
    <w:rsid w:val="004D2225"/>
    <w:rsid w:val="004D3E3C"/>
    <w:rsid w:val="004E3D52"/>
    <w:rsid w:val="004E667A"/>
    <w:rsid w:val="0052527F"/>
    <w:rsid w:val="00534E04"/>
    <w:rsid w:val="00550057"/>
    <w:rsid w:val="00551D3B"/>
    <w:rsid w:val="005572BE"/>
    <w:rsid w:val="00564E22"/>
    <w:rsid w:val="00586EC1"/>
    <w:rsid w:val="005A2CC8"/>
    <w:rsid w:val="005A42DC"/>
    <w:rsid w:val="006454EA"/>
    <w:rsid w:val="006574B1"/>
    <w:rsid w:val="00662EBA"/>
    <w:rsid w:val="0066462B"/>
    <w:rsid w:val="00677814"/>
    <w:rsid w:val="006B42C2"/>
    <w:rsid w:val="006B6A60"/>
    <w:rsid w:val="0071233A"/>
    <w:rsid w:val="00725074"/>
    <w:rsid w:val="007423FD"/>
    <w:rsid w:val="00763861"/>
    <w:rsid w:val="00770233"/>
    <w:rsid w:val="0078096A"/>
    <w:rsid w:val="0079293D"/>
    <w:rsid w:val="007A4D9C"/>
    <w:rsid w:val="007A6417"/>
    <w:rsid w:val="007B066C"/>
    <w:rsid w:val="007F0747"/>
    <w:rsid w:val="0080561A"/>
    <w:rsid w:val="008222BA"/>
    <w:rsid w:val="00836FCC"/>
    <w:rsid w:val="008450B1"/>
    <w:rsid w:val="00852B44"/>
    <w:rsid w:val="00864167"/>
    <w:rsid w:val="00891CBC"/>
    <w:rsid w:val="008A20D8"/>
    <w:rsid w:val="008A3A39"/>
    <w:rsid w:val="008C1892"/>
    <w:rsid w:val="008D48A1"/>
    <w:rsid w:val="008E4A83"/>
    <w:rsid w:val="008E7CB3"/>
    <w:rsid w:val="009462D9"/>
    <w:rsid w:val="00951DA4"/>
    <w:rsid w:val="009821DF"/>
    <w:rsid w:val="009863C1"/>
    <w:rsid w:val="009E1014"/>
    <w:rsid w:val="00A04573"/>
    <w:rsid w:val="00A11BB8"/>
    <w:rsid w:val="00A13D4B"/>
    <w:rsid w:val="00A1562E"/>
    <w:rsid w:val="00A34F80"/>
    <w:rsid w:val="00A35FF5"/>
    <w:rsid w:val="00A540ED"/>
    <w:rsid w:val="00A57BE4"/>
    <w:rsid w:val="00A8099B"/>
    <w:rsid w:val="00A86265"/>
    <w:rsid w:val="00AB387D"/>
    <w:rsid w:val="00AE3E29"/>
    <w:rsid w:val="00B11294"/>
    <w:rsid w:val="00B26059"/>
    <w:rsid w:val="00B77251"/>
    <w:rsid w:val="00BC5760"/>
    <w:rsid w:val="00BE4EBD"/>
    <w:rsid w:val="00BF2E5F"/>
    <w:rsid w:val="00BF62DE"/>
    <w:rsid w:val="00C81CF6"/>
    <w:rsid w:val="00C95F9A"/>
    <w:rsid w:val="00CB0B72"/>
    <w:rsid w:val="00CB4C49"/>
    <w:rsid w:val="00CD5FEE"/>
    <w:rsid w:val="00CF151D"/>
    <w:rsid w:val="00D05750"/>
    <w:rsid w:val="00D230CC"/>
    <w:rsid w:val="00D51416"/>
    <w:rsid w:val="00D56013"/>
    <w:rsid w:val="00D8157A"/>
    <w:rsid w:val="00DC1438"/>
    <w:rsid w:val="00DD3893"/>
    <w:rsid w:val="00E253A8"/>
    <w:rsid w:val="00E3741B"/>
    <w:rsid w:val="00E54B95"/>
    <w:rsid w:val="00E67AB1"/>
    <w:rsid w:val="00E80148"/>
    <w:rsid w:val="00E96F39"/>
    <w:rsid w:val="00EA66FD"/>
    <w:rsid w:val="00EF0BB0"/>
    <w:rsid w:val="00F02CEA"/>
    <w:rsid w:val="00F204B1"/>
    <w:rsid w:val="00F25B3D"/>
    <w:rsid w:val="00F347A5"/>
    <w:rsid w:val="00F61844"/>
    <w:rsid w:val="00F62F4E"/>
    <w:rsid w:val="00F6613F"/>
    <w:rsid w:val="00F8449F"/>
    <w:rsid w:val="00FB2B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15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unhideWhenUsed/>
    <w:rsid w:val="00D8157A"/>
    <w:pPr>
      <w:jc w:val="both"/>
    </w:pPr>
    <w:rPr>
      <w:szCs w:val="20"/>
    </w:rPr>
  </w:style>
  <w:style w:customStyle="true" w:styleId="TijelotekstaChar" w:type="character">
    <w:name w:val="Tijelo teksta Char"/>
    <w:basedOn w:val="Zadanifontodlomka"/>
    <w:link w:val="Tijeloteksta"/>
    <w:uiPriority w:val="99"/>
    <w:rsid w:val="00D8157A"/>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D8157A"/>
    <w:pPr>
      <w:tabs>
        <w:tab w:pos="4536" w:val="center"/>
        <w:tab w:pos="9072" w:val="right"/>
      </w:tabs>
    </w:pPr>
  </w:style>
  <w:style w:customStyle="true" w:styleId="ZaglavljeChar" w:type="character">
    <w:name w:val="Zaglavlje Char"/>
    <w:basedOn w:val="Zadanifontodlomka"/>
    <w:link w:val="Zaglavlje"/>
    <w:uiPriority w:val="99"/>
    <w:rsid w:val="00D8157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D815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157A"/>
    <w:rPr>
      <w:rFonts w:cs="Tahoma" w:eastAsia="Times New Roman" w:hAnsi="Tahoma" w:ascii="Tahoma"/>
      <w:sz w:val="16"/>
      <w:szCs w:val="16"/>
      <w:lang w:eastAsia="hr-HR"/>
    </w:rPr>
  </w:style>
  <w:style w:styleId="Podnoje" w:type="paragraph">
    <w:name w:val="footer"/>
    <w:basedOn w:val="Normal"/>
    <w:link w:val="PodnojeChar"/>
    <w:uiPriority w:val="99"/>
    <w:unhideWhenUsed/>
    <w:rsid w:val="00D8157A"/>
    <w:pPr>
      <w:tabs>
        <w:tab w:pos="4536" w:val="center"/>
        <w:tab w:pos="9072" w:val="right"/>
      </w:tabs>
    </w:pPr>
  </w:style>
  <w:style w:customStyle="true" w:styleId="PodnojeChar" w:type="character">
    <w:name w:val="Podnožje Char"/>
    <w:basedOn w:val="Zadanifontodlomka"/>
    <w:link w:val="Podnoje"/>
    <w:uiPriority w:val="99"/>
    <w:rsid w:val="00D8157A"/>
    <w:rPr>
      <w:rFonts w:cs="Times New Roman" w:eastAsia="Times New Roman" w:hAnsi="Times New Roman" w:ascii="Times New Roman"/>
      <w:sz w:val="24"/>
      <w:szCs w:val="24"/>
      <w:lang w:eastAsia="hr-HR"/>
    </w:rPr>
  </w:style>
  <w:style w:customStyle="true" w:styleId="clanak-" w:type="paragraph">
    <w:name w:val="clanak-"/>
    <w:basedOn w:val="Normal"/>
    <w:rsid w:val="002502DF"/>
    <w:pPr>
      <w:spacing w:after="225" w:beforeAutospacing="true" w:before="100"/>
    </w:pPr>
  </w:style>
  <w:style w:customStyle="true" w:styleId="t-9-8" w:type="paragraph">
    <w:name w:val="t-9-8"/>
    <w:basedOn w:val="Normal"/>
    <w:rsid w:val="002502DF"/>
    <w:pPr>
      <w:spacing w:after="225" w:beforeAutospacing="true" w:before="100"/>
    </w:pPr>
  </w:style>
  <w:style w:styleId="Odlomakpopisa" w:type="paragraph">
    <w:name w:val="List Paragraph"/>
    <w:basedOn w:val="Normal"/>
    <w:uiPriority w:val="34"/>
    <w:qFormat/>
    <w:rsid w:val="005A2CC8"/>
    <w:pPr>
      <w:ind w:left="720"/>
      <w:contextualSpacing/>
    </w:pPr>
  </w:style>
  <w:style w:styleId="Tekstrezerviranogmjesta" w:type="character">
    <w:name w:val="Placeholder Text"/>
    <w:basedOn w:val="Zadanifontodlomka"/>
    <w:uiPriority w:val="99"/>
    <w:semiHidden/>
    <w:rsid w:val="00AE3E29"/>
    <w:rPr>
      <w:color w:val="808080"/>
      <w:bdr w:space="0" w:sz="0" w:color="auto" w:val="none"/>
      <w:shd w:fill="CCFFFF" w:color="auto" w:val="clear"/>
    </w:rPr>
  </w:style>
  <w:style w:customStyle="true" w:styleId="eSPISCCParagraphDefaultFont" w:type="character">
    <w:name w:val="eSPIS_CC_Paragraph Default Font"/>
    <w:basedOn w:val="Zadanifontodlomka"/>
    <w:rsid w:val="00AE3E2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E3E29"/>
    <w:rPr>
      <w:noProof/>
      <w:bdr w:space="0" w:sz="0" w:color="auto" w:val="none"/>
      <w:shd w:fill="FFFFCC" w:color="auto" w:val="clear"/>
      <w:lang w:val="hr-HR"/>
    </w:rPr>
  </w:style>
  <w:style w:customStyle="true" w:styleId="PozadinaSvijetloCrvena" w:type="character">
    <w:name w:val="Pozadina_SvijetloCrvena"/>
    <w:basedOn w:val="eSPISCCParagraphDefaultFont"/>
    <w:rsid w:val="00AE3E2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E3E2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15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unhideWhenUsed/>
    <w:rsid w:val="00D8157A"/>
    <w:pPr>
      <w:jc w:val="both"/>
    </w:pPr>
    <w:rPr>
      <w:szCs w:val="20"/>
    </w:rPr>
  </w:style>
  <w:style w:customStyle="1" w:styleId="TijelotekstaChar" w:type="character">
    <w:name w:val="Tijelo teksta Char"/>
    <w:basedOn w:val="Zadanifontodlomka"/>
    <w:link w:val="Tijeloteksta"/>
    <w:uiPriority w:val="99"/>
    <w:rsid w:val="00D8157A"/>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D8157A"/>
    <w:pPr>
      <w:tabs>
        <w:tab w:pos="4536" w:val="center"/>
        <w:tab w:pos="9072" w:val="right"/>
      </w:tabs>
    </w:pPr>
  </w:style>
  <w:style w:customStyle="1" w:styleId="ZaglavljeChar" w:type="character">
    <w:name w:val="Zaglavlje Char"/>
    <w:basedOn w:val="Zadanifontodlomka"/>
    <w:link w:val="Zaglavlje"/>
    <w:uiPriority w:val="99"/>
    <w:rsid w:val="00D8157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D8157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157A"/>
    <w:rPr>
      <w:rFonts w:ascii="Tahoma" w:cs="Tahoma" w:eastAsia="Times New Roman" w:hAnsi="Tahoma"/>
      <w:sz w:val="16"/>
      <w:szCs w:val="16"/>
      <w:lang w:eastAsia="hr-HR"/>
    </w:rPr>
  </w:style>
  <w:style w:styleId="Podnoje" w:type="paragraph">
    <w:name w:val="footer"/>
    <w:basedOn w:val="Normal"/>
    <w:link w:val="PodnojeChar"/>
    <w:uiPriority w:val="99"/>
    <w:unhideWhenUsed/>
    <w:rsid w:val="00D8157A"/>
    <w:pPr>
      <w:tabs>
        <w:tab w:pos="4536" w:val="center"/>
        <w:tab w:pos="9072" w:val="right"/>
      </w:tabs>
    </w:pPr>
  </w:style>
  <w:style w:customStyle="1" w:styleId="PodnojeChar" w:type="character">
    <w:name w:val="Podnožje Char"/>
    <w:basedOn w:val="Zadanifontodlomka"/>
    <w:link w:val="Podnoje"/>
    <w:uiPriority w:val="99"/>
    <w:rsid w:val="00D8157A"/>
    <w:rPr>
      <w:rFonts w:ascii="Times New Roman" w:cs="Times New Roman" w:eastAsia="Times New Roman" w:hAnsi="Times New Roman"/>
      <w:sz w:val="24"/>
      <w:szCs w:val="24"/>
      <w:lang w:eastAsia="hr-HR"/>
    </w:rPr>
  </w:style>
  <w:style w:customStyle="1" w:styleId="clanak-" w:type="paragraph">
    <w:name w:val="clanak-"/>
    <w:basedOn w:val="Normal"/>
    <w:rsid w:val="002502DF"/>
    <w:pPr>
      <w:spacing w:after="225" w:before="100" w:beforeAutospacing="1"/>
    </w:pPr>
  </w:style>
  <w:style w:customStyle="1" w:styleId="t-9-8" w:type="paragraph">
    <w:name w:val="t-9-8"/>
    <w:basedOn w:val="Normal"/>
    <w:rsid w:val="002502DF"/>
    <w:pPr>
      <w:spacing w:after="225" w:before="100" w:beforeAutospacing="1"/>
    </w:pPr>
  </w:style>
  <w:style w:styleId="Odlomakpopisa" w:type="paragraph">
    <w:name w:val="List Paragraph"/>
    <w:basedOn w:val="Normal"/>
    <w:uiPriority w:val="34"/>
    <w:qFormat/>
    <w:rsid w:val="005A2CC8"/>
    <w:pPr>
      <w:ind w:left="720"/>
      <w:contextualSpacing/>
    </w:pPr>
  </w:style>
  <w:style w:styleId="Tekstrezerviranogmjesta" w:type="character">
    <w:name w:val="Placeholder Text"/>
    <w:basedOn w:val="Zadanifontodlomka"/>
    <w:uiPriority w:val="99"/>
    <w:semiHidden/>
    <w:rsid w:val="00AE3E29"/>
    <w:rPr>
      <w:color w:val="808080"/>
      <w:bdr w:color="auto" w:space="0" w:sz="0" w:val="none"/>
      <w:shd w:color="auto" w:fill="CCFFFF" w:val="clear"/>
    </w:rPr>
  </w:style>
  <w:style w:customStyle="1" w:styleId="eSPISCCParagraphDefaultFont" w:type="character">
    <w:name w:val="eSPIS_CC_Paragraph Default Font"/>
    <w:basedOn w:val="Zadanifontodlomka"/>
    <w:rsid w:val="00AE3E2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E3E29"/>
    <w:rPr>
      <w:noProof/>
      <w:bdr w:color="auto" w:space="0" w:sz="0" w:val="none"/>
      <w:shd w:color="auto" w:fill="FFFFCC" w:val="clear"/>
      <w:lang w:val="hr-HR"/>
    </w:rPr>
  </w:style>
  <w:style w:customStyle="1" w:styleId="PozadinaSvijetloCrvena" w:type="character">
    <w:name w:val="Pozadina_SvijetloCrvena"/>
    <w:basedOn w:val="eSPISCCParagraphDefaultFont"/>
    <w:rsid w:val="00AE3E2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E3E2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193">
      <w:bodyDiv w:val="true"/>
      <w:marLeft w:val="0"/>
      <w:marRight w:val="0"/>
      <w:marTop w:val="0"/>
      <w:marBottom w:val="0"/>
      <w:divBdr>
        <w:top w:space="0" w:sz="0" w:color="auto" w:val="none"/>
        <w:left w:space="0" w:sz="0" w:color="auto" w:val="none"/>
        <w:bottom w:space="0" w:sz="0" w:color="auto" w:val="none"/>
        <w:right w:space="0" w:sz="0" w:color="auto" w:val="none"/>
      </w:divBdr>
    </w:div>
    <w:div w:id="1783499651">
      <w:bodyDiv w:val="true"/>
      <w:marLeft w:val="0"/>
      <w:marRight w:val="0"/>
      <w:marTop w:val="0"/>
      <w:marBottom w:val="0"/>
      <w:divBdr>
        <w:top w:space="0" w:sz="0" w:color="auto" w:val="none"/>
        <w:left w:space="0" w:sz="0" w:color="auto" w:val="none"/>
        <w:bottom w:space="0" w:sz="0" w:color="auto" w:val="none"/>
        <w:right w:space="0" w:sz="0" w:color="auto" w:val="none"/>
      </w:divBdr>
      <w:divsChild>
        <w:div w:id="1742101383">
          <w:marLeft w:val="0"/>
          <w:marRight w:val="0"/>
          <w:marTop w:val="0"/>
          <w:marBottom w:val="0"/>
          <w:divBdr>
            <w:top w:space="0" w:sz="0" w:color="auto" w:val="none"/>
            <w:left w:space="0" w:sz="0" w:color="auto" w:val="none"/>
            <w:bottom w:space="0" w:sz="0" w:color="auto" w:val="none"/>
            <w:right w:space="0" w:sz="0" w:color="auto" w:val="none"/>
          </w:divBdr>
          <w:divsChild>
            <w:div w:id="1690251804">
              <w:marLeft w:val="0"/>
              <w:marRight w:val="0"/>
              <w:marTop w:val="0"/>
              <w:marBottom w:val="0"/>
              <w:divBdr>
                <w:top w:space="0" w:sz="0" w:color="auto" w:val="none"/>
                <w:left w:space="0" w:sz="0" w:color="auto" w:val="none"/>
                <w:bottom w:space="0" w:sz="0" w:color="auto" w:val="none"/>
                <w:right w:space="0" w:sz="0" w:color="auto" w:val="none"/>
              </w:divBdr>
              <w:divsChild>
                <w:div w:id="177813304">
                  <w:marLeft w:val="0"/>
                  <w:marRight w:val="0"/>
                  <w:marTop w:val="0"/>
                  <w:marBottom w:val="0"/>
                  <w:divBdr>
                    <w:top w:space="0" w:sz="0" w:color="auto" w:val="none"/>
                    <w:left w:space="0" w:sz="0" w:color="auto" w:val="none"/>
                    <w:bottom w:space="0" w:sz="0" w:color="auto" w:val="none"/>
                    <w:right w:space="0" w:sz="0" w:color="auto" w:val="none"/>
                  </w:divBdr>
                  <w:divsChild>
                    <w:div w:id="35008642">
                      <w:marLeft w:val="0"/>
                      <w:marRight w:val="0"/>
                      <w:marTop w:val="0"/>
                      <w:marBottom w:val="0"/>
                      <w:divBdr>
                        <w:top w:space="0" w:sz="6" w:color="E4E4E6" w:val="single"/>
                        <w:left w:space="0" w:sz="0" w:color="auto" w:val="none"/>
                        <w:bottom w:space="0" w:sz="0" w:color="auto" w:val="none"/>
                        <w:right w:space="0" w:sz="0" w:color="auto" w:val="none"/>
                      </w:divBdr>
                      <w:divsChild>
                        <w:div w:id="155272050">
                          <w:marLeft w:val="0"/>
                          <w:marRight w:val="0"/>
                          <w:marTop w:val="0"/>
                          <w:marBottom w:val="0"/>
                          <w:divBdr>
                            <w:top w:space="0" w:sz="6" w:color="E4E4E6" w:val="single"/>
                            <w:left w:space="0" w:sz="0" w:color="auto" w:val="none"/>
                            <w:bottom w:space="0" w:sz="0" w:color="auto" w:val="none"/>
                            <w:right w:space="0" w:sz="0" w:color="auto" w:val="none"/>
                          </w:divBdr>
                          <w:divsChild>
                            <w:div w:id="2132748765">
                              <w:marLeft w:val="0"/>
                              <w:marRight w:val="1500"/>
                              <w:marTop w:val="100"/>
                              <w:marBottom w:val="100"/>
                              <w:divBdr>
                                <w:top w:space="0" w:sz="0" w:color="auto" w:val="none"/>
                                <w:left w:space="0" w:sz="0" w:color="auto" w:val="none"/>
                                <w:bottom w:space="0" w:sz="0" w:color="auto" w:val="none"/>
                                <w:right w:space="0" w:sz="0" w:color="auto" w:val="none"/>
                              </w:divBdr>
                              <w:divsChild>
                                <w:div w:id="1740637551">
                                  <w:marLeft w:val="0"/>
                                  <w:marRight w:val="0"/>
                                  <w:marTop w:val="300"/>
                                  <w:marBottom w:val="450"/>
                                  <w:divBdr>
                                    <w:top w:space="0" w:sz="0" w:color="auto" w:val="none"/>
                                    <w:left w:space="0" w:sz="0" w:color="auto" w:val="none"/>
                                    <w:bottom w:space="0" w:sz="0" w:color="auto" w:val="none"/>
                                    <w:right w:space="0" w:sz="0" w:color="auto" w:val="none"/>
                                  </w:divBdr>
                                  <w:divsChild>
                                    <w:div w:id="1877040280">
                                      <w:marLeft w:val="0"/>
                                      <w:marRight w:val="0"/>
                                      <w:marTop w:val="0"/>
                                      <w:marBottom w:val="0"/>
                                      <w:divBdr>
                                        <w:top w:space="0" w:sz="0" w:color="auto" w:val="none"/>
                                        <w:left w:space="0" w:sz="0" w:color="auto" w:val="none"/>
                                        <w:bottom w:space="0" w:sz="0" w:color="auto" w:val="none"/>
                                        <w:right w:space="0" w:sz="0" w:color="auto" w:val="none"/>
                                      </w:divBdr>
                                      <w:divsChild>
                                        <w:div w:id="591352607">
                                          <w:marLeft w:val="0"/>
                                          <w:marRight w:val="0"/>
                                          <w:marTop w:val="0"/>
                                          <w:marBottom w:val="0"/>
                                          <w:divBdr>
                                            <w:top w:space="0" w:sz="0" w:color="auto" w:val="none"/>
                                            <w:left w:space="0" w:sz="0" w:color="auto" w:val="none"/>
                                            <w:bottom w:space="0" w:sz="0" w:color="auto" w:val="none"/>
                                            <w:right w:space="0" w:sz="0" w:color="auto" w:val="none"/>
                                          </w:divBdr>
                                          <w:divsChild>
                                            <w:div w:id="513305762">
                                              <w:marLeft w:val="0"/>
                                              <w:marRight w:val="0"/>
                                              <w:marTop w:val="0"/>
                                              <w:marBottom w:val="0"/>
                                              <w:divBdr>
                                                <w:top w:space="0" w:sz="0" w:color="auto" w:val="none"/>
                                                <w:left w:space="0" w:sz="0" w:color="auto" w:val="none"/>
                                                <w:bottom w:space="0" w:sz="0" w:color="auto" w:val="none"/>
                                                <w:right w:space="0" w:sz="0" w:color="auto" w:val="none"/>
                                              </w:divBdr>
                                              <w:divsChild>
                                                <w:div w:id="4849016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St-217/2011-765</izvorni_sadrzaj>
    <derivirana_varijabla naziv="DomainObject.Oznaka_1">St-217/2011-765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siječnja 2017.</izvorni_sadrzaj>
    <derivirana_varijabla naziv="DomainObject.Predmet.DatumRjesavanja_1">20.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
PRIGOVOR-PRISTOJBA!!
Č.P.</izvorni_sadrzaj>
    <derivirana_varijabla naziv="DomainObject.Predmet.Opis_1">kopija dijela spisa poslana po žalbi 11.08.15.
PRIGOVOR-PRISTOJBA!!
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Poslano po žalbi 23.01.13.Poslano po žalbi 11.04.13. poslana kopija dijela spisa po žalbi 07.01.2015 
06.06.2016. Poslani izvornici svezaka 16, 17, 18, 19.
 (ostatak spisa u arhivi ).</izvorni_sadrzaj>
    <derivirana_varijabla naziv="DomainObject.Predmet.PrimjedbaSuca_1">Poslano po žalbi 23.01.13.Poslano po žalbi 11.04.13. poslana kopija dijela spisa po žalbi 07.01.2015 
06.06.2016. Poslani izvornici svezaka 16, 17, 18, 19.
 (ostatak spisa u arhivi ).</derivirana_varijabla>
  </DomainObject.Predmet.PrimjedbaSuc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Put Vele luke 71, 23273 Kali</izvorni_sadrzaj>
    <derivirana_varijabla naziv="DomainObject.Predmet.ProtustrankaFormatedWithAdress_1"> NAUTA LAMJANA D.D. KALI, Put Vele luke 71, 23273 Kali</derivirana_varijabla>
  </DomainObject.Predmet.ProtustrankaFormatedWithAdress>
  <DomainObject.Predmet.ProtustrankaFormatedWithAdressOIB>
    <izvorni_sadrzaj> NAUTA LAMJANA D.D. KALI, OIB 87200166350, Put Vele luke 71, 23273 Kali</izvorni_sadrzaj>
    <derivirana_varijabla naziv="DomainObject.Predmet.ProtustrankaFormatedWithAdressOIB_1"> NAUTA LAMJANA D.D. KALI, OIB 87200166350, Put Vele luke 71, 23273 Kali</derivirana_varijabla>
  </DomainObject.Predmet.ProtustrankaFormatedWithAdressOIB>
  <DomainObject.Predmet.ProtustrankaWithAdress>
    <izvorni_sadrzaj>NAUTA LAMJANA D.D. KALI Put Vele luke 71, 23273 Kali</izvorni_sadrzaj>
    <derivirana_varijabla naziv="DomainObject.Predmet.ProtustrankaWithAdress_1">NAUTA LAMJANA D.D. KALI Put Vele luke 71, 23273 Kali</derivirana_varijabla>
  </DomainObject.Predmet.ProtustrankaWithAdress>
  <DomainObject.Predmet.ProtustrankaWithAdressOIB>
    <izvorni_sadrzaj>NAUTA LAMJANA D.D. KALI, OIB 87200166350, Put Vele luke 71, 23273 Kali</izvorni_sadrzaj>
    <derivirana_varijabla naziv="DomainObject.Predmet.ProtustrankaWithAdressOIB_1">NAUTA LAMJANA D.D. KALI, OIB 87200166350, Put Vele luke 71, 23273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 Alein Khan</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 Alein Khan</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 Alein Khan, OIB 25613472359</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 Alein Khan, OIB 25613472359</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 Alein Khan, Osječka 42, 51000 Rijeka</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 Alein Khan, Osječka 42, 51000 Rijeka</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 Alein Khan, OIB 25613472359, Osječka 42, 51000 Rijeka</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 Alein Khan, OIB 25613472359, Osječka 42, 51000 Rijeka</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Zadar,Alein Khan Osječka 42,51000 Rijeka</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Zadar,Alein Khan Osječka 42,51000 Rijeka</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Zadar,Alein Khan, OIB 25613472359, Osječka 42,51000 Rijeka</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Zadar,Alein Khan, OIB 25613472359, Osječka 42,51000 Rijeka</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Polovina,Alein Khan</izvorni_sadrzaj>
    <derivirana_varijabla naziv="DomainObject.Predmet.StrankaNazivFormated_1">ODMARALIŠTA iO ADRIA D.O.O. ZAGREB,CROATIA osiguranje d.d.,Turistička zajednica mjesta Ugljan,A.B.E. Inženjering d.o.o. Rijeka,institut igh,ATLAS-COPCO d.o.o. Zadar,Marijo Košta,Dušan Polovina,Alein Khan</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93674503025,Alein Khan, OIB 25613472359</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93674503025,Alein Khan, OIB 25613472359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tem>Alein Khan</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tem>Alein Khan</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tem>Alein Khan, Osječka 42, 51000 Rijeka</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tem>Alein Khan, Osječka 42, 51000 Rijeka</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tem>Alein Khan, OIB 25613472359, Osječka 42, 51000 Rijeka</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tem>Alein Khan, OIB 25613472359, Osječka 42, 51000 Rijeka</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tem>Alein Khan</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item>Alein Khan</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Put Vele luke 71, 23273 Kali</item>
    </izvorni_sadrzaj>
    <derivirana_varijabla naziv="DomainObject.Predmet.ProtuStrankaListFormatedWithAdress_1">
      <item>NAUTA LAMJANA D.D. KALI, Put Vele luke 71, 23273 Kali</item>
    </derivirana_varijabla>
  </DomainObject.Predmet.ProtuStrankaListFormatedWithAdress>
  <DomainObject.Predmet.ProtuStrankaListFormatedWithAdressOIB>
    <izvorni_sadrzaj>
      <item>NAUTA LAMJANA D.D. KALI, OIB 87200166350, Put Vele luke 71, 23273 Kali</item>
    </izvorni_sadrzaj>
    <derivirana_varijabla naziv="DomainObject.Predmet.ProtuStrankaListFormatedWithAdressOIB_1">
      <item>NAUTA LAMJANA D.D. KALI, OIB 87200166350, Put Vele luke 71, 23273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St-217/2011-765</izvorni_sadrzaj>
    <derivirana_varijabla naziv="DomainObject.PoslovniBrojDokumenta_1">St-217/2011-765</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Put Vele luke 71, 23273 Kali</izvorni_sadrzaj>
    <derivirana_varijabla naziv="DomainObject.Predmet.ProtustrankaIDrugiAdressOIB_1">NAUTA LAMJANA D.D. KALI, OIB 87200166350, Put Vele luke 71,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2017.</izvorni_sadrzaj>
    <derivirana_varijabla naziv="DomainObject.Predmet.OdlukaRjesenje.DatumDonosenjaOdluke_1">20. siječnja 2017.</derivirana_varijabla>
  </DomainObject.Predmet.OdlukaRjesenje.DatumDonosenjaOdluke>
  <DomainObject.Predmet.OdlukaRjesenje.DatumPravomocnosti>
    <izvorni_sadrzaj>8. veljače 2017.</izvorni_sadrzaj>
    <derivirana_varijabla naziv="DomainObject.Predmet.OdlukaRjesenje.DatumPravomocnosti_1">8. veljače 2017.</derivirana_varijabla>
  </DomainObject.Predmet.OdlukaRjesenje.DatumPravomocnosti>
  <DomainObject.Predmet.OdlukaRjesenje.Oznaka>
    <izvorni_sadrzaj>St-217/2011-694</izvorni_sadrzaj>
    <derivirana_varijabla naziv="DomainObject.Predmet.OdlukaRjesenje.Oznaka_1">St-217/2011-694</derivirana_varijabla>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tem>Alein Khan</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tem>Alein Khan</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tem>Alein Khan, OIB 25613472359, Osječka 42,51000 Rijeka</item>
    </izvorni_sadrzaj>
    <derivirana_varijabla naziv="DomainObject.Predmet.SudioniciListAdressOIB_1">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tem>Alein Khan, OIB 25613472359, Osječka 42,51000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tem>, OIB 25613472359</item>
    </izvorni_sadrzaj>
    <derivirana_varijabla naziv="DomainObject.Predmet.SudioniciListNazivOIB_1">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tem>, OIB 25613472359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84165A-6712-421E-AB2E-1F431C54DF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4000</properties:Words>
  <properties:Characters>22605</properties:Characters>
  <properties:Lines>349</properties:Lines>
  <properties:Paragraphs>65</properties:Paragraphs>
  <properties:TotalTime>756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2018-07-24T09:44:00Z</dcterms:created>
  <dc:creator>Tina Grgas</dc:creator>
  <cp:lastModifiedBy>Tina Grgas</cp:lastModifiedBy>
  <cp:lastPrinted>2018-07-26T11:59:00Z</cp:lastPrinted>
  <dcterms:modified xmlns:xsi="http://www.w3.org/2001/XMLSchema-instance" xsi:type="dcterms:W3CDTF">2018-07-27T06:31:00Z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St-217/2011-765 / Odluka - Rješenje - određivanje nagrade stečajnom upravitelju (Rješenje_o_nagradi.docx)</vt:lpwstr>
  </prop:property>
  <prop:property name="CC_coloring" pid="4" fmtid="{D5CDD505-2E9C-101B-9397-08002B2CF9AE}">
    <vt:bool>true</vt:bool>
  </prop:property>
  <prop:property name="BrojStranica" pid="5" fmtid="{D5CDD505-2E9C-101B-9397-08002B2CF9AE}">
    <vt:i4>8</vt:i4>
  </prop:property>
</prop:Properties>
</file>