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f184" w14:paraId="917f184" w:rsidRDefault="009158CF" w:rsidP="009158CF" w:rsidR="009158CF" w:rsidRPr="00DC3F6B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C3F6B">
        <w:rPr>
          <w:rFonts w:cs="Times New Roman" w:hAnsi="Times New Roman" w:ascii="Times New Roman"/>
          <w:sz w:val="24"/>
          <w:szCs w:val="24"/>
        </w:rPr>
        <w:t xml:space="preserve">                    </w:t>
      </w:r>
      <w:r w:rsidRPr="00DC3F6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76910" cx="522605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F6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</w:t>
      </w:r>
    </w:p>
    <w:p w:rsidRDefault="009158CF" w:rsidP="009158CF" w:rsidR="009158CF" w:rsidRPr="00DC3F6B">
      <w:pPr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</w:p>
    <w:p w:rsidRDefault="009158CF" w:rsidP="009158CF" w:rsidR="009158CF" w:rsidRPr="00DC3F6B">
      <w:pPr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9158CF" w:rsidP="009158CF" w:rsidR="009158CF" w:rsidRPr="00DC3F6B">
      <w:pPr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</w:p>
    <w:p w:rsidRDefault="009158CF" w:rsidP="009158CF" w:rsidR="009158CF" w:rsidRPr="00DC3F6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DC3F6B">
      <w:pPr>
        <w:jc w:val="center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9158CF" w:rsidP="009158CF" w:rsidR="009158CF" w:rsidRPr="00DC3F6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DC3F6B">
      <w:pPr>
        <w:jc w:val="center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158CF" w:rsidP="009158CF" w:rsidR="009158CF" w:rsidRPr="00DC3F6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158CF" w:rsidP="005A2D6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ab/>
        <w:t>Trgovački sud u Pazinu, po stečajnom sucu Damiru Rabaru, u stečajnom postupku nad stečajnim dužnikom FIORELA d.o.o. Rovinj</w:t>
      </w:r>
      <w:r w:rsidR="00BA2123">
        <w:rPr>
          <w:rFonts w:cs="Times New Roman" w:hAnsi="Times New Roman" w:ascii="Times New Roman"/>
          <w:sz w:val="24"/>
          <w:szCs w:val="24"/>
        </w:rPr>
        <w:t xml:space="preserve"> „u stečaju“,</w:t>
      </w:r>
      <w:r w:rsidRPr="00DC3F6B">
        <w:rPr>
          <w:rFonts w:cs="Times New Roman" w:hAnsi="Times New Roman" w:ascii="Times New Roman"/>
          <w:sz w:val="24"/>
          <w:szCs w:val="24"/>
        </w:rPr>
        <w:t xml:space="preserve"> Vladimira Švalbe 19, OIB: </w:t>
      </w:r>
      <w:r w:rsidR="00D23CE1" w:rsidRPr="00D23CE1">
        <w:rPr>
          <w:rFonts w:cs="Times New Roman" w:hAnsi="Times New Roman" w:ascii="Times New Roman"/>
          <w:sz w:val="24"/>
          <w:szCs w:val="24"/>
        </w:rPr>
        <w:t>04337519316</w:t>
      </w:r>
      <w:r w:rsidRPr="00DC3F6B">
        <w:rPr>
          <w:rFonts w:cs="Times New Roman" w:hAnsi="Times New Roman" w:ascii="Times New Roman"/>
          <w:sz w:val="24"/>
          <w:szCs w:val="24"/>
        </w:rPr>
        <w:t xml:space="preserve">, </w:t>
      </w:r>
      <w:r w:rsidR="005A2D6F" w:rsidRPr="00DC3F6B">
        <w:rPr>
          <w:rFonts w:cs="Times New Roman" w:hAnsi="Times New Roman" w:ascii="Times New Roman"/>
          <w:sz w:val="24"/>
          <w:szCs w:val="24"/>
        </w:rPr>
        <w:t>24</w:t>
      </w:r>
      <w:r w:rsidRPr="00DC3F6B">
        <w:rPr>
          <w:rFonts w:cs="Times New Roman" w:hAnsi="Times New Roman" w:ascii="Times New Roman"/>
          <w:sz w:val="24"/>
          <w:szCs w:val="24"/>
        </w:rPr>
        <w:t>. s</w:t>
      </w:r>
      <w:r w:rsidR="005A2D6F" w:rsidRPr="00DC3F6B">
        <w:rPr>
          <w:rFonts w:cs="Times New Roman" w:hAnsi="Times New Roman" w:ascii="Times New Roman"/>
          <w:sz w:val="24"/>
          <w:szCs w:val="24"/>
        </w:rPr>
        <w:t xml:space="preserve">iječnja </w:t>
      </w:r>
      <w:r w:rsidRPr="00DC3F6B">
        <w:rPr>
          <w:rFonts w:cs="Times New Roman" w:hAnsi="Times New Roman" w:ascii="Times New Roman"/>
          <w:sz w:val="24"/>
          <w:szCs w:val="24"/>
        </w:rPr>
        <w:t>201</w:t>
      </w:r>
      <w:r w:rsidR="005A2D6F" w:rsidRPr="00DC3F6B">
        <w:rPr>
          <w:rFonts w:cs="Times New Roman" w:hAnsi="Times New Roman" w:ascii="Times New Roman"/>
          <w:sz w:val="24"/>
          <w:szCs w:val="24"/>
        </w:rPr>
        <w:t>8</w:t>
      </w:r>
      <w:r w:rsidRPr="00DC3F6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A2D6F" w:rsidP="005A2D6F" w:rsidR="005A2D6F" w:rsidRPr="00DC3F6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DC3F6B">
      <w:pPr>
        <w:jc w:val="center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158CF" w:rsidP="009158CF" w:rsidR="009158CF" w:rsidRPr="00DC3F6B">
      <w:pPr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ab/>
        <w:t xml:space="preserve">I. Određuje se prodaja u stečajnom postupku nekretnina stečajnog dužnika upisanih u zemljišnim knjigama Općinskog suda u Puli-Pola, Stalna služba u </w:t>
      </w:r>
      <w:r w:rsidR="005A2D6F" w:rsidRPr="00DC3F6B">
        <w:rPr>
          <w:rFonts w:cs="Times New Roman" w:hAnsi="Times New Roman" w:ascii="Times New Roman"/>
          <w:sz w:val="24"/>
          <w:szCs w:val="24"/>
        </w:rPr>
        <w:t>Rovinju</w:t>
      </w:r>
      <w:r w:rsidRPr="00DC3F6B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775E3" w:rsidP="008775E3" w:rsidR="008775E3" w:rsidRPr="00DC3F6B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 xml:space="preserve">k.č. br. 1900/Z, upisane u z.k. ul. 740 k.o. Rovinj, koji se sastoji od: </w:t>
      </w:r>
    </w:p>
    <w:p w:rsidRDefault="008775E3" w:rsidP="008775E3" w:rsidR="008775E3" w:rsidRPr="00DC3F6B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DC3F6B">
        <w:rPr>
          <w:szCs w:val="24"/>
        </w:rPr>
        <w:t xml:space="preserve">Suvlasnički dio: ¼ ETAŽNO VLASNIŠTVO (E-1) </w:t>
      </w:r>
    </w:p>
    <w:p w:rsidRDefault="008775E3" w:rsidP="008775E3" w:rsidR="008775E3" w:rsidRPr="00DC3F6B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DC3F6B">
        <w:rPr>
          <w:szCs w:val="24"/>
        </w:rPr>
        <w:t>Posebni dio zgrade, koji se sastoji od jedne prostorije u podzemlju s. "A" (skladište), jedne prostorije u podzemlju sl. "A" (ranije kuhinja) i cisterne sl. "A" tip-a 679.</w:t>
      </w:r>
    </w:p>
    <w:p w:rsidRDefault="009158CF" w:rsidP="008775E3" w:rsidR="009158CF" w:rsidRPr="00DC3F6B">
      <w:pPr>
        <w:pStyle w:val="Odlomakpopisa"/>
        <w:jc w:val="both"/>
        <w:rPr>
          <w:szCs w:val="24"/>
        </w:rPr>
      </w:pP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ab/>
        <w:t>II. Zaključkom o prodaji utvrdit će se vrijednost, način i uvjeti prodaje nekretnine iz točke I. ovog rješenja.</w:t>
      </w: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ab/>
        <w:t>III. 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ab/>
        <w:t xml:space="preserve">IV. Određuje se upis zabilježbe rješenja o prodaji nekretnine stečajnog dužnika opisane u točki I. izreke rješenja u zemljišnim knjigama Općinskog suda u Puli-Pola, Stalna služba u </w:t>
      </w:r>
      <w:r w:rsidR="008C215C">
        <w:rPr>
          <w:rFonts w:cs="Times New Roman" w:hAnsi="Times New Roman" w:ascii="Times New Roman"/>
          <w:sz w:val="24"/>
          <w:szCs w:val="24"/>
        </w:rPr>
        <w:t>Rovinju</w:t>
      </w:r>
      <w:r w:rsidRPr="00DC3F6B">
        <w:rPr>
          <w:rFonts w:cs="Times New Roman" w:hAnsi="Times New Roman" w:ascii="Times New Roman"/>
          <w:sz w:val="24"/>
          <w:szCs w:val="24"/>
        </w:rPr>
        <w:t>.</w:t>
      </w: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ab/>
      </w:r>
    </w:p>
    <w:p w:rsidRDefault="009158CF" w:rsidP="009158CF" w:rsidR="009158CF" w:rsidRPr="00DC3F6B">
      <w:pPr>
        <w:jc w:val="center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>Obrazloženje</w:t>
      </w:r>
    </w:p>
    <w:p w:rsidRDefault="009158CF" w:rsidP="009158CF" w:rsidR="009158CF" w:rsidRPr="00C4721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BA2123" w:rsidRPr="00C47212">
      <w:pPr>
        <w:jc w:val="both"/>
        <w:rPr>
          <w:rFonts w:cs="Times New Roman" w:hAnsi="Times New Roman" w:ascii="Times New Roman"/>
          <w:sz w:val="24"/>
          <w:szCs w:val="24"/>
        </w:rPr>
      </w:pPr>
      <w:r w:rsidRPr="00C47212">
        <w:rPr>
          <w:rFonts w:cs="Times New Roman" w:hAnsi="Times New Roman" w:ascii="Times New Roman"/>
          <w:bCs/>
          <w:sz w:val="24"/>
          <w:szCs w:val="24"/>
        </w:rPr>
        <w:tab/>
        <w:t xml:space="preserve">Rješenjem ovog suda poslovni broj </w:t>
      </w:r>
      <w:r w:rsidRPr="00C47212">
        <w:rPr>
          <w:rFonts w:cs="Times New Roman" w:hAnsi="Times New Roman" w:ascii="Times New Roman"/>
          <w:sz w:val="24"/>
          <w:szCs w:val="24"/>
        </w:rPr>
        <w:t>1 St-10</w:t>
      </w:r>
      <w:r w:rsidR="00E46D69" w:rsidRPr="00C47212">
        <w:rPr>
          <w:rFonts w:cs="Times New Roman" w:hAnsi="Times New Roman" w:ascii="Times New Roman"/>
          <w:sz w:val="24"/>
          <w:szCs w:val="24"/>
        </w:rPr>
        <w:t>80</w:t>
      </w:r>
      <w:r w:rsidRPr="00C47212">
        <w:rPr>
          <w:rFonts w:cs="Times New Roman" w:hAnsi="Times New Roman" w:ascii="Times New Roman"/>
          <w:sz w:val="24"/>
          <w:szCs w:val="24"/>
        </w:rPr>
        <w:t>/16-</w:t>
      </w:r>
      <w:r w:rsidR="00E46D69" w:rsidRPr="00C47212">
        <w:rPr>
          <w:rFonts w:cs="Times New Roman" w:hAnsi="Times New Roman" w:ascii="Times New Roman"/>
          <w:sz w:val="24"/>
          <w:szCs w:val="24"/>
        </w:rPr>
        <w:t>16</w:t>
      </w:r>
      <w:r w:rsidRPr="00C47212">
        <w:rPr>
          <w:rFonts w:cs="Times New Roman" w:hAnsi="Times New Roman" w:ascii="Times New Roman"/>
          <w:sz w:val="24"/>
          <w:szCs w:val="24"/>
        </w:rPr>
        <w:t xml:space="preserve"> od </w:t>
      </w:r>
      <w:r w:rsidR="00E46D69" w:rsidRPr="00C47212">
        <w:rPr>
          <w:rFonts w:cs="Times New Roman" w:hAnsi="Times New Roman" w:ascii="Times New Roman"/>
          <w:sz w:val="24"/>
          <w:szCs w:val="24"/>
        </w:rPr>
        <w:t>21</w:t>
      </w:r>
      <w:r w:rsidRPr="00C47212">
        <w:rPr>
          <w:rFonts w:cs="Times New Roman" w:hAnsi="Times New Roman" w:ascii="Times New Roman"/>
          <w:sz w:val="24"/>
          <w:szCs w:val="24"/>
        </w:rPr>
        <w:t xml:space="preserve">. </w:t>
      </w:r>
      <w:r w:rsidR="00E46D69" w:rsidRPr="00C47212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212">
        <w:rPr>
          <w:rFonts w:cs="Times New Roman" w:hAnsi="Times New Roman" w:ascii="Times New Roman"/>
          <w:sz w:val="24"/>
          <w:szCs w:val="24"/>
        </w:rPr>
        <w:t>201</w:t>
      </w:r>
      <w:r w:rsidR="00E46D69" w:rsidRPr="00C47212">
        <w:rPr>
          <w:rFonts w:cs="Times New Roman" w:hAnsi="Times New Roman" w:ascii="Times New Roman"/>
          <w:sz w:val="24"/>
          <w:szCs w:val="24"/>
        </w:rPr>
        <w:t>7</w:t>
      </w:r>
      <w:r w:rsidRPr="00C47212">
        <w:rPr>
          <w:rFonts w:cs="Times New Roman" w:hAnsi="Times New Roman" w:ascii="Times New Roman"/>
          <w:sz w:val="24"/>
          <w:szCs w:val="24"/>
        </w:rPr>
        <w:t>. o</w:t>
      </w:r>
      <w:r w:rsidR="00E46D69" w:rsidRPr="00C47212">
        <w:rPr>
          <w:rFonts w:cs="Times New Roman" w:hAnsi="Times New Roman" w:ascii="Times New Roman"/>
          <w:sz w:val="24"/>
          <w:szCs w:val="24"/>
        </w:rPr>
        <w:t xml:space="preserve">tvoren </w:t>
      </w:r>
      <w:r w:rsidRPr="00C47212">
        <w:rPr>
          <w:rFonts w:cs="Times New Roman" w:hAnsi="Times New Roman" w:ascii="Times New Roman"/>
          <w:sz w:val="24"/>
          <w:szCs w:val="24"/>
        </w:rPr>
        <w:t>je stečajn</w:t>
      </w:r>
      <w:r w:rsidR="00E46D69" w:rsidRPr="00C47212">
        <w:rPr>
          <w:rFonts w:cs="Times New Roman" w:hAnsi="Times New Roman" w:ascii="Times New Roman"/>
          <w:sz w:val="24"/>
          <w:szCs w:val="24"/>
        </w:rPr>
        <w:t>i</w:t>
      </w:r>
      <w:r w:rsidRPr="00C47212">
        <w:rPr>
          <w:rFonts w:cs="Times New Roman" w:hAnsi="Times New Roman" w:ascii="Times New Roman"/>
          <w:sz w:val="24"/>
          <w:szCs w:val="24"/>
        </w:rPr>
        <w:t xml:space="preserve"> postup</w:t>
      </w:r>
      <w:r w:rsidR="00BA2123" w:rsidRPr="00C47212">
        <w:rPr>
          <w:rFonts w:cs="Times New Roman" w:hAnsi="Times New Roman" w:ascii="Times New Roman"/>
          <w:sz w:val="24"/>
          <w:szCs w:val="24"/>
        </w:rPr>
        <w:t>a</w:t>
      </w:r>
      <w:r w:rsidRPr="00C47212">
        <w:rPr>
          <w:rFonts w:cs="Times New Roman" w:hAnsi="Times New Roman" w:ascii="Times New Roman"/>
          <w:sz w:val="24"/>
          <w:szCs w:val="24"/>
        </w:rPr>
        <w:t>k</w:t>
      </w:r>
      <w:r w:rsidR="00BA2123" w:rsidRPr="00C47212">
        <w:rPr>
          <w:rFonts w:cs="Times New Roman" w:hAnsi="Times New Roman" w:ascii="Times New Roman"/>
          <w:sz w:val="24"/>
          <w:szCs w:val="24"/>
        </w:rPr>
        <w:t xml:space="preserve"> nad dužnikom FIORELA d.o.o. Rovinj, Vladimira Švalbe 19, OIB: 04337519316.</w:t>
      </w: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ab/>
        <w:t>Stečajnu masu dužnika čine nekretnine koje su predmet ove prodaje.</w:t>
      </w:r>
    </w:p>
    <w:p w:rsidRDefault="009158CF" w:rsidP="009158CF" w:rsidR="009158CF" w:rsidRPr="00DC3F6B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 xml:space="preserve">Na nekretninama stečajnog dužnika opisanoj u izreci rješenja postoji razlučno pravo u korist trećih osoba.  </w:t>
      </w:r>
    </w:p>
    <w:p w:rsidRDefault="009158CF" w:rsidP="009158CF" w:rsidR="009158CF" w:rsidRPr="00DC3F6B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 xml:space="preserve">Stečajni upravitelj je podnio prijedlog da se nekretnina stečajnog dužnika opisana u točki I. izreke rješenja na kojoj postoji razlučno pravo u korist trećih osoba unovči u </w:t>
      </w:r>
      <w:r w:rsidRPr="00DC3F6B">
        <w:rPr>
          <w:rFonts w:cs="Times New Roman" w:hAnsi="Times New Roman" w:ascii="Times New Roman"/>
          <w:sz w:val="24"/>
          <w:szCs w:val="24"/>
        </w:rPr>
        <w:lastRenderedPageBreak/>
        <w:t>stečajnom postupku uz odgovarajuću primjenu pravila o ovrsi na nekretnini sukladno čl.247. st.1. u vezi s čl.441. st.2. Stečajnog zakona (NN 71/15, dalje: SZ).</w:t>
      </w:r>
    </w:p>
    <w:p w:rsidRDefault="009158CF" w:rsidP="009158CF" w:rsidR="009158CF" w:rsidRPr="00DC3F6B">
      <w:pPr>
        <w:spacing w:lineRule="atLeast" w:line="300" w:after="75"/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ab/>
        <w:t xml:space="preserve">Odredbama čl. 247. st. 1. SZ-a propisano je da se nekretnina na kojoj postoji razlučno pravo prodaje u stečajnom postupku, na prijedlog stečajnoga upravitelja ili razlučnoga vjerovnika, uz odgovarajuću primjenu pravila ovršnoga postupka o ovrsi na nekretnini. </w:t>
      </w: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ab/>
        <w:t>Valjalo je stoga, a temeljem čl. 247. st. 1. i 2. SZ-a, riješiti kao u izreci.</w:t>
      </w: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</w:p>
    <w:p w:rsidRDefault="009158CF" w:rsidP="009158CF" w:rsidR="009158CF" w:rsidRPr="00DC3F6B">
      <w:pPr>
        <w:jc w:val="center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 xml:space="preserve">U Pazinu, </w:t>
      </w:r>
      <w:r w:rsidR="008112FE" w:rsidRPr="00DC3F6B">
        <w:rPr>
          <w:rFonts w:cs="Times New Roman" w:hAnsi="Times New Roman" w:ascii="Times New Roman"/>
          <w:sz w:val="24"/>
          <w:szCs w:val="24"/>
        </w:rPr>
        <w:t>24</w:t>
      </w:r>
      <w:r w:rsidRPr="00DC3F6B">
        <w:rPr>
          <w:rFonts w:cs="Times New Roman" w:hAnsi="Times New Roman" w:ascii="Times New Roman"/>
          <w:sz w:val="24"/>
          <w:szCs w:val="24"/>
        </w:rPr>
        <w:t xml:space="preserve">. </w:t>
      </w:r>
      <w:r w:rsidR="008112FE" w:rsidRPr="00DC3F6B">
        <w:rPr>
          <w:rFonts w:cs="Times New Roman" w:hAnsi="Times New Roman" w:ascii="Times New Roman"/>
          <w:sz w:val="24"/>
          <w:szCs w:val="24"/>
        </w:rPr>
        <w:t xml:space="preserve">siječnja </w:t>
      </w:r>
      <w:r w:rsidRPr="00DC3F6B">
        <w:rPr>
          <w:rFonts w:cs="Times New Roman" w:hAnsi="Times New Roman" w:ascii="Times New Roman"/>
          <w:sz w:val="24"/>
          <w:szCs w:val="24"/>
        </w:rPr>
        <w:t>201</w:t>
      </w:r>
      <w:r w:rsidR="008112FE" w:rsidRPr="00DC3F6B">
        <w:rPr>
          <w:rFonts w:cs="Times New Roman" w:hAnsi="Times New Roman" w:ascii="Times New Roman"/>
          <w:sz w:val="24"/>
          <w:szCs w:val="24"/>
        </w:rPr>
        <w:t>8</w:t>
      </w:r>
      <w:r w:rsidRPr="00DC3F6B">
        <w:rPr>
          <w:rFonts w:cs="Times New Roman" w:hAnsi="Times New Roman" w:ascii="Times New Roman"/>
          <w:sz w:val="24"/>
          <w:szCs w:val="24"/>
        </w:rPr>
        <w:t>.</w:t>
      </w: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DC3F6B"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9158CF" w:rsidP="009158CF" w:rsidR="009158CF">
      <w:pPr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DC3F6B">
        <w:rPr>
          <w:rFonts w:cs="Times New Roman" w:hAnsi="Times New Roman" w:ascii="Times New Roman"/>
          <w:sz w:val="24"/>
          <w:szCs w:val="24"/>
        </w:rPr>
        <w:tab/>
      </w:r>
      <w:r w:rsidRPr="00DC3F6B">
        <w:rPr>
          <w:rFonts w:cs="Times New Roman" w:hAnsi="Times New Roman" w:ascii="Times New Roman"/>
          <w:sz w:val="24"/>
          <w:szCs w:val="24"/>
        </w:rPr>
        <w:tab/>
        <w:t>Damir Rabar</w:t>
      </w:r>
      <w:r w:rsidR="000B52D9">
        <w:rPr>
          <w:rFonts w:cs="Times New Roman" w:hAnsi="Times New Roman" w:ascii="Times New Roman"/>
          <w:sz w:val="24"/>
          <w:szCs w:val="24"/>
        </w:rPr>
        <w:t>, v.r.</w:t>
      </w:r>
    </w:p>
    <w:p w:rsidRDefault="00FD556F" w:rsidP="009158CF" w:rsidR="00FD556F" w:rsidRPr="00DC3F6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D556F" w:rsidP="009158CF" w:rsidR="00FD556F" w:rsidRPr="00DC3F6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D556F" w:rsidP="00FD556F" w:rsidR="00FD556F" w:rsidRPr="00FD556F">
      <w:pPr>
        <w:jc w:val="both"/>
        <w:rPr>
          <w:rFonts w:cs="Times New Roman" w:hAnsi="Times New Roman" w:ascii="Times New Roman"/>
          <w:sz w:val="24"/>
          <w:szCs w:val="24"/>
        </w:rPr>
      </w:pPr>
      <w:r w:rsidRPr="00FD556F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D556F" w:rsidP="00FD556F" w:rsidR="00FD556F" w:rsidRPr="00FD556F">
      <w:pPr>
        <w:jc w:val="both"/>
        <w:rPr>
          <w:rFonts w:cs="Times New Roman" w:hAnsi="Times New Roman" w:ascii="Times New Roman"/>
          <w:sz w:val="24"/>
          <w:szCs w:val="24"/>
        </w:rPr>
      </w:pPr>
      <w:r w:rsidRPr="00FD556F">
        <w:rPr>
          <w:rFonts w:cs="Times New Roman" w:hAnsi="Times New Roman" w:ascii="Times New Roman"/>
          <w:sz w:val="24"/>
          <w:szCs w:val="24"/>
        </w:rPr>
        <w:t>Protiv rješenja pravo žalbe imaju stečajni upravitelj i razlučni vjerovnici u roku od 8 dana od dana primitka istog. Žalba se podnosi putem ovog suda u dva istovjetna primjerka, a o žalbi odlučuje Visoki trgovački sud Republike Hrvatske.</w:t>
      </w:r>
    </w:p>
    <w:p w:rsidRDefault="00FD556F" w:rsidP="009158CF" w:rsidR="00FD556F" w:rsidRPr="00DC3F6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DC3F6B">
      <w:pPr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>DNA:</w:t>
      </w:r>
    </w:p>
    <w:p w:rsidRDefault="009158CF" w:rsidP="009158CF" w:rsidR="009158CF" w:rsidRPr="00F534E2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FD556F">
        <w:rPr>
          <w:rFonts w:cs="Times New Roman" w:hAnsi="Times New Roman" w:ascii="Times New Roman"/>
          <w:sz w:val="24"/>
          <w:szCs w:val="24"/>
        </w:rPr>
        <w:t xml:space="preserve">- stečajni upravitelj </w:t>
      </w:r>
      <w:r w:rsidR="008112FE" w:rsidRPr="00FD556F">
        <w:rPr>
          <w:rFonts w:cs="Times New Roman" w:hAnsi="Times New Roman" w:ascii="Times New Roman"/>
          <w:sz w:val="24"/>
          <w:szCs w:val="24"/>
        </w:rPr>
        <w:t>Darko Zorc</w:t>
      </w:r>
      <w:r w:rsidRPr="00FD556F">
        <w:rPr>
          <w:rFonts w:cs="Times New Roman" w:hAnsi="Times New Roman" w:ascii="Times New Roman"/>
          <w:sz w:val="24"/>
          <w:szCs w:val="24"/>
        </w:rPr>
        <w:t xml:space="preserve">, Rijeka, </w:t>
      </w:r>
      <w:r w:rsidR="00FD556F" w:rsidRPr="00FD556F">
        <w:rPr>
          <w:rFonts w:cs="Times New Roman" w:hAnsi="Times New Roman" w:ascii="Times New Roman"/>
          <w:sz w:val="24"/>
          <w:szCs w:val="24"/>
        </w:rPr>
        <w:t>Agatićeva 6</w:t>
      </w:r>
      <w:r w:rsidR="008112FE" w:rsidRPr="00FD556F">
        <w:rPr>
          <w:rFonts w:cs="Times New Roman" w:hAnsi="Times New Roman" w:ascii="Times New Roman"/>
          <w:sz w:val="24"/>
          <w:szCs w:val="24"/>
        </w:rPr>
        <w:t>,</w:t>
      </w: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>- Županijsko državno odvjetništvo u Puli, Rovinjska 2a,</w:t>
      </w: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>- razlučnim vjerovnicima:</w:t>
      </w:r>
    </w:p>
    <w:p w:rsidRDefault="008C215C" w:rsidP="00DC3F6B" w:rsidR="00DC3F6B" w:rsidRPr="00DC3F6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86A4B">
        <w:rPr>
          <w:rFonts w:cs="Times New Roman" w:hAnsi="Times New Roman" w:ascii="Times New Roman"/>
          <w:sz w:val="24"/>
          <w:szCs w:val="24"/>
        </w:rPr>
        <w:t xml:space="preserve">- </w:t>
      </w:r>
      <w:r w:rsidR="00FD556F" w:rsidRPr="00DC3F6B">
        <w:rPr>
          <w:rFonts w:cs="Times New Roman" w:hAnsi="Times New Roman" w:ascii="Times New Roman"/>
          <w:sz w:val="24"/>
          <w:szCs w:val="24"/>
        </w:rPr>
        <w:t>VENETO</w:t>
      </w:r>
      <w:r w:rsidR="00FD556F">
        <w:rPr>
          <w:rFonts w:cs="Times New Roman" w:hAnsi="Times New Roman" w:ascii="Times New Roman"/>
          <w:sz w:val="24"/>
          <w:szCs w:val="24"/>
        </w:rPr>
        <w:t xml:space="preserve"> BANKA d.d. Z</w:t>
      </w:r>
      <w:r w:rsidRPr="00DC3F6B">
        <w:rPr>
          <w:rFonts w:cs="Times New Roman" w:hAnsi="Times New Roman" w:ascii="Times New Roman"/>
          <w:sz w:val="24"/>
          <w:szCs w:val="24"/>
        </w:rPr>
        <w:t xml:space="preserve">agreb, </w:t>
      </w:r>
      <w:r w:rsidR="00FD556F">
        <w:rPr>
          <w:rFonts w:cs="Times New Roman" w:hAnsi="Times New Roman" w:ascii="Times New Roman"/>
          <w:sz w:val="24"/>
          <w:szCs w:val="24"/>
        </w:rPr>
        <w:t>D</w:t>
      </w:r>
      <w:r w:rsidRPr="00DC3F6B">
        <w:rPr>
          <w:rFonts w:cs="Times New Roman" w:hAnsi="Times New Roman" w:ascii="Times New Roman"/>
          <w:sz w:val="24"/>
          <w:szCs w:val="24"/>
        </w:rPr>
        <w:t>raškovićeva 58</w:t>
      </w:r>
      <w:r w:rsidR="00FD556F">
        <w:rPr>
          <w:rFonts w:cs="Times New Roman" w:hAnsi="Times New Roman" w:ascii="Times New Roman"/>
          <w:sz w:val="24"/>
          <w:szCs w:val="24"/>
        </w:rPr>
        <w:t>,</w:t>
      </w:r>
      <w:r w:rsidRPr="00DC3F6B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8C215C" w:rsidP="00DC3F6B" w:rsidR="00DD086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86A4B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K</w:t>
      </w:r>
      <w:r w:rsidRPr="00DC3F6B">
        <w:rPr>
          <w:rFonts w:cs="Times New Roman" w:hAnsi="Times New Roman" w:ascii="Times New Roman"/>
          <w:sz w:val="24"/>
          <w:szCs w:val="24"/>
        </w:rPr>
        <w:t xml:space="preserve">reditna 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DC3F6B">
        <w:rPr>
          <w:rFonts w:cs="Times New Roman" w:hAnsi="Times New Roman" w:ascii="Times New Roman"/>
          <w:sz w:val="24"/>
          <w:szCs w:val="24"/>
        </w:rPr>
        <w:t xml:space="preserve">nija </w:t>
      </w:r>
      <w:r w:rsidR="00FD556F">
        <w:rPr>
          <w:rFonts w:cs="Times New Roman" w:hAnsi="Times New Roman" w:ascii="Times New Roman"/>
          <w:sz w:val="24"/>
          <w:szCs w:val="24"/>
        </w:rPr>
        <w:t>K</w:t>
      </w:r>
      <w:r w:rsidR="00FD556F" w:rsidRPr="00DC3F6B">
        <w:rPr>
          <w:rFonts w:cs="Times New Roman" w:hAnsi="Times New Roman" w:ascii="Times New Roman"/>
          <w:sz w:val="24"/>
          <w:szCs w:val="24"/>
        </w:rPr>
        <w:t>RAJCAR</w:t>
      </w:r>
      <w:r w:rsidRPr="00DC3F6B">
        <w:rPr>
          <w:rFonts w:cs="Times New Roman" w:hAnsi="Times New Roman" w:ascii="Times New Roman"/>
          <w:sz w:val="24"/>
          <w:szCs w:val="24"/>
        </w:rPr>
        <w:t>, Županja, J.J.Strossmayera 7</w:t>
      </w:r>
      <w:r w:rsidR="00FD556F">
        <w:rPr>
          <w:rFonts w:cs="Times New Roman" w:hAnsi="Times New Roman" w:ascii="Times New Roman"/>
          <w:sz w:val="24"/>
          <w:szCs w:val="24"/>
        </w:rPr>
        <w:t>,</w:t>
      </w:r>
      <w:r w:rsidRPr="00DC3F6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D0869" w:rsidP="00DC3F6B" w:rsidR="00DC3F6B" w:rsidRPr="00DC3F6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Općinski sud u Puli, Stalna služba u Rovinju, zk odjel, Obala P. Budicin 4,</w:t>
      </w:r>
      <w:r w:rsidR="008C215C" w:rsidRPr="00DC3F6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158CF" w:rsidP="009158CF" w:rsidR="009158CF" w:rsidRPr="00DC3F6B">
      <w:pPr>
        <w:jc w:val="both"/>
        <w:rPr>
          <w:rFonts w:cs="Times New Roman" w:hAnsi="Times New Roman" w:ascii="Times New Roman"/>
          <w:sz w:val="24"/>
          <w:szCs w:val="24"/>
        </w:rPr>
      </w:pPr>
      <w:r w:rsidRPr="00DC3F6B">
        <w:rPr>
          <w:rFonts w:cs="Times New Roman" w:hAnsi="Times New Roman" w:ascii="Times New Roman"/>
          <w:sz w:val="24"/>
          <w:szCs w:val="24"/>
        </w:rPr>
        <w:t>- e-Oglasna ploča (8 dana).</w:t>
      </w:r>
    </w:p>
    <w:p w:rsidRDefault="009158CF" w:rsidP="009158CF" w:rsidR="009158CF" w:rsidRPr="00DC3F6B">
      <w:pPr>
        <w:rPr>
          <w:rFonts w:cs="Times New Roman" w:hAnsi="Times New Roman" w:ascii="Times New Roman"/>
          <w:sz w:val="24"/>
          <w:szCs w:val="24"/>
        </w:rPr>
      </w:pPr>
    </w:p>
    <w:sectPr w:rsidSect="00FD556F" w:rsidR="009158CF" w:rsidRPr="00DC3F6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56F" w:rsidP="00FD556F" w:rsidR="00FD556F">
      <w:r>
        <w:separator/>
      </w:r>
    </w:p>
  </w:endnote>
  <w:endnote w:id="0" w:type="continuationSeparator">
    <w:p w:rsidRDefault="00FD556F" w:rsidP="00FD556F" w:rsidR="00FD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56F" w:rsidP="00FD556F" w:rsidR="00FD556F">
      <w:r>
        <w:separator/>
      </w:r>
    </w:p>
  </w:footnote>
  <w:footnote w:id="0" w:type="continuationSeparator">
    <w:p w:rsidRDefault="00FD556F" w:rsidP="00FD556F" w:rsidR="00FD55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114809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D556F" w:rsidP="00FD556F" w:rsidR="00FD556F" w:rsidRPr="00FD556F">
        <w:pPr>
          <w:pStyle w:val="Zaglavlje"/>
          <w:ind w:firstLine="4536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D55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D556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D55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D086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D556F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DC3F6B">
          <w:rPr>
            <w:rFonts w:cs="Times New Roman" w:hAnsi="Times New Roman" w:ascii="Times New Roman"/>
            <w:sz w:val="24"/>
            <w:szCs w:val="24"/>
          </w:rPr>
          <w:t>1 St-1080/16-</w:t>
        </w:r>
        <w:r w:rsidRPr="00DC3F6B">
          <w:rPr>
            <w:rFonts w:cs="Times New Roman" w:hAnsi="Times New Roman" w:ascii="Times New Roman"/>
            <w:sz w:val="24"/>
            <w:szCs w:val="24"/>
          </w:rPr>
          <w:softHyphen/>
        </w:r>
        <w:r>
          <w:rPr>
            <w:rFonts w:cs="Times New Roman" w:hAnsi="Times New Roman" w:ascii="Times New Roman"/>
            <w:sz w:val="24"/>
            <w:szCs w:val="24"/>
          </w:rPr>
          <w:t>58</w:t>
        </w:r>
      </w:p>
    </w:sdtContent>
  </w:sdt>
  <w:p w:rsidRDefault="00FD556F" w:rsidR="00FD55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56F" w:rsidP="00FD556F" w:rsidR="00FD556F" w:rsidRPr="00FD55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DC3F6B">
      <w:rPr>
        <w:rFonts w:cs="Times New Roman" w:hAnsi="Times New Roman" w:ascii="Times New Roman"/>
        <w:sz w:val="24"/>
        <w:szCs w:val="24"/>
      </w:rPr>
      <w:t>1 St-1080/16-</w:t>
    </w:r>
    <w:r w:rsidRPr="00DC3F6B">
      <w:rPr>
        <w:rFonts w:cs="Times New Roman" w:hAnsi="Times New Roman" w:ascii="Times New Roman"/>
        <w:sz w:val="24"/>
        <w:szCs w:val="24"/>
      </w:rPr>
      <w:softHyphen/>
    </w:r>
    <w:r>
      <w:rPr>
        <w:rFonts w:cs="Times New Roman" w:hAnsi="Times New Roman" w:ascii="Times New Roman"/>
        <w:sz w:val="24"/>
        <w:szCs w:val="24"/>
      </w:rPr>
      <w:t>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83F2B"/>
    <w:multiLevelType w:val="hybridMultilevel"/>
    <w:tmpl w:val="C0C00D0E"/>
    <w:lvl w:tplc="F7669FE0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688503F8"/>
    <w:multiLevelType w:val="hybridMultilevel"/>
    <w:tmpl w:val="F33E4D5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A010A6"/>
    <w:multiLevelType w:val="hybridMultilevel"/>
    <w:tmpl w:val="AC76B652"/>
    <w:lvl w:tplc="7F94ED4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8CF"/>
    <w:rsid w:val="000B52D9"/>
    <w:rsid w:val="005A2D6F"/>
    <w:rsid w:val="00757D62"/>
    <w:rsid w:val="008112FE"/>
    <w:rsid w:val="008775E3"/>
    <w:rsid w:val="008C215C"/>
    <w:rsid w:val="009158CF"/>
    <w:rsid w:val="009D2451"/>
    <w:rsid w:val="00A86A4B"/>
    <w:rsid w:val="00BA2123"/>
    <w:rsid w:val="00C21C59"/>
    <w:rsid w:val="00C47212"/>
    <w:rsid w:val="00D23CE1"/>
    <w:rsid w:val="00DC3F6B"/>
    <w:rsid w:val="00DD0869"/>
    <w:rsid w:val="00E46D69"/>
    <w:rsid w:val="00EB7624"/>
    <w:rsid w:val="00F534E2"/>
    <w:rsid w:val="00FD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158CF"/>
    <w:pPr>
      <w:ind w:left="720"/>
      <w:contextualSpacing/>
    </w:pPr>
    <w:rPr>
      <w:rFonts w:cs="Times New Roman" w:eastAsia="Times New Roman" w:hAnsi="Times New Roman" w:ascii="Times New Roman"/>
      <w:kern w:val="24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5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8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D55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556F"/>
  </w:style>
  <w:style w:styleId="Podnoje" w:type="paragraph">
    <w:name w:val="footer"/>
    <w:basedOn w:val="Normal"/>
    <w:link w:val="PodnojeChar"/>
    <w:uiPriority w:val="99"/>
    <w:unhideWhenUsed/>
    <w:rsid w:val="00FD55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556F"/>
  </w:style>
  <w:style w:styleId="Tekstrezerviranogmjesta" w:type="character">
    <w:name w:val="Placeholder Text"/>
    <w:basedOn w:val="Zadanifontodlomka"/>
    <w:uiPriority w:val="99"/>
    <w:semiHidden/>
    <w:rsid w:val="009D2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4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45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4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4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158CF"/>
    <w:pPr>
      <w:ind w:left="720"/>
      <w:contextualSpacing/>
    </w:pPr>
    <w:rPr>
      <w:rFonts w:ascii="Times New Roman" w:cs="Times New Roman" w:eastAsia="Times New Roman" w:hAnsi="Times New Roman"/>
      <w:kern w:val="24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5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8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D55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556F"/>
  </w:style>
  <w:style w:styleId="Podnoje" w:type="paragraph">
    <w:name w:val="footer"/>
    <w:basedOn w:val="Normal"/>
    <w:link w:val="PodnojeChar"/>
    <w:uiPriority w:val="99"/>
    <w:unhideWhenUsed/>
    <w:rsid w:val="00FD55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556F"/>
  </w:style>
  <w:style w:styleId="Tekstrezerviranogmjesta" w:type="character">
    <w:name w:val="Placeholder Text"/>
    <w:basedOn w:val="Zadanifontodlomka"/>
    <w:uiPriority w:val="99"/>
    <w:semiHidden/>
    <w:rsid w:val="009D2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4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45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4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4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1757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58712">
          <w:marLeft w:val="0"/>
          <w:marRight w:val="75"/>
          <w:marTop w:val="1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6276764">
          <w:marLeft w:val="150"/>
          <w:marRight w:val="15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19052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9601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7783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62297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  <w:div w:id="850991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84837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45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3765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206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5599468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166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1193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  <w:div w:id="95374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  <w:div w:id="1651667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996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206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  <w:div w:id="1505511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601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572435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418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81421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98973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303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973868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3838555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8569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59771629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4874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86078088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754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58034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63136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68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749517">
          <w:marLeft w:val="150"/>
          <w:marRight w:val="1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1453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735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St-1080/2016-58</izvorni_sadrzaj>
    <derivirana_varijabla naziv="DomainObject.Oznaka_1">St-1080/2016-58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St-1080/2016-58</izvorni_sadrzaj>
    <derivirana_varijabla naziv="DomainObject.PoslovniBrojDokumenta_1">St-1080/2016-58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2569</properties:Characters>
  <properties:Lines>75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2018-01-24T12:53:00Z</dcterms:created>
  <dc:creator>Damir Rabar</dc:creator>
  <cp:lastModifiedBy>Lorena Paris Aničić</cp:lastModifiedBy>
  <cp:lastPrinted>2018-01-24T13:06:00Z</cp:lastPrinted>
  <dcterms:modified xmlns:xsi="http://www.w3.org/2001/XMLSchema-instance" xsi:type="dcterms:W3CDTF">2018-01-24T13:18:00Z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St-1080/2016-58 / Odluka - Rješenje - prodaja</vt:lpwstr>
  </prop:property>
  <prop:property name="CC_coloring" pid="5" fmtid="{D5CDD505-2E9C-101B-9397-08002B2CF9AE}">
    <vt:bool>false</vt:bool>
  </prop:property>
</prop:Properties>
</file>