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fad0b" w14:paraId="71fad0b" w:rsidRDefault="0050068C" w:rsidP="0050068C" w:rsidR="0050068C" w:rsidRPr="00FF0C7F">
      <w:pPr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FF0C7F">
        <w:rPr>
          <w:bCs/>
          <w:szCs w:val="24"/>
          <w:lang w:val="hr-HR"/>
        </w:rPr>
        <w:t xml:space="preserve">            </w:t>
      </w:r>
      <w:r w:rsidR="00FF0C7F" w:rsidRPr="00FF0C7F">
        <w:rPr>
          <w:bCs/>
          <w:szCs w:val="24"/>
          <w:lang w:val="hr-HR"/>
        </w:rPr>
        <w:t xml:space="preserve">    </w:t>
      </w:r>
      <w:r w:rsidRPr="00FF0C7F">
        <w:rPr>
          <w:bCs/>
          <w:szCs w:val="24"/>
          <w:lang w:val="hr-HR"/>
        </w:rPr>
        <w:t xml:space="preserve">   </w:t>
      </w:r>
      <w:r w:rsidRPr="00FF0C7F">
        <w:rPr>
          <w:bCs/>
          <w:noProof/>
          <w:szCs w:val="24"/>
          <w:lang w:val="hr-HR"/>
        </w:rPr>
        <w:drawing>
          <wp:inline distR="0" distL="0" distB="0" distT="0">
            <wp:extent cy="675640" cx="525145"/>
            <wp:effectExtent b="0" r="8255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F0C7F">
        <w:rPr>
          <w:bCs/>
          <w:szCs w:val="24"/>
          <w:lang w:val="hr-HR"/>
        </w:rPr>
        <w:t xml:space="preserve">                                                            </w:t>
      </w:r>
    </w:p>
    <w:p w:rsidRDefault="0050068C" w:rsidP="0050068C" w:rsidR="0050068C" w:rsidRPr="00FF0C7F">
      <w:pPr>
        <w:overflowPunct/>
        <w:autoSpaceDE/>
        <w:autoSpaceDN/>
        <w:adjustRightInd/>
        <w:textAlignment w:val="auto"/>
        <w:rPr>
          <w:bCs/>
          <w:szCs w:val="24"/>
          <w:lang w:val="hr-HR"/>
        </w:rPr>
      </w:pPr>
      <w:r w:rsidRPr="00FF0C7F">
        <w:rPr>
          <w:bCs/>
          <w:szCs w:val="24"/>
          <w:lang w:val="hr-HR"/>
        </w:rPr>
        <w:t xml:space="preserve">   </w:t>
      </w:r>
    </w:p>
    <w:p w:rsidRDefault="0050068C" w:rsidP="0050068C" w:rsidR="0050068C" w:rsidRPr="00FF0C7F">
      <w:pPr>
        <w:overflowPunct/>
        <w:autoSpaceDE/>
        <w:autoSpaceDN/>
        <w:adjustRightInd/>
        <w:textAlignment w:val="auto"/>
        <w:rPr>
          <w:bCs/>
          <w:szCs w:val="24"/>
          <w:lang w:val="hr-HR"/>
        </w:rPr>
      </w:pPr>
      <w:r w:rsidRPr="00FF0C7F">
        <w:rPr>
          <w:bCs/>
          <w:szCs w:val="24"/>
          <w:lang w:val="hr-HR"/>
        </w:rPr>
        <w:t xml:space="preserve">   REPUBLIKA HRVATSKA </w:t>
      </w:r>
      <w:r w:rsidRPr="00FF0C7F">
        <w:rPr>
          <w:bCs/>
          <w:szCs w:val="24"/>
          <w:lang w:val="hr-HR"/>
        </w:rPr>
        <w:tab/>
      </w:r>
      <w:r w:rsidRPr="00FF0C7F">
        <w:rPr>
          <w:bCs/>
          <w:szCs w:val="24"/>
          <w:lang w:val="hr-HR"/>
        </w:rPr>
        <w:tab/>
      </w:r>
      <w:r w:rsidRPr="00FF0C7F">
        <w:rPr>
          <w:bCs/>
          <w:szCs w:val="24"/>
          <w:lang w:val="hr-HR"/>
        </w:rPr>
        <w:tab/>
      </w:r>
      <w:r w:rsidRPr="00FF0C7F">
        <w:rPr>
          <w:bCs/>
          <w:szCs w:val="24"/>
          <w:lang w:val="hr-HR"/>
        </w:rPr>
        <w:tab/>
      </w:r>
      <w:r w:rsidRPr="00FF0C7F">
        <w:rPr>
          <w:bCs/>
          <w:szCs w:val="24"/>
          <w:lang w:val="hr-HR"/>
        </w:rPr>
        <w:tab/>
      </w:r>
    </w:p>
    <w:p w:rsidRDefault="0050068C" w:rsidP="0050068C" w:rsidR="0050068C" w:rsidRPr="00FF0C7F">
      <w:pPr>
        <w:overflowPunct/>
        <w:autoSpaceDE/>
        <w:autoSpaceDN/>
        <w:adjustRightInd/>
        <w:textAlignment w:val="auto"/>
        <w:rPr>
          <w:bCs/>
          <w:szCs w:val="24"/>
          <w:lang w:val="hr-HR"/>
        </w:rPr>
      </w:pPr>
      <w:r w:rsidRPr="00FF0C7F">
        <w:rPr>
          <w:bCs/>
          <w:szCs w:val="24"/>
          <w:lang w:val="hr-HR"/>
        </w:rPr>
        <w:t xml:space="preserve"> TRGOVAČKI SUD U RIJECI </w:t>
      </w:r>
    </w:p>
    <w:p w:rsidRDefault="00FF0C7F" w:rsidP="0050068C" w:rsidR="0050068C" w:rsidRPr="00FF0C7F">
      <w:pPr>
        <w:overflowPunct/>
        <w:autoSpaceDE/>
        <w:autoSpaceDN/>
        <w:adjustRightInd/>
        <w:textAlignment w:val="auto"/>
        <w:rPr>
          <w:bCs/>
          <w:szCs w:val="24"/>
          <w:lang w:val="hr-HR"/>
        </w:rPr>
      </w:pPr>
      <w:r w:rsidRPr="00FF0C7F">
        <w:rPr>
          <w:bCs/>
          <w:szCs w:val="24"/>
          <w:lang w:val="hr-HR"/>
        </w:rPr>
        <w:t xml:space="preserve">         </w:t>
      </w:r>
      <w:r w:rsidR="0050068C" w:rsidRPr="00FF0C7F">
        <w:rPr>
          <w:bCs/>
          <w:szCs w:val="24"/>
          <w:lang w:val="hr-HR"/>
        </w:rPr>
        <w:t>Rijeka</w:t>
      </w:r>
      <w:r w:rsidRPr="00FF0C7F">
        <w:rPr>
          <w:bCs/>
          <w:szCs w:val="24"/>
          <w:lang w:val="hr-HR"/>
        </w:rPr>
        <w:t>, Zadarska 1 i 3</w:t>
      </w:r>
      <w:r w:rsidR="0050068C" w:rsidRPr="00FF0C7F">
        <w:rPr>
          <w:bCs/>
          <w:szCs w:val="24"/>
          <w:lang w:val="hr-HR"/>
        </w:rPr>
        <w:t xml:space="preserve"> </w:t>
      </w:r>
    </w:p>
    <w:p w:rsidRDefault="0050068C" w:rsidP="0050068C" w:rsidR="0050068C" w:rsidRPr="00FF0C7F">
      <w:pPr>
        <w:overflowPunct/>
        <w:autoSpaceDE/>
        <w:autoSpaceDN/>
        <w:adjustRightInd/>
        <w:jc w:val="both"/>
        <w:textAlignment w:val="auto"/>
        <w:rPr>
          <w:bCs/>
          <w:szCs w:val="24"/>
          <w:lang w:val="hr-HR"/>
        </w:rPr>
      </w:pPr>
      <w:r w:rsidRPr="00FF0C7F">
        <w:rPr>
          <w:bCs/>
          <w:szCs w:val="24"/>
          <w:lang w:val="hr-HR"/>
        </w:rPr>
        <w:t xml:space="preserve"> </w:t>
      </w:r>
    </w:p>
    <w:p w:rsidRDefault="0050068C" w:rsidP="0050068C" w:rsidR="0050068C" w:rsidRPr="00FF0C7F">
      <w:pPr>
        <w:overflowPunct/>
        <w:autoSpaceDE/>
        <w:autoSpaceDN/>
        <w:adjustRightInd/>
        <w:jc w:val="center"/>
        <w:textAlignment w:val="auto"/>
        <w:rPr>
          <w:bCs/>
          <w:szCs w:val="24"/>
          <w:lang w:val="hr-HR"/>
        </w:rPr>
      </w:pPr>
    </w:p>
    <w:p w:rsidRDefault="0050068C" w:rsidP="0050068C" w:rsidR="0050068C" w:rsidRPr="00FF0C7F">
      <w:pPr>
        <w:overflowPunct/>
        <w:autoSpaceDE/>
        <w:autoSpaceDN/>
        <w:adjustRightInd/>
        <w:jc w:val="center"/>
        <w:textAlignment w:val="auto"/>
        <w:rPr>
          <w:bCs/>
          <w:szCs w:val="24"/>
          <w:lang w:val="hr-HR"/>
        </w:rPr>
      </w:pPr>
      <w:r w:rsidRPr="00FF0C7F">
        <w:rPr>
          <w:bCs/>
          <w:szCs w:val="24"/>
          <w:lang w:val="hr-HR"/>
        </w:rPr>
        <w:t>R E P U B L I K A    H R V A T S K A</w:t>
      </w:r>
    </w:p>
    <w:p w:rsidRDefault="0050068C" w:rsidP="0050068C" w:rsidR="0050068C" w:rsidRPr="00FF0C7F">
      <w:pPr>
        <w:overflowPunct/>
        <w:autoSpaceDE/>
        <w:autoSpaceDN/>
        <w:adjustRightInd/>
        <w:textAlignment w:val="auto"/>
        <w:rPr>
          <w:bCs/>
          <w:szCs w:val="24"/>
          <w:lang w:val="hr-HR"/>
        </w:rPr>
      </w:pPr>
    </w:p>
    <w:p w:rsidRDefault="0050068C" w:rsidP="0050068C" w:rsidR="0050068C" w:rsidRPr="00FF0C7F">
      <w:pPr>
        <w:overflowPunct/>
        <w:autoSpaceDE/>
        <w:autoSpaceDN/>
        <w:adjustRightInd/>
        <w:jc w:val="center"/>
        <w:textAlignment w:val="auto"/>
        <w:rPr>
          <w:bCs/>
          <w:szCs w:val="24"/>
          <w:lang w:val="hr-HR"/>
        </w:rPr>
      </w:pPr>
      <w:r w:rsidRPr="00FF0C7F">
        <w:rPr>
          <w:bCs/>
          <w:szCs w:val="24"/>
          <w:lang w:val="hr-HR"/>
        </w:rPr>
        <w:t>R J E Š E N J E</w:t>
      </w:r>
    </w:p>
    <w:p w:rsidRDefault="00F55130" w:rsidP="00B34FAF" w:rsidR="00F55130" w:rsidRPr="00FF0C7F">
      <w:pPr>
        <w:rPr>
          <w:szCs w:val="24"/>
          <w:lang w:val="hr-HR"/>
        </w:rPr>
      </w:pPr>
    </w:p>
    <w:p w:rsidRDefault="00B34FAF" w:rsidP="00B34FAF" w:rsidR="00B34FAF" w:rsidRPr="00FF0C7F">
      <w:pPr>
        <w:rPr>
          <w:szCs w:val="24"/>
          <w:lang w:val="hr-HR"/>
        </w:rPr>
      </w:pPr>
    </w:p>
    <w:p w:rsidRDefault="00807673" w:rsidP="003D52F0" w:rsidR="00B34FAF" w:rsidRPr="00FF0C7F">
      <w:pPr>
        <w:jc w:val="both"/>
        <w:rPr>
          <w:rFonts w:eastAsia="MS Mincho"/>
          <w:szCs w:val="24"/>
          <w:lang w:val="hr-HR"/>
        </w:rPr>
      </w:pPr>
      <w:r w:rsidRPr="00FF0C7F">
        <w:rPr>
          <w:szCs w:val="24"/>
          <w:lang w:val="hr-HR"/>
        </w:rPr>
        <w:tab/>
      </w:r>
      <w:r w:rsidR="00BF3E7D" w:rsidRPr="00FF0C7F">
        <w:rPr>
          <w:rFonts w:eastAsia="MS Mincho"/>
          <w:lang w:val="hr-HR"/>
        </w:rPr>
        <w:t>Trgovački sud u Rijeci, po Liljan</w:t>
      </w:r>
      <w:r w:rsidR="00F55130" w:rsidRPr="00FF0C7F">
        <w:rPr>
          <w:rFonts w:eastAsia="MS Mincho"/>
          <w:lang w:val="hr-HR"/>
        </w:rPr>
        <w:t>i</w:t>
      </w:r>
      <w:r w:rsidR="00BF3E7D" w:rsidRPr="00FF0C7F">
        <w:rPr>
          <w:rFonts w:eastAsia="MS Mincho"/>
          <w:lang w:val="hr-HR"/>
        </w:rPr>
        <w:t xml:space="preserve"> Ugrin, stečajno</w:t>
      </w:r>
      <w:r w:rsidR="00F55130" w:rsidRPr="00FF0C7F">
        <w:rPr>
          <w:rFonts w:eastAsia="MS Mincho"/>
          <w:lang w:val="hr-HR"/>
        </w:rPr>
        <w:t>m</w:t>
      </w:r>
      <w:r w:rsidR="00BF3E7D" w:rsidRPr="00FF0C7F">
        <w:rPr>
          <w:rFonts w:eastAsia="MS Mincho"/>
          <w:lang w:val="hr-HR"/>
        </w:rPr>
        <w:t xml:space="preserve"> suc</w:t>
      </w:r>
      <w:r w:rsidR="00F55130" w:rsidRPr="00FF0C7F">
        <w:rPr>
          <w:rFonts w:eastAsia="MS Mincho"/>
          <w:lang w:val="hr-HR"/>
        </w:rPr>
        <w:t>u</w:t>
      </w:r>
      <w:r w:rsidR="00BF3E7D" w:rsidRPr="00FF0C7F">
        <w:rPr>
          <w:rFonts w:eastAsia="MS Mincho"/>
          <w:lang w:val="hr-HR"/>
        </w:rPr>
        <w:t xml:space="preserve">, u predmetu provođenja stečajnog postupka nad </w:t>
      </w:r>
      <w:r w:rsidR="00F55130" w:rsidRPr="00FF0C7F">
        <w:rPr>
          <w:rFonts w:eastAsia="MS Mincho"/>
          <w:lang w:val="hr-HR"/>
        </w:rPr>
        <w:t xml:space="preserve">dužnikom </w:t>
      </w:r>
      <w:r w:rsidR="0050068C" w:rsidRPr="00FF0C7F">
        <w:rPr>
          <w:szCs w:val="24"/>
          <w:lang w:val="hr-HR"/>
        </w:rPr>
        <w:t>VILLA RUBIL d.o.o. za ugostiteljstvo i putnička agencija u stečaju Opatija, Dobreć 47 (MBS: 040181463 – OIB: 04831158515)</w:t>
      </w:r>
      <w:r w:rsidR="00FF0C7F">
        <w:rPr>
          <w:szCs w:val="24"/>
          <w:lang w:val="hr-HR"/>
        </w:rPr>
        <w:t>,</w:t>
      </w:r>
      <w:r w:rsidR="0050068C" w:rsidRPr="00FF0C7F">
        <w:rPr>
          <w:szCs w:val="24"/>
          <w:lang w:val="hr-HR"/>
        </w:rPr>
        <w:t xml:space="preserve"> </w:t>
      </w:r>
      <w:r w:rsidR="003D52F0" w:rsidRPr="00FF0C7F">
        <w:rPr>
          <w:lang w:val="hr-HR"/>
        </w:rPr>
        <w:t xml:space="preserve">dana </w:t>
      </w:r>
      <w:r w:rsidR="006A6E08" w:rsidRPr="00FF0C7F">
        <w:rPr>
          <w:rFonts w:eastAsia="MS Mincho"/>
          <w:lang w:val="hr-HR"/>
        </w:rPr>
        <w:t>2</w:t>
      </w:r>
      <w:r w:rsidR="0050068C" w:rsidRPr="00FF0C7F">
        <w:rPr>
          <w:rFonts w:eastAsia="MS Mincho"/>
          <w:lang w:val="hr-HR"/>
        </w:rPr>
        <w:t>7</w:t>
      </w:r>
      <w:r w:rsidR="006A6E08" w:rsidRPr="00FF0C7F">
        <w:rPr>
          <w:rFonts w:eastAsia="MS Mincho"/>
          <w:lang w:val="hr-HR"/>
        </w:rPr>
        <w:t xml:space="preserve">. </w:t>
      </w:r>
      <w:r w:rsidR="0050068C" w:rsidRPr="00FF0C7F">
        <w:rPr>
          <w:rFonts w:eastAsia="MS Mincho"/>
          <w:lang w:val="hr-HR"/>
        </w:rPr>
        <w:t xml:space="preserve">travnja </w:t>
      </w:r>
      <w:r w:rsidR="00BF3E7D" w:rsidRPr="00FF0C7F">
        <w:rPr>
          <w:rFonts w:eastAsia="MS Mincho"/>
          <w:lang w:val="hr-HR"/>
        </w:rPr>
        <w:t>201</w:t>
      </w:r>
      <w:r w:rsidR="0050068C" w:rsidRPr="00FF0C7F">
        <w:rPr>
          <w:rFonts w:eastAsia="MS Mincho"/>
          <w:lang w:val="hr-HR"/>
        </w:rPr>
        <w:t>8</w:t>
      </w:r>
      <w:r w:rsidR="00BF3E7D" w:rsidRPr="00FF0C7F">
        <w:rPr>
          <w:rFonts w:eastAsia="MS Mincho"/>
          <w:lang w:val="hr-HR"/>
        </w:rPr>
        <w:t>.</w:t>
      </w:r>
      <w:r w:rsidR="00B34FAF" w:rsidRPr="00FF0C7F">
        <w:rPr>
          <w:rFonts w:eastAsia="MS Mincho"/>
          <w:szCs w:val="24"/>
          <w:lang w:val="hr-HR"/>
        </w:rPr>
        <w:t xml:space="preserve"> </w:t>
      </w:r>
      <w:r w:rsidR="00B94DC8" w:rsidRPr="00FF0C7F">
        <w:rPr>
          <w:rFonts w:eastAsia="MS Mincho"/>
          <w:szCs w:val="24"/>
          <w:lang w:val="hr-HR"/>
        </w:rPr>
        <w:t xml:space="preserve">donosi slijedeće </w:t>
      </w:r>
    </w:p>
    <w:p w:rsidRDefault="00B94DC8" w:rsidP="00B94DC8" w:rsidR="00B94DC8" w:rsidRPr="00FF0C7F">
      <w:pPr>
        <w:jc w:val="both"/>
        <w:rPr>
          <w:rFonts w:eastAsia="MS Mincho"/>
          <w:szCs w:val="24"/>
          <w:lang w:val="hr-HR"/>
        </w:rPr>
      </w:pPr>
    </w:p>
    <w:p w:rsidRDefault="00A97D45" w:rsidP="00B94DC8" w:rsidR="00A97D45" w:rsidRPr="00FF0C7F">
      <w:pPr>
        <w:jc w:val="center"/>
        <w:rPr>
          <w:rFonts w:eastAsia="MS Mincho"/>
          <w:szCs w:val="24"/>
          <w:lang w:val="hr-HR"/>
        </w:rPr>
      </w:pPr>
    </w:p>
    <w:p w:rsidRDefault="00B94DC8" w:rsidP="00B94DC8" w:rsidR="00B94DC8" w:rsidRPr="00FF0C7F">
      <w:pPr>
        <w:jc w:val="center"/>
        <w:rPr>
          <w:rFonts w:eastAsia="MS Mincho"/>
          <w:szCs w:val="24"/>
          <w:lang w:val="hr-HR"/>
        </w:rPr>
      </w:pPr>
      <w:r w:rsidRPr="00FF0C7F">
        <w:rPr>
          <w:rFonts w:eastAsia="MS Mincho"/>
          <w:szCs w:val="24"/>
          <w:lang w:val="hr-HR"/>
        </w:rPr>
        <w:t>R J E Š E N J E</w:t>
      </w:r>
    </w:p>
    <w:p w:rsidRDefault="00B94DC8" w:rsidP="00B94DC8" w:rsidR="00B94DC8" w:rsidRPr="00FF0C7F">
      <w:pPr>
        <w:jc w:val="both"/>
        <w:rPr>
          <w:rFonts w:eastAsia="MS Mincho"/>
          <w:szCs w:val="24"/>
          <w:lang w:val="hr-HR"/>
        </w:rPr>
      </w:pPr>
    </w:p>
    <w:p w:rsidRDefault="00BF3E7D" w:rsidP="00BF3E7D" w:rsidR="00BF3E7D" w:rsidRPr="00FF0C7F">
      <w:pPr>
        <w:jc w:val="both"/>
        <w:rPr>
          <w:rFonts w:eastAsia="MS Mincho"/>
          <w:szCs w:val="24"/>
          <w:lang w:val="hr-HR"/>
        </w:rPr>
      </w:pPr>
    </w:p>
    <w:p w:rsidRDefault="003D52F0" w:rsidP="003D52F0" w:rsidR="003D52F0" w:rsidRPr="00FF0C7F">
      <w:pPr>
        <w:jc w:val="both"/>
        <w:rPr>
          <w:rFonts w:eastAsia="MS Mincho"/>
          <w:szCs w:val="24"/>
          <w:lang w:val="hr-HR"/>
        </w:rPr>
      </w:pPr>
      <w:r w:rsidRPr="00FF0C7F">
        <w:rPr>
          <w:rFonts w:eastAsia="MS Mincho"/>
          <w:szCs w:val="24"/>
          <w:lang w:val="hr-HR"/>
        </w:rPr>
        <w:t xml:space="preserve">I.  </w:t>
      </w:r>
      <w:r w:rsidRPr="00FF0C7F">
        <w:rPr>
          <w:rFonts w:eastAsia="MS Mincho"/>
          <w:szCs w:val="24"/>
          <w:lang w:val="hr-HR"/>
        </w:rPr>
        <w:tab/>
      </w:r>
      <w:r w:rsidR="006A6E08" w:rsidRPr="00FF0C7F">
        <w:rPr>
          <w:rFonts w:eastAsia="MS Mincho"/>
          <w:szCs w:val="24"/>
          <w:lang w:val="hr-HR"/>
        </w:rPr>
        <w:t xml:space="preserve">Sukladno odredbi članka 174. stavak 2. Stečajnog zakona (“Narodne novine” broj 44/96, 29/99, 129/00, 123/02, 82/06, 116/10, 25/12 i 133/12, u daljnjem tekstu: SZ)  određuje se </w:t>
      </w:r>
      <w:r w:rsidRPr="00FF0C7F">
        <w:rPr>
          <w:rFonts w:eastAsia="MS Mincho"/>
          <w:szCs w:val="24"/>
          <w:lang w:val="hr-HR"/>
        </w:rPr>
        <w:t xml:space="preserve">posebno ispitno ročište vjerovnika za dan </w:t>
      </w:r>
    </w:p>
    <w:p w:rsidRDefault="003D52F0" w:rsidP="003D52F0" w:rsidR="003D52F0" w:rsidRPr="00FF0C7F">
      <w:pPr>
        <w:jc w:val="both"/>
        <w:rPr>
          <w:rFonts w:eastAsia="MS Mincho"/>
          <w:szCs w:val="24"/>
          <w:lang w:val="hr-HR"/>
        </w:rPr>
      </w:pPr>
    </w:p>
    <w:p w:rsidRDefault="0050068C" w:rsidP="003D52F0" w:rsidR="003D52F0" w:rsidRPr="00FF0C7F">
      <w:pPr>
        <w:jc w:val="center"/>
        <w:rPr>
          <w:rFonts w:eastAsia="MS Mincho"/>
          <w:szCs w:val="24"/>
          <w:lang w:val="hr-HR"/>
        </w:rPr>
      </w:pPr>
      <w:r w:rsidRPr="00FF0C7F">
        <w:rPr>
          <w:rFonts w:eastAsia="MS Mincho"/>
          <w:szCs w:val="24"/>
          <w:lang w:val="hr-HR"/>
        </w:rPr>
        <w:t>20</w:t>
      </w:r>
      <w:r w:rsidR="003D52F0" w:rsidRPr="00FF0C7F">
        <w:rPr>
          <w:rFonts w:eastAsia="MS Mincho"/>
          <w:szCs w:val="24"/>
          <w:lang w:val="hr-HR"/>
        </w:rPr>
        <w:t xml:space="preserve">. </w:t>
      </w:r>
      <w:r w:rsidRPr="00FF0C7F">
        <w:rPr>
          <w:rFonts w:eastAsia="MS Mincho"/>
          <w:szCs w:val="24"/>
          <w:lang w:val="hr-HR"/>
        </w:rPr>
        <w:t xml:space="preserve">lipnja </w:t>
      </w:r>
      <w:r w:rsidR="003D52F0" w:rsidRPr="00FF0C7F">
        <w:rPr>
          <w:rFonts w:eastAsia="MS Mincho"/>
          <w:szCs w:val="24"/>
          <w:lang w:val="hr-HR"/>
        </w:rPr>
        <w:t>201</w:t>
      </w:r>
      <w:r w:rsidRPr="00FF0C7F">
        <w:rPr>
          <w:rFonts w:eastAsia="MS Mincho"/>
          <w:szCs w:val="24"/>
          <w:lang w:val="hr-HR"/>
        </w:rPr>
        <w:t>8</w:t>
      </w:r>
      <w:r w:rsidR="003D52F0" w:rsidRPr="00FF0C7F">
        <w:rPr>
          <w:rFonts w:eastAsia="MS Mincho"/>
          <w:szCs w:val="24"/>
          <w:lang w:val="hr-HR"/>
        </w:rPr>
        <w:t xml:space="preserve">. u </w:t>
      </w:r>
      <w:r w:rsidR="00F55130" w:rsidRPr="00FF0C7F">
        <w:rPr>
          <w:rFonts w:eastAsia="MS Mincho"/>
          <w:szCs w:val="24"/>
          <w:lang w:val="hr-HR"/>
        </w:rPr>
        <w:t xml:space="preserve"> </w:t>
      </w:r>
      <w:r w:rsidRPr="00FF0C7F">
        <w:rPr>
          <w:rFonts w:eastAsia="MS Mincho"/>
          <w:szCs w:val="24"/>
          <w:lang w:val="hr-HR"/>
        </w:rPr>
        <w:t>9</w:t>
      </w:r>
      <w:r w:rsidR="003D52F0" w:rsidRPr="00FF0C7F">
        <w:rPr>
          <w:rFonts w:eastAsia="MS Mincho"/>
          <w:szCs w:val="24"/>
          <w:lang w:val="hr-HR"/>
        </w:rPr>
        <w:t>,</w:t>
      </w:r>
      <w:r w:rsidRPr="00FF0C7F">
        <w:rPr>
          <w:rFonts w:eastAsia="MS Mincho"/>
          <w:szCs w:val="24"/>
          <w:lang w:val="hr-HR"/>
        </w:rPr>
        <w:t>0</w:t>
      </w:r>
      <w:r w:rsidR="003D52F0" w:rsidRPr="00FF0C7F">
        <w:rPr>
          <w:rFonts w:eastAsia="MS Mincho"/>
          <w:szCs w:val="24"/>
          <w:lang w:val="hr-HR"/>
        </w:rPr>
        <w:t>0 sati,</w:t>
      </w:r>
    </w:p>
    <w:p w:rsidRDefault="003D52F0" w:rsidP="003D52F0" w:rsidR="003D52F0" w:rsidRPr="00FF0C7F">
      <w:pPr>
        <w:jc w:val="center"/>
        <w:rPr>
          <w:lang w:val="hr-HR"/>
        </w:rPr>
      </w:pPr>
      <w:r w:rsidRPr="00FF0C7F">
        <w:rPr>
          <w:lang w:val="hr-HR"/>
        </w:rPr>
        <w:t>kod ovog suda, Zadarska 1 i 3, sudnica broj 11.</w:t>
      </w:r>
    </w:p>
    <w:p w:rsidRDefault="003D52F0" w:rsidP="003D52F0" w:rsidR="003D52F0" w:rsidRPr="00FF0C7F">
      <w:pPr>
        <w:jc w:val="both"/>
        <w:rPr>
          <w:rFonts w:eastAsia="MS Mincho"/>
          <w:szCs w:val="24"/>
          <w:lang w:val="hr-HR"/>
        </w:rPr>
      </w:pPr>
    </w:p>
    <w:p w:rsidRDefault="003D52F0" w:rsidP="006A6E08" w:rsidR="003D52F0" w:rsidRPr="00FF0C7F">
      <w:pPr>
        <w:spacing w:afterAutospacing="true" w:after="100" w:beforeAutospacing="true" w:before="100"/>
        <w:jc w:val="both"/>
        <w:rPr>
          <w:rFonts w:eastAsia="MS Mincho"/>
          <w:szCs w:val="24"/>
          <w:lang w:val="hr-HR"/>
        </w:rPr>
      </w:pPr>
      <w:r w:rsidRPr="00FF0C7F">
        <w:rPr>
          <w:rFonts w:eastAsia="MS Mincho"/>
          <w:szCs w:val="24"/>
          <w:lang w:val="hr-HR"/>
        </w:rPr>
        <w:t>II.</w:t>
      </w:r>
      <w:r w:rsidRPr="00FF0C7F">
        <w:rPr>
          <w:rFonts w:eastAsia="MS Mincho"/>
          <w:szCs w:val="24"/>
          <w:lang w:val="hr-HR"/>
        </w:rPr>
        <w:tab/>
      </w:r>
      <w:r w:rsidR="006A6E08" w:rsidRPr="00FF0C7F">
        <w:rPr>
          <w:rFonts w:eastAsia="MS Mincho"/>
          <w:szCs w:val="24"/>
          <w:lang w:val="hr-HR"/>
        </w:rPr>
        <w:t xml:space="preserve">Na osnovu odredbe članka </w:t>
      </w:r>
      <w:r w:rsidR="006A6E08" w:rsidRPr="00FF0C7F">
        <w:rPr>
          <w:color w:val="000000"/>
          <w:szCs w:val="24"/>
          <w:lang w:val="hr-HR"/>
        </w:rPr>
        <w:t>103. u vezi s člankom 441. stavak 2.  Stečajnog zakona (Narodne novine 71/15) s</w:t>
      </w:r>
      <w:r w:rsidRPr="00FF0C7F">
        <w:rPr>
          <w:rFonts w:eastAsia="MS Mincho"/>
          <w:szCs w:val="24"/>
          <w:lang w:val="hr-HR"/>
        </w:rPr>
        <w:t>aziva se skupštin</w:t>
      </w:r>
      <w:r w:rsidR="006A6E08" w:rsidRPr="00FF0C7F">
        <w:rPr>
          <w:rFonts w:eastAsia="MS Mincho"/>
          <w:szCs w:val="24"/>
          <w:lang w:val="hr-HR"/>
        </w:rPr>
        <w:t>a</w:t>
      </w:r>
      <w:r w:rsidRPr="00FF0C7F">
        <w:rPr>
          <w:rFonts w:eastAsia="MS Mincho"/>
          <w:szCs w:val="24"/>
          <w:lang w:val="hr-HR"/>
        </w:rPr>
        <w:t xml:space="preserve"> vjerovnika za dan </w:t>
      </w:r>
    </w:p>
    <w:p w:rsidRDefault="0050068C" w:rsidP="003D52F0" w:rsidR="0050068C" w:rsidRPr="00FF0C7F">
      <w:pPr>
        <w:jc w:val="center"/>
        <w:rPr>
          <w:lang w:val="hr-HR"/>
        </w:rPr>
      </w:pPr>
      <w:r w:rsidRPr="00FF0C7F">
        <w:rPr>
          <w:rFonts w:eastAsia="MS Mincho"/>
          <w:szCs w:val="24"/>
          <w:lang w:val="hr-HR"/>
        </w:rPr>
        <w:t>20. lipnja  2018. u  9,30 sati</w:t>
      </w:r>
      <w:r w:rsidRPr="00FF0C7F">
        <w:rPr>
          <w:lang w:val="hr-HR"/>
        </w:rPr>
        <w:t xml:space="preserve"> </w:t>
      </w:r>
    </w:p>
    <w:p w:rsidRDefault="003D52F0" w:rsidP="003D52F0" w:rsidR="003D52F0" w:rsidRPr="00FF0C7F">
      <w:pPr>
        <w:jc w:val="center"/>
        <w:rPr>
          <w:lang w:val="hr-HR"/>
        </w:rPr>
      </w:pPr>
      <w:r w:rsidRPr="00FF0C7F">
        <w:rPr>
          <w:lang w:val="hr-HR"/>
        </w:rPr>
        <w:t>kod ovog suda, Zadarska 1 i 3, sudnica broj 11.</w:t>
      </w:r>
    </w:p>
    <w:p w:rsidRDefault="003D52F0" w:rsidP="003D52F0" w:rsidR="003D52F0" w:rsidRPr="00FF0C7F">
      <w:pPr>
        <w:jc w:val="center"/>
        <w:rPr>
          <w:lang w:val="hr-HR"/>
        </w:rPr>
      </w:pPr>
    </w:p>
    <w:p w:rsidRDefault="003D52F0" w:rsidP="003D52F0" w:rsidR="003D52F0" w:rsidRPr="00FF0C7F">
      <w:pPr>
        <w:jc w:val="center"/>
        <w:rPr>
          <w:rFonts w:eastAsia="MS Mincho"/>
          <w:szCs w:val="24"/>
          <w:lang w:val="hr-HR"/>
        </w:rPr>
      </w:pPr>
    </w:p>
    <w:p w:rsidRDefault="003D52F0" w:rsidP="003D52F0" w:rsidR="003D52F0" w:rsidRPr="00FF0C7F">
      <w:pPr>
        <w:rPr>
          <w:rFonts w:eastAsia="MS Mincho"/>
          <w:szCs w:val="24"/>
          <w:lang w:val="hr-HR"/>
        </w:rPr>
      </w:pPr>
      <w:r w:rsidRPr="00FF0C7F">
        <w:rPr>
          <w:rFonts w:eastAsia="MS Mincho"/>
          <w:szCs w:val="24"/>
          <w:lang w:val="hr-HR"/>
        </w:rPr>
        <w:t>Dnevni red skupštine:</w:t>
      </w:r>
    </w:p>
    <w:p w:rsidRDefault="003D52F0" w:rsidP="003D52F0" w:rsidR="003D52F0" w:rsidRPr="00FF0C7F">
      <w:pPr>
        <w:rPr>
          <w:rFonts w:eastAsia="MS Mincho"/>
          <w:szCs w:val="24"/>
          <w:lang w:val="hr-HR"/>
        </w:rPr>
      </w:pPr>
    </w:p>
    <w:p w:rsidRDefault="003D52F0" w:rsidP="003D52F0" w:rsidR="003D52F0" w:rsidRPr="00FF0C7F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lang w:val="hr-HR"/>
        </w:rPr>
      </w:pPr>
      <w:r w:rsidRPr="00FF0C7F">
        <w:rPr>
          <w:lang w:val="hr-HR"/>
        </w:rPr>
        <w:t>Izvješće stečajnog upravitelja o tijeku stečajnog postupka</w:t>
      </w:r>
    </w:p>
    <w:p w:rsidRDefault="003D52F0" w:rsidP="003D52F0" w:rsidR="003D52F0" w:rsidRPr="00FF0C7F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lang w:val="hr-HR"/>
        </w:rPr>
      </w:pPr>
      <w:r w:rsidRPr="00FF0C7F">
        <w:rPr>
          <w:lang w:val="hr-HR"/>
        </w:rPr>
        <w:t xml:space="preserve">Donošenje odluka o daljnjem tijeku postupka  </w:t>
      </w:r>
    </w:p>
    <w:p w:rsidRDefault="006A6E08" w:rsidP="006A6E08" w:rsidR="006A6E08" w:rsidRPr="00FF0C7F">
      <w:pPr>
        <w:spacing w:afterAutospacing="true" w:after="100" w:beforeAutospacing="true" w:before="100"/>
        <w:jc w:val="both"/>
        <w:rPr>
          <w:color w:val="000000"/>
          <w:szCs w:val="24"/>
          <w:lang w:val="hr-HR"/>
        </w:rPr>
      </w:pPr>
      <w:r w:rsidRPr="00FF0C7F">
        <w:rPr>
          <w:color w:val="000000"/>
          <w:szCs w:val="24"/>
          <w:lang w:val="hr-HR"/>
        </w:rPr>
        <w:t>Pravo sudjelovanja imaju svi stečajni vjerovnici, svi stečajni vjerovnici s pravom odvojenoga namirenja i stečajni upravitelj.</w:t>
      </w:r>
    </w:p>
    <w:p w:rsidRDefault="003D52F0" w:rsidP="003D52F0" w:rsidR="003D52F0" w:rsidRPr="00FF0C7F">
      <w:pPr>
        <w:jc w:val="both"/>
        <w:rPr>
          <w:lang w:val="hr-HR"/>
        </w:rPr>
      </w:pPr>
    </w:p>
    <w:p w:rsidRDefault="003D52F0" w:rsidP="003D52F0" w:rsidR="006A6E08" w:rsidRPr="00FF0C7F">
      <w:pPr>
        <w:jc w:val="both"/>
        <w:rPr>
          <w:color w:val="000000"/>
          <w:szCs w:val="24"/>
          <w:lang w:val="hr-HR"/>
        </w:rPr>
      </w:pPr>
      <w:r w:rsidRPr="00FF0C7F">
        <w:rPr>
          <w:rFonts w:eastAsia="MS Mincho"/>
          <w:szCs w:val="24"/>
          <w:lang w:val="hr-HR"/>
        </w:rPr>
        <w:t>III.</w:t>
      </w:r>
      <w:r w:rsidRPr="00FF0C7F">
        <w:rPr>
          <w:rFonts w:eastAsia="MS Mincho"/>
          <w:szCs w:val="24"/>
          <w:lang w:val="hr-HR"/>
        </w:rPr>
        <w:tab/>
      </w:r>
      <w:r w:rsidR="006A6E08" w:rsidRPr="00FF0C7F">
        <w:rPr>
          <w:rFonts w:eastAsia="MS Mincho"/>
          <w:szCs w:val="24"/>
          <w:lang w:val="hr-HR"/>
        </w:rPr>
        <w:t xml:space="preserve">Ovo rješenje </w:t>
      </w:r>
      <w:r w:rsidR="006A6E08" w:rsidRPr="00FF0C7F">
        <w:rPr>
          <w:color w:val="000000"/>
          <w:szCs w:val="24"/>
          <w:lang w:val="hr-HR"/>
        </w:rPr>
        <w:t>objavit će se na mrežnoj stranici e-oglasne ploče suda.</w:t>
      </w:r>
    </w:p>
    <w:p w:rsidRDefault="006A6E08" w:rsidP="003D52F0" w:rsidR="006A6E08" w:rsidRPr="00FF0C7F">
      <w:pPr>
        <w:jc w:val="both"/>
        <w:rPr>
          <w:b/>
          <w:color w:val="000000"/>
          <w:szCs w:val="24"/>
          <w:lang w:val="hr-HR"/>
        </w:rPr>
      </w:pPr>
    </w:p>
    <w:p w:rsidRDefault="00B94DC8" w:rsidP="00B34FAF" w:rsidR="00B94DC8" w:rsidRPr="00FF0C7F">
      <w:pPr>
        <w:rPr>
          <w:rFonts w:eastAsia="MS Mincho"/>
          <w:szCs w:val="24"/>
          <w:lang w:val="hr-HR"/>
        </w:rPr>
      </w:pPr>
    </w:p>
    <w:p w:rsidRDefault="00FF0C7F" w:rsidP="003D52F0" w:rsidR="00B94DC8" w:rsidRPr="00FF0C7F">
      <w:pPr>
        <w:jc w:val="center"/>
        <w:rPr>
          <w:lang w:val="hr-HR"/>
        </w:rPr>
      </w:pPr>
      <w:r>
        <w:rPr>
          <w:lang w:val="hr-HR"/>
        </w:rPr>
        <w:t>U Rijeci</w:t>
      </w:r>
      <w:r w:rsidR="00B94DC8" w:rsidRPr="00FF0C7F">
        <w:rPr>
          <w:lang w:val="hr-HR"/>
        </w:rPr>
        <w:t xml:space="preserve">, </w:t>
      </w:r>
      <w:r w:rsidR="00F55130" w:rsidRPr="00FF0C7F">
        <w:rPr>
          <w:rFonts w:eastAsia="MS Mincho"/>
          <w:lang w:val="hr-HR"/>
        </w:rPr>
        <w:t>2</w:t>
      </w:r>
      <w:r w:rsidR="0050068C" w:rsidRPr="00FF0C7F">
        <w:rPr>
          <w:rFonts w:eastAsia="MS Mincho"/>
          <w:lang w:val="hr-HR"/>
        </w:rPr>
        <w:t>7</w:t>
      </w:r>
      <w:r w:rsidR="00F55130" w:rsidRPr="00FF0C7F">
        <w:rPr>
          <w:rFonts w:eastAsia="MS Mincho"/>
          <w:lang w:val="hr-HR"/>
        </w:rPr>
        <w:t xml:space="preserve">. </w:t>
      </w:r>
      <w:r w:rsidR="0050068C" w:rsidRPr="00FF0C7F">
        <w:rPr>
          <w:rFonts w:eastAsia="MS Mincho"/>
          <w:lang w:val="hr-HR"/>
        </w:rPr>
        <w:t xml:space="preserve">travnja </w:t>
      </w:r>
      <w:r w:rsidR="00F55130" w:rsidRPr="00FF0C7F">
        <w:rPr>
          <w:rFonts w:eastAsia="MS Mincho"/>
          <w:lang w:val="hr-HR"/>
        </w:rPr>
        <w:t>201</w:t>
      </w:r>
      <w:r w:rsidR="0050068C" w:rsidRPr="00FF0C7F">
        <w:rPr>
          <w:rFonts w:eastAsia="MS Mincho"/>
          <w:lang w:val="hr-HR"/>
        </w:rPr>
        <w:t>8</w:t>
      </w:r>
      <w:r w:rsidR="00BF3E7D" w:rsidRPr="00FF0C7F">
        <w:rPr>
          <w:rFonts w:eastAsia="MS Mincho"/>
          <w:lang w:val="hr-HR"/>
        </w:rPr>
        <w:t>.</w:t>
      </w:r>
    </w:p>
    <w:p w:rsidRDefault="00B94DC8" w:rsidP="00B94DC8" w:rsidR="00B94DC8" w:rsidRPr="00FF0C7F">
      <w:pPr>
        <w:jc w:val="right"/>
        <w:rPr>
          <w:lang w:val="hr-HR"/>
        </w:rPr>
      </w:pPr>
    </w:p>
    <w:p w:rsidRDefault="00B94DC8" w:rsidP="00B94DC8" w:rsidR="00B94DC8" w:rsidRPr="00FF0C7F">
      <w:pPr>
        <w:jc w:val="right"/>
        <w:rPr>
          <w:lang w:val="hr-HR"/>
        </w:rPr>
      </w:pPr>
      <w:r w:rsidRPr="00FF0C7F">
        <w:rPr>
          <w:lang w:val="hr-HR"/>
        </w:rPr>
        <w:t>Stečajni sudac</w:t>
      </w:r>
    </w:p>
    <w:p w:rsidRDefault="00B94DC8" w:rsidP="00B94DC8" w:rsidR="00B94DC8" w:rsidRPr="00FF0C7F">
      <w:pPr>
        <w:jc w:val="right"/>
        <w:rPr>
          <w:lang w:val="hr-HR"/>
        </w:rPr>
      </w:pPr>
      <w:r w:rsidRPr="00FF0C7F">
        <w:rPr>
          <w:lang w:val="hr-HR"/>
        </w:rPr>
        <w:t>Liljana Ugrin</w:t>
      </w:r>
    </w:p>
    <w:p w:rsidRDefault="00B94DC8" w:rsidP="00B94DC8" w:rsidR="00B94DC8" w:rsidRPr="00FF0C7F">
      <w:pPr>
        <w:jc w:val="both"/>
        <w:rPr>
          <w:lang w:val="hr-HR"/>
        </w:rPr>
      </w:pPr>
    </w:p>
    <w:p w:rsidRDefault="00FF0C7F" w:rsidP="00B94DC8" w:rsidR="00FF0C7F">
      <w:pPr>
        <w:pStyle w:val="Tijeloteksta"/>
        <w:rPr>
          <w:rFonts w:cs="Times New Roman" w:hAnsi="Times New Roman" w:ascii="Times New Roman"/>
          <w:bCs/>
          <w:lang w:val="hr-HR"/>
        </w:rPr>
      </w:pPr>
    </w:p>
    <w:p w:rsidRDefault="00FF0C7F" w:rsidP="00B94DC8" w:rsidR="00FF0C7F">
      <w:pPr>
        <w:pStyle w:val="Tijeloteksta"/>
        <w:rPr>
          <w:rFonts w:cs="Times New Roman" w:hAnsi="Times New Roman" w:ascii="Times New Roman"/>
          <w:bCs/>
          <w:lang w:val="hr-HR"/>
        </w:rPr>
      </w:pPr>
    </w:p>
    <w:p w:rsidRDefault="00FF0C7F" w:rsidP="00B94DC8" w:rsidR="00FF0C7F">
      <w:pPr>
        <w:pStyle w:val="Tijeloteksta"/>
        <w:rPr>
          <w:rFonts w:cs="Times New Roman" w:hAnsi="Times New Roman" w:ascii="Times New Roman"/>
          <w:bCs/>
          <w:lang w:val="hr-HR"/>
        </w:rPr>
      </w:pPr>
    </w:p>
    <w:p w:rsidRDefault="00A97D45" w:rsidP="00B94DC8" w:rsidR="00B94DC8" w:rsidRPr="00FF0C7F">
      <w:pPr>
        <w:pStyle w:val="Tijeloteksta"/>
        <w:rPr>
          <w:rFonts w:cs="Times New Roman" w:hAnsi="Times New Roman" w:ascii="Times New Roman"/>
          <w:bCs/>
          <w:lang w:val="hr-HR"/>
        </w:rPr>
      </w:pPr>
      <w:r w:rsidRPr="00FF0C7F">
        <w:rPr>
          <w:rFonts w:cs="Times New Roman" w:hAnsi="Times New Roman" w:ascii="Times New Roman"/>
          <w:bCs/>
          <w:lang w:val="hr-HR"/>
        </w:rPr>
        <w:t>P</w:t>
      </w:r>
      <w:r w:rsidR="00B94DC8" w:rsidRPr="00FF0C7F">
        <w:rPr>
          <w:rFonts w:cs="Times New Roman" w:hAnsi="Times New Roman" w:ascii="Times New Roman"/>
          <w:bCs/>
          <w:lang w:val="hr-HR"/>
        </w:rPr>
        <w:t xml:space="preserve">RAVNA POUKA: </w:t>
      </w:r>
    </w:p>
    <w:p w:rsidRDefault="00B94DC8" w:rsidP="00A97D45" w:rsidR="00B34FAF" w:rsidRPr="00FF0C7F">
      <w:pPr>
        <w:jc w:val="both"/>
        <w:rPr>
          <w:lang w:val="hr-HR"/>
        </w:rPr>
      </w:pPr>
      <w:r w:rsidRPr="00FF0C7F">
        <w:rPr>
          <w:lang w:val="hr-HR"/>
        </w:rPr>
        <w:tab/>
        <w:t>Protiv ovog rješenja nije dopuštena žalba (članak 278. stavak 2. ZPP-a u svezi s člankom 6. SZ).</w:t>
      </w:r>
    </w:p>
    <w:p w:rsidRDefault="00F55130" w:rsidP="00A97D45" w:rsidR="00F55130" w:rsidRPr="00FF0C7F">
      <w:pPr>
        <w:jc w:val="both"/>
        <w:rPr>
          <w:lang w:val="hr-HR"/>
        </w:rPr>
      </w:pPr>
    </w:p>
    <w:p w:rsidRDefault="00F55130" w:rsidP="00A97D45" w:rsidR="00F55130" w:rsidRPr="00FF0C7F">
      <w:pPr>
        <w:jc w:val="both"/>
        <w:rPr>
          <w:rFonts w:eastAsia="MS Mincho"/>
          <w:szCs w:val="24"/>
          <w:lang w:val="hr-HR"/>
        </w:rPr>
      </w:pPr>
    </w:p>
    <w:p w:rsidRDefault="003E3CBD" w:rsidP="00A97D45" w:rsidR="003E3CBD" w:rsidRPr="00FF0C7F">
      <w:pPr>
        <w:jc w:val="both"/>
        <w:rPr>
          <w:rFonts w:eastAsia="MS Mincho"/>
          <w:szCs w:val="24"/>
          <w:lang w:val="hr-HR"/>
        </w:rPr>
      </w:pPr>
    </w:p>
    <w:p w:rsidRDefault="0050068C" w:rsidP="00A97D45" w:rsidR="003E3CBD" w:rsidRPr="00FF0C7F">
      <w:pPr>
        <w:jc w:val="both"/>
        <w:rPr>
          <w:rFonts w:eastAsia="MS Mincho"/>
          <w:szCs w:val="24"/>
          <w:lang w:val="hr-HR"/>
        </w:rPr>
      </w:pPr>
      <w:r w:rsidRPr="00FF0C7F">
        <w:rPr>
          <w:rFonts w:eastAsia="MS Mincho"/>
          <w:szCs w:val="24"/>
          <w:lang w:val="hr-HR"/>
        </w:rPr>
        <w:t xml:space="preserve"> </w:t>
      </w:r>
    </w:p>
    <w:sectPr w:rsidR="003E3CBD" w:rsidRPr="00FF0C7F">
      <w:headerReference w:type="default" r:id="rId10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5378" w:rsidR="006F5378">
      <w:r>
        <w:separator/>
      </w:r>
    </w:p>
  </w:endnote>
  <w:endnote w:id="0" w:type="continuationSeparator">
    <w:p w:rsidRDefault="006F5378" w:rsidR="006F53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5378" w:rsidR="006F5378">
      <w:r>
        <w:separator/>
      </w:r>
    </w:p>
  </w:footnote>
  <w:footnote w:id="0" w:type="continuationSeparator">
    <w:p w:rsidRDefault="006F5378" w:rsidR="006F53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7D" w:rsidP="00CD759D" w:rsidR="00BF3E7D">
    <w:pPr>
      <w:pStyle w:val="Zaglavlje"/>
      <w:jc w:val="right"/>
      <w:rPr>
        <w:rFonts w:cs="Arial" w:hAnsi="Arial" w:ascii="Arial"/>
      </w:rPr>
    </w:pPr>
  </w:p>
  <w:p w:rsidRDefault="00BF3E7D" w:rsidP="00BF3E7D" w:rsidR="00BF3E7D" w:rsidRPr="00F55130">
    <w:pPr>
      <w:pStyle w:val="Zaglavlje"/>
      <w:jc w:val="right"/>
    </w:pPr>
    <w:r w:rsidRPr="00F55130">
      <w:t>Posl</w:t>
    </w:r>
    <w:r w:rsidR="0050068C">
      <w:t>ovni broj</w:t>
    </w:r>
    <w:r w:rsidRPr="00F55130">
      <w:t xml:space="preserve"> 7 St-</w:t>
    </w:r>
    <w:r w:rsidR="0050068C">
      <w:t>364</w:t>
    </w:r>
    <w:r w:rsidRPr="00F55130">
      <w:t>/</w:t>
    </w:r>
    <w:r w:rsidR="0050068C">
      <w:t>20</w:t>
    </w:r>
    <w:r w:rsidRPr="00F55130">
      <w:t>1</w:t>
    </w:r>
    <w:r w:rsidR="00F55130">
      <w:t>3</w:t>
    </w:r>
    <w:r w:rsidRPr="00F55130">
      <w:t>-</w:t>
    </w:r>
    <w:r w:rsidR="00FF0C7F">
      <w:t>42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491CEE"/>
    <w:multiLevelType w:val="hybridMultilevel"/>
    <w:tmpl w:val="0A76BD0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E654843"/>
    <w:multiLevelType w:val="hybridMultilevel"/>
    <w:tmpl w:val="B964CC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07673"/>
    <w:rsid w:val="000127CD"/>
    <w:rsid w:val="00012A40"/>
    <w:rsid w:val="000311C6"/>
    <w:rsid w:val="000A150F"/>
    <w:rsid w:val="000C0E2B"/>
    <w:rsid w:val="000F259C"/>
    <w:rsid w:val="00115E55"/>
    <w:rsid w:val="00120092"/>
    <w:rsid w:val="001250F8"/>
    <w:rsid w:val="001334A4"/>
    <w:rsid w:val="00141B80"/>
    <w:rsid w:val="00182D40"/>
    <w:rsid w:val="001931C9"/>
    <w:rsid w:val="001B3F65"/>
    <w:rsid w:val="001B4ED6"/>
    <w:rsid w:val="001C5EA4"/>
    <w:rsid w:val="001C6699"/>
    <w:rsid w:val="001D050E"/>
    <w:rsid w:val="001F1C5E"/>
    <w:rsid w:val="002126F7"/>
    <w:rsid w:val="0021338E"/>
    <w:rsid w:val="00213D55"/>
    <w:rsid w:val="002264A0"/>
    <w:rsid w:val="002379C3"/>
    <w:rsid w:val="0024188F"/>
    <w:rsid w:val="00241E69"/>
    <w:rsid w:val="002457CE"/>
    <w:rsid w:val="00252F2D"/>
    <w:rsid w:val="0025458E"/>
    <w:rsid w:val="00254D65"/>
    <w:rsid w:val="00274598"/>
    <w:rsid w:val="002908C9"/>
    <w:rsid w:val="00291031"/>
    <w:rsid w:val="00291201"/>
    <w:rsid w:val="0029155D"/>
    <w:rsid w:val="002942A6"/>
    <w:rsid w:val="002A00F2"/>
    <w:rsid w:val="002A3D06"/>
    <w:rsid w:val="002B4A58"/>
    <w:rsid w:val="002D7851"/>
    <w:rsid w:val="00301FE6"/>
    <w:rsid w:val="00314D61"/>
    <w:rsid w:val="00336199"/>
    <w:rsid w:val="0034078C"/>
    <w:rsid w:val="00344AA7"/>
    <w:rsid w:val="00356CCF"/>
    <w:rsid w:val="003602C7"/>
    <w:rsid w:val="00364AA1"/>
    <w:rsid w:val="003846AF"/>
    <w:rsid w:val="003916B2"/>
    <w:rsid w:val="003B3C56"/>
    <w:rsid w:val="003C0F04"/>
    <w:rsid w:val="003D33C6"/>
    <w:rsid w:val="003D52F0"/>
    <w:rsid w:val="003D642F"/>
    <w:rsid w:val="003E3CBD"/>
    <w:rsid w:val="003E624F"/>
    <w:rsid w:val="003F3910"/>
    <w:rsid w:val="003F7A2C"/>
    <w:rsid w:val="003F7ED9"/>
    <w:rsid w:val="004008F1"/>
    <w:rsid w:val="004234FD"/>
    <w:rsid w:val="004300CF"/>
    <w:rsid w:val="00430B03"/>
    <w:rsid w:val="00431434"/>
    <w:rsid w:val="00440DF8"/>
    <w:rsid w:val="004528AA"/>
    <w:rsid w:val="00461A77"/>
    <w:rsid w:val="00464F3F"/>
    <w:rsid w:val="004955D6"/>
    <w:rsid w:val="004A20CD"/>
    <w:rsid w:val="004C14DA"/>
    <w:rsid w:val="004E656E"/>
    <w:rsid w:val="004E735C"/>
    <w:rsid w:val="004F15CA"/>
    <w:rsid w:val="0050068C"/>
    <w:rsid w:val="0052066D"/>
    <w:rsid w:val="0055220C"/>
    <w:rsid w:val="00557C13"/>
    <w:rsid w:val="005666EE"/>
    <w:rsid w:val="00566947"/>
    <w:rsid w:val="00566A18"/>
    <w:rsid w:val="0057533A"/>
    <w:rsid w:val="00583411"/>
    <w:rsid w:val="00583BE0"/>
    <w:rsid w:val="005964A5"/>
    <w:rsid w:val="005A11B9"/>
    <w:rsid w:val="005A2E9C"/>
    <w:rsid w:val="005C0BEC"/>
    <w:rsid w:val="005C35E4"/>
    <w:rsid w:val="005D2F37"/>
    <w:rsid w:val="005D3921"/>
    <w:rsid w:val="005D74F0"/>
    <w:rsid w:val="005F29B2"/>
    <w:rsid w:val="00603207"/>
    <w:rsid w:val="006066FC"/>
    <w:rsid w:val="0061231D"/>
    <w:rsid w:val="00614DD1"/>
    <w:rsid w:val="00622931"/>
    <w:rsid w:val="0062503D"/>
    <w:rsid w:val="0064216F"/>
    <w:rsid w:val="00693E6D"/>
    <w:rsid w:val="006A250F"/>
    <w:rsid w:val="006A6E08"/>
    <w:rsid w:val="006B30FF"/>
    <w:rsid w:val="006B7CEC"/>
    <w:rsid w:val="006D0FBF"/>
    <w:rsid w:val="006D105D"/>
    <w:rsid w:val="006E7AD2"/>
    <w:rsid w:val="006F5378"/>
    <w:rsid w:val="007334BE"/>
    <w:rsid w:val="0073527D"/>
    <w:rsid w:val="00744693"/>
    <w:rsid w:val="00760268"/>
    <w:rsid w:val="00763881"/>
    <w:rsid w:val="00764198"/>
    <w:rsid w:val="007B14FA"/>
    <w:rsid w:val="007B3D1B"/>
    <w:rsid w:val="007B6E0A"/>
    <w:rsid w:val="007C109E"/>
    <w:rsid w:val="007C4D40"/>
    <w:rsid w:val="0080246A"/>
    <w:rsid w:val="00807673"/>
    <w:rsid w:val="00813C09"/>
    <w:rsid w:val="008163A6"/>
    <w:rsid w:val="008374F0"/>
    <w:rsid w:val="00842E1A"/>
    <w:rsid w:val="00857491"/>
    <w:rsid w:val="00867414"/>
    <w:rsid w:val="008721F6"/>
    <w:rsid w:val="00891C6E"/>
    <w:rsid w:val="00897777"/>
    <w:rsid w:val="008B2505"/>
    <w:rsid w:val="008C591D"/>
    <w:rsid w:val="008D5C58"/>
    <w:rsid w:val="00912699"/>
    <w:rsid w:val="0091291F"/>
    <w:rsid w:val="009477C5"/>
    <w:rsid w:val="0095416F"/>
    <w:rsid w:val="00974C85"/>
    <w:rsid w:val="00975515"/>
    <w:rsid w:val="009768B2"/>
    <w:rsid w:val="009C71E5"/>
    <w:rsid w:val="009D0964"/>
    <w:rsid w:val="009D11FE"/>
    <w:rsid w:val="009E0D73"/>
    <w:rsid w:val="009E385F"/>
    <w:rsid w:val="009F79E1"/>
    <w:rsid w:val="00A05E59"/>
    <w:rsid w:val="00A14524"/>
    <w:rsid w:val="00A2138B"/>
    <w:rsid w:val="00A315F4"/>
    <w:rsid w:val="00A42A33"/>
    <w:rsid w:val="00A500EC"/>
    <w:rsid w:val="00A52EFA"/>
    <w:rsid w:val="00A626FB"/>
    <w:rsid w:val="00A90218"/>
    <w:rsid w:val="00A97D45"/>
    <w:rsid w:val="00AA0C1A"/>
    <w:rsid w:val="00AA1085"/>
    <w:rsid w:val="00AA39FB"/>
    <w:rsid w:val="00AC63C8"/>
    <w:rsid w:val="00AD519C"/>
    <w:rsid w:val="00AF14D6"/>
    <w:rsid w:val="00B264D2"/>
    <w:rsid w:val="00B34FAF"/>
    <w:rsid w:val="00B706CA"/>
    <w:rsid w:val="00B8514E"/>
    <w:rsid w:val="00B94DC8"/>
    <w:rsid w:val="00BA3DA4"/>
    <w:rsid w:val="00BB693E"/>
    <w:rsid w:val="00BD3A61"/>
    <w:rsid w:val="00BE0302"/>
    <w:rsid w:val="00BF3E7D"/>
    <w:rsid w:val="00C23066"/>
    <w:rsid w:val="00C25549"/>
    <w:rsid w:val="00C47509"/>
    <w:rsid w:val="00C56E3D"/>
    <w:rsid w:val="00C647E6"/>
    <w:rsid w:val="00C75C17"/>
    <w:rsid w:val="00C92113"/>
    <w:rsid w:val="00C957B2"/>
    <w:rsid w:val="00CB14D0"/>
    <w:rsid w:val="00CB397D"/>
    <w:rsid w:val="00CD2477"/>
    <w:rsid w:val="00CD362F"/>
    <w:rsid w:val="00CD759D"/>
    <w:rsid w:val="00CE1C1E"/>
    <w:rsid w:val="00D14D0E"/>
    <w:rsid w:val="00D257C5"/>
    <w:rsid w:val="00D26A79"/>
    <w:rsid w:val="00D30E3C"/>
    <w:rsid w:val="00D3171D"/>
    <w:rsid w:val="00D36324"/>
    <w:rsid w:val="00D37A96"/>
    <w:rsid w:val="00D42279"/>
    <w:rsid w:val="00D53DE9"/>
    <w:rsid w:val="00D7094C"/>
    <w:rsid w:val="00D854C4"/>
    <w:rsid w:val="00DA18AB"/>
    <w:rsid w:val="00DA4381"/>
    <w:rsid w:val="00DA52F9"/>
    <w:rsid w:val="00DB3B2E"/>
    <w:rsid w:val="00DD1D52"/>
    <w:rsid w:val="00DE2EC8"/>
    <w:rsid w:val="00E0024B"/>
    <w:rsid w:val="00E31F13"/>
    <w:rsid w:val="00E866E5"/>
    <w:rsid w:val="00E94FB5"/>
    <w:rsid w:val="00E9564C"/>
    <w:rsid w:val="00EA464E"/>
    <w:rsid w:val="00EE65DA"/>
    <w:rsid w:val="00EE7EAC"/>
    <w:rsid w:val="00EF4AED"/>
    <w:rsid w:val="00F00443"/>
    <w:rsid w:val="00F26E87"/>
    <w:rsid w:val="00F3282A"/>
    <w:rsid w:val="00F547BA"/>
    <w:rsid w:val="00F55130"/>
    <w:rsid w:val="00F9581C"/>
    <w:rsid w:val="00FB6979"/>
    <w:rsid w:val="00FC00E4"/>
    <w:rsid w:val="00FC4201"/>
    <w:rsid w:val="00FD1B00"/>
    <w:rsid w:val="00FD1B07"/>
    <w:rsid w:val="00FE50CB"/>
    <w:rsid w:val="00FF0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07673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1" w:type="paragraph">
    <w:name w:val="heading 1"/>
    <w:basedOn w:val="Normal"/>
    <w:next w:val="Normal"/>
    <w:qFormat/>
    <w:rsid w:val="00B34FAF"/>
    <w:pPr>
      <w:keepNext/>
      <w:overflowPunct/>
      <w:autoSpaceDE/>
      <w:autoSpaceDN/>
      <w:adjustRightInd/>
      <w:jc w:val="center"/>
      <w:textAlignment w:val="auto"/>
      <w:outlineLvl w:val="0"/>
    </w:pPr>
    <w:rPr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807673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CD759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759D"/>
    <w:pPr>
      <w:tabs>
        <w:tab w:pos="4536" w:val="center"/>
        <w:tab w:pos="9072" w:val="right"/>
      </w:tabs>
    </w:pPr>
  </w:style>
  <w:style w:styleId="Obinitekst" w:type="paragraph">
    <w:name w:val="Plain Text"/>
    <w:basedOn w:val="Normal"/>
    <w:rsid w:val="00B34FA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styleId="Tekstbalonia" w:type="paragraph">
    <w:name w:val="Balloon Text"/>
    <w:basedOn w:val="Normal"/>
    <w:link w:val="TekstbaloniaChar"/>
    <w:rsid w:val="005006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068C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163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63A6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63A6"/>
    <w:rPr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63A6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63A6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07673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1" w:type="paragraph">
    <w:name w:val="heading 1"/>
    <w:basedOn w:val="Normal"/>
    <w:next w:val="Normal"/>
    <w:qFormat/>
    <w:rsid w:val="00B34FAF"/>
    <w:pPr>
      <w:keepNext/>
      <w:overflowPunct/>
      <w:autoSpaceDE/>
      <w:autoSpaceDN/>
      <w:adjustRightInd/>
      <w:jc w:val="center"/>
      <w:textAlignment w:val="auto"/>
      <w:outlineLvl w:val="0"/>
    </w:pPr>
    <w:rPr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807673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CD759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759D"/>
    <w:pPr>
      <w:tabs>
        <w:tab w:pos="4536" w:val="center"/>
        <w:tab w:pos="9072" w:val="right"/>
      </w:tabs>
    </w:pPr>
  </w:style>
  <w:style w:styleId="Obinitekst" w:type="paragraph">
    <w:name w:val="Plain Text"/>
    <w:basedOn w:val="Normal"/>
    <w:rsid w:val="00B34FA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styleId="Tekstbalonia" w:type="paragraph">
    <w:name w:val="Balloon Text"/>
    <w:basedOn w:val="Normal"/>
    <w:link w:val="TekstbaloniaChar"/>
    <w:rsid w:val="005006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068C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163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63A6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63A6"/>
    <w:rPr>
      <w:bCs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63A6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63A6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2018.</izvorni_sadrzaj>
    <derivirana_varijabla naziv="DomainObject.DatumDonosenjaOdluke_1">27.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364</izvorni_sadrzaj>
    <derivirana_varijabla naziv="DomainObject.Predmet.Broj_1">364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travnja 2013.</izvorni_sadrzaj>
    <derivirana_varijabla naziv="DomainObject.Predmet.DatumOsnivanja_1">17.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St-364/2013</izvorni_sadrzaj>
    <derivirana_varijabla naziv="DomainObject.Predmet.OznakaBroj_1">St-364/2013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VILLA RUBIL d.o.o.  Opatija</izvorni_sadrzaj>
    <derivirana_varijabla naziv="DomainObject.Predmet.ProtustrankaFormated_1">  VILLA RUBIL d.o.o.  Opatija</derivirana_varijabla>
  </DomainObject.Predmet.ProtustrankaFormated>
  <DomainObject.Predmet.ProtustrankaFormatedOIB>
    <izvorni_sadrzaj>  VILLA RUBIL d.o.o.  Opatija, OIB 04831158515</izvorni_sadrzaj>
    <derivirana_varijabla naziv="DomainObject.Predmet.ProtustrankaFormatedOIB_1">  VILLA RUBIL d.o.o.  Opatija, OIB 04831158515</derivirana_varijabla>
  </DomainObject.Predmet.ProtustrankaFormatedOIB>
  <DomainObject.Predmet.ProtustrankaFormatedWithAdress>
    <izvorni_sadrzaj> VILLA RUBIL d.o.o.  Opatija, Dobreć 47, 51 410 Opatija</izvorni_sadrzaj>
    <derivirana_varijabla naziv="DomainObject.Predmet.ProtustrankaFormatedWithAdress_1"> VILLA RUBIL d.o.o.  Opatija, Dobreć 47, 51 410 Opatija</derivirana_varijabla>
  </DomainObject.Predmet.ProtustrankaFormatedWithAdress>
  <DomainObject.Predmet.ProtustrankaFormatedWithAdressOIB>
    <izvorni_sadrzaj> VILLA RUBIL d.o.o.  Opatija, OIB 04831158515, Dobreć 47, 51 410 Opatija</izvorni_sadrzaj>
    <derivirana_varijabla naziv="DomainObject.Predmet.ProtustrankaFormatedWithAdressOIB_1"> VILLA RUBIL d.o.o.  Opatija, OIB 04831158515, Dobreć 47, 51 410 Opatija</derivirana_varijabla>
  </DomainObject.Predmet.ProtustrankaFormatedWithAdressOIB>
  <DomainObject.Predmet.ProtustrankaWithAdress>
    <izvorni_sadrzaj>VILLA RUBIL d.o.o.  Opatija Dobreć 47, 51 410 Opatija</izvorni_sadrzaj>
    <derivirana_varijabla naziv="DomainObject.Predmet.ProtustrankaWithAdress_1">VILLA RUBIL d.o.o.  Opatija Dobreć 47, 51 410 Opatija</derivirana_varijabla>
  </DomainObject.Predmet.ProtustrankaWithAdress>
  <DomainObject.Predmet.ProtustrankaWithAdressOIB>
    <izvorni_sadrzaj>VILLA RUBIL d.o.o.  Opatija, OIB 04831158515, Dobreć 47, 51 410 Opatija</izvorni_sadrzaj>
    <derivirana_varijabla naziv="DomainObject.Predmet.ProtustrankaWithAdressOIB_1">VILLA RUBIL d.o.o.  Opatija, OIB 04831158515, Dobreć 47, 51 410 Opatija</derivirana_varijabla>
  </DomainObject.Predmet.ProtustrankaWithAdressOIB>
  <DomainObject.Predmet.ProtustrankaNazivFormated>
    <izvorni_sadrzaj>VILLA RUBIL d.o.o.  Opatija</izvorni_sadrzaj>
    <derivirana_varijabla naziv="DomainObject.Predmet.ProtustrankaNazivFormated_1">VILLA RUBIL d.o.o.  Opatija</derivirana_varijabla>
  </DomainObject.Predmet.ProtustrankaNazivFormated>
  <DomainObject.Predmet.ProtustrankaNazivFormatedOIB>
    <izvorni_sadrzaj>VILLA RUBIL d.o.o.  Opatija, OIB 04831158515</izvorni_sadrzaj>
    <derivirana_varijabla naziv="DomainObject.Predmet.ProtustrankaNazivFormatedOIB_1">VILLA RUBIL d.o.o.  Opatija, OIB 04831158515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VILLA RUBIL d.o.o.  Opatija</item>
    </izvorni_sadrzaj>
    <derivirana_varijabla naziv="DomainObject.Predmet.ProtuStrankaListFormated_1">
      <item>VILLA RUBIL d.o.o.  Opatija</item>
    </derivirana_varijabla>
  </DomainObject.Predmet.ProtuStrankaListFormated>
  <DomainObject.Predmet.ProtuStrankaListFormatedOIB>
    <izvorni_sadrzaj>
      <item>VILLA RUBIL d.o.o.  Opatija, OIB 04831158515</item>
    </izvorni_sadrzaj>
    <derivirana_varijabla naziv="DomainObject.Predmet.ProtuStrankaListFormatedOIB_1">
      <item>VILLA RUBIL d.o.o.  Opatija, OIB 04831158515</item>
    </derivirana_varijabla>
  </DomainObject.Predmet.ProtuStrankaListFormatedOIB>
  <DomainObject.Predmet.ProtuStrankaListFormatedWithAdress>
    <izvorni_sadrzaj>
      <item>VILLA RUBIL d.o.o.  Opatija, Dobreć 47, 51 410 Opatija</item>
    </izvorni_sadrzaj>
    <derivirana_varijabla naziv="DomainObject.Predmet.ProtuStrankaListFormatedWithAdress_1">
      <item>VILLA RUBIL d.o.o.  Opatija, Dobreć 47, 51 410 Opatija</item>
    </derivirana_varijabla>
  </DomainObject.Predmet.ProtuStrankaListFormatedWithAdress>
  <DomainObject.Predmet.ProtuStrankaListFormatedWithAdressOIB>
    <izvorni_sadrzaj>
      <item>VILLA RUBIL d.o.o.  Opatija, OIB 04831158515, Dobreć 47, 51 410 Opatija</item>
    </izvorni_sadrzaj>
    <derivirana_varijabla naziv="DomainObject.Predmet.ProtuStrankaListFormatedWithAdressOIB_1">
      <item>VILLA RUBIL d.o.o.  Opatija, OIB 04831158515, Dobreć 47, 51 410 Opatija</item>
    </derivirana_varijabla>
  </DomainObject.Predmet.ProtuStrankaListFormatedWithAdressOIB>
  <DomainObject.Predmet.ProtuStrankaListNazivFormated>
    <izvorni_sadrzaj>
      <item>VILLA RUBIL d.o.o.  Opatija</item>
    </izvorni_sadrzaj>
    <derivirana_varijabla naziv="DomainObject.Predmet.ProtuStrankaListNazivFormated_1">
      <item>VILLA RUBIL d.o.o.  Opatija</item>
    </derivirana_varijabla>
  </DomainObject.Predmet.ProtuStrankaListNazivFormated>
  <DomainObject.Predmet.ProtuStrankaListNazivFormatedOIB>
    <izvorni_sadrzaj>
      <item>VILLA RUBIL d.o.o.  Opatija, OIB 04831158515</item>
    </izvorni_sadrzaj>
    <derivirana_varijabla naziv="DomainObject.Predmet.ProtuStrankaListNazivFormatedOIB_1">
      <item>VILLA RUBIL d.o.o.  Opatija, OIB 04831158515</item>
    </derivirana_varijabla>
  </DomainObject.Predmet.ProtuStrankaListNazivFormatedOIB>
  <DomainObject.Predmet.OstaliListFormated>
    <izvorni_sadrzaj>
      <item>Goran Rubil</item>
    </izvorni_sadrzaj>
    <derivirana_varijabla naziv="DomainObject.Predmet.OstaliListFormated_1">
      <item>Goran Rubil</item>
    </derivirana_varijabla>
  </DomainObject.Predmet.OstaliListFormated>
  <DomainObject.Predmet.OstaliListFormatedOIB>
    <izvorni_sadrzaj>
      <item>Goran Rubil, OIB 43827709671</item>
    </izvorni_sadrzaj>
    <derivirana_varijabla naziv="DomainObject.Predmet.OstaliListFormatedOIB_1">
      <item>Goran Rubil, OIB 43827709671</item>
    </derivirana_varijabla>
  </DomainObject.Predmet.OstaliListFormatedOIB>
  <DomainObject.Predmet.OstaliListFormatedWithAdress>
    <izvorni_sadrzaj>
      <item>Goran Rubil, Dobreć 47/B, 51415 Lovran</item>
    </izvorni_sadrzaj>
    <derivirana_varijabla naziv="DomainObject.Predmet.OstaliListFormatedWithAdress_1">
      <item>Goran Rubil, Dobreć 47/B, 51415 Lovran</item>
    </derivirana_varijabla>
  </DomainObject.Predmet.OstaliListFormatedWithAdress>
  <DomainObject.Predmet.OstaliListFormatedWithAdressOIB>
    <izvorni_sadrzaj>
      <item>Goran Rubil, OIB 43827709671, Dobreć 47/B, 51415 Lovran</item>
    </izvorni_sadrzaj>
    <derivirana_varijabla naziv="DomainObject.Predmet.OstaliListFormatedWithAdressOIB_1">
      <item>Goran Rubil, OIB 43827709671, Dobreć 47/B, 51415 Lovran</item>
    </derivirana_varijabla>
  </DomainObject.Predmet.OstaliListFormatedWithAdressOIB>
  <DomainObject.Predmet.OstaliListNazivFormated>
    <izvorni_sadrzaj>
      <item>Goran Rubil</item>
    </izvorni_sadrzaj>
    <derivirana_varijabla naziv="DomainObject.Predmet.OstaliListNazivFormated_1">
      <item>Goran Rubil</item>
    </derivirana_varijabla>
  </DomainObject.Predmet.OstaliListNazivFormated>
  <DomainObject.Predmet.OstaliListNazivFormatedOIB>
    <izvorni_sadrzaj>
      <item>Goran Rubil, OIB 43827709671</item>
    </izvorni_sadrzaj>
    <derivirana_varijabla naziv="DomainObject.Predmet.OstaliListNazivFormatedOIB_1">
      <item>Goran Rubil, OIB 43827709671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2018.</izvorni_sadrzaj>
    <derivirana_varijabla naziv="DomainObject.Datum_1">27.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VILLA RUBIL d.o.o.  Opatija</izvorni_sadrzaj>
    <derivirana_varijabla naziv="DomainObject.Predmet.ProtustrankaIDrugi_1">VILLA RUBIL d.o.o.  Opatija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VILLA RUBIL d.o.o.  Opatija, OIB 04831158515, Dobreć 47, 51 410 Opatija</izvorni_sadrzaj>
    <derivirana_varijabla naziv="DomainObject.Predmet.ProtustrankaIDrugiAdressOIB_1">VILLA RUBIL d.o.o.  Opatija, OIB 04831158515, Dobreć 47, 51 410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VILLA RUBIL d.o.o.  Opatija</item>
      <item>FINA  Rijeka</item>
      <item>Goran Rubil</item>
    </izvorni_sadrzaj>
    <derivirana_varijabla naziv="DomainObject.Predmet.SudioniciListNaziv_1">
      <item>VILLA RUBIL d.o.o.  Opatija</item>
      <item>FINA  Rijeka</item>
      <item>Goran Rubil</item>
    </derivirana_varijabla>
  </DomainObject.Predmet.SudioniciListNaziv>
  <DomainObject.Predmet.SudioniciListAdressOIB>
    <izvorni_sadrzaj>
      <item>VILLA RUBIL d.o.o.  Opatija, OIB 04831158515, Dobreć 47,51 410 Opatija</item>
      <item>FINA  Rijeka, OIB 85821130368, Frana Kurelca 8,51 000 Rijeka</item>
      <item>Goran Rubil, OIB 43827709671, Dobreć 47/B,51415 Lovran</item>
    </izvorni_sadrzaj>
    <derivirana_varijabla naziv="DomainObject.Predmet.SudioniciListAdressOIB_1">
      <item>VILLA RUBIL d.o.o.  Opatija, OIB 04831158515, Dobreć 47,51 410 Opatija</item>
      <item>FINA  Rijeka, OIB 85821130368, Frana Kurelca 8,51 000 Rijeka</item>
      <item>Goran Rubil, OIB 43827709671, Dobreć 47/B,51415 Lovran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04831158515</item>
      <item>, OIB 85821130368</item>
      <item>, OIB 43827709671</item>
    </izvorni_sadrzaj>
    <derivirana_varijabla naziv="DomainObject.Predmet.SudioniciListNazivOIB_1">
      <item>, OIB 04831158515</item>
      <item>, OIB 85821130368</item>
      <item>, OIB 43827709671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Stančić, OIB 45477363422, Jelenje, Podkilavac 10 Dražice</item>
    </izvorni_sadrzaj>
    <derivirana_varijabla naziv="DomainObject.Predmet.StecajniUpraviteljiListAddressOIB_1">
      <item>Vesna Stančić, OIB 45477363422, Jelenje, Podkilavac 10 Dražice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2</properties:Pages>
  <properties:Words>246</properties:Words>
  <properties:Characters>1178</properties:Characters>
  <properties:Lines>59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1526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2018-04-27T10:51:00Z</dcterms:created>
  <dc:creator>Korisnik</dc:creator>
  <cp:lastModifiedBy>Elizabet Jovanović</cp:lastModifiedBy>
  <cp:lastPrinted>2018-04-27T10:51:00Z</cp:lastPrinted>
  <dcterms:modified xmlns:xsi="http://www.w3.org/2001/XMLSchema-instance" xsi:type="dcterms:W3CDTF">2018-04-27T10:52:00Z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(364 13 poziv posebno ispitno ročište i skupština.docx)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