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39ac0" w14:paraId="4039ac0" w:rsidRDefault="00C71D84" w:rsidP="00C71D84" w:rsidR="00C71D84">
      <w:pPr>
        <w:pStyle w:val="SudNaziv"/>
        <w15:collapsed w:val="false"/>
        <w:rPr>
          <w:rStyle w:val="PozadinaSvijetloZelena"/>
          <w:b w:val="false"/>
        </w:rPr>
      </w:pPr>
      <w:bookmarkStart w:name="_GoBack" w:id="0"/>
      <w:bookmarkEnd w:id="0"/>
      <w:r>
        <w:rPr>
          <w:lang w:eastAsia="hr-HR"/>
        </w:rPr>
        <w:drawing>
          <wp:anchor allowOverlap="true" layoutInCell="true" locked="false" behindDoc="false" relativeHeight="251659264" simplePos="false" distR="114300" distL="114300" distB="0" distT="0">
            <wp:simplePos y="0" x="0"/>
            <wp:positionH relativeFrom="page">
              <wp:posOffset>1929765</wp:posOffset>
            </wp:positionH>
            <wp:positionV relativeFrom="page">
              <wp:posOffset>824865</wp:posOffset>
            </wp:positionV>
            <wp:extent cy="699135" cx="523240"/>
            <wp:effectExtent b="5715" r="0" t="0" l="0"/>
            <wp:wrapNone/>
            <wp:docPr name="Slika 2" id="2"/>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9135" cx="523240"/>
                    </a:xfrm>
                    <a:prstGeom prst="rect">
                      <a:avLst/>
                    </a:prstGeom>
                    <a:noFill/>
                  </pic:spPr>
                </pic:pic>
              </a:graphicData>
            </a:graphic>
          </wp:anchor>
        </w:drawing>
      </w:r>
    </w:p>
    <w:p w:rsidRDefault="00C71D84" w:rsidP="00C71D84" w:rsidR="00C71D84">
      <w:pPr>
        <w:pStyle w:val="SudNaziv"/>
        <w:rPr>
          <w:rStyle w:val="PozadinaSvijetloZelena"/>
          <w:b w:val="false"/>
        </w:rPr>
      </w:pPr>
    </w:p>
    <w:p w:rsidRDefault="00E9612B" w:rsidP="00C71D84" w:rsidR="00E9612B">
      <w:pPr>
        <w:pStyle w:val="SudNaziv"/>
        <w:rPr>
          <w:rStyle w:val="PozadinaSvijetloZelena"/>
          <w:b w:val="false"/>
        </w:rPr>
      </w:pPr>
    </w:p>
    <w:p w:rsidRDefault="00A15381" w:rsidP="00C71D84" w:rsidR="00A15381">
      <w:pPr>
        <w:pStyle w:val="SudNaziv"/>
        <w:rPr>
          <w:rStyle w:val="PozadinaSvijetloZelena"/>
          <w:b w:val="false"/>
        </w:rPr>
      </w:pPr>
    </w:p>
    <w:p w:rsidRDefault="00A15381" w:rsidP="00C9475D" w:rsidR="001B07BE">
      <w:pPr>
        <w:pStyle w:val="HeadereSPIS"/>
        <w:ind w:firstLine="708"/>
        <w:jc w:val="left"/>
        <w:rPr>
          <w:rStyle w:val="eSPISCCParagraphDefaultFont"/>
        </w:rPr>
      </w:pPr>
      <w:r>
        <w:rPr>
          <w:rStyle w:val="eSPISCCParagraphDefaultFont"/>
        </w:rPr>
        <w:t>REPUBLIKA HRVATSKA</w:t>
      </w:r>
    </w:p>
    <w:p w:rsidRDefault="00A15381" w:rsidP="00A15381" w:rsidR="00A15381">
      <w:pPr>
        <w:pStyle w:val="HeadereSPIS"/>
        <w:jc w:val="left"/>
        <w:rPr>
          <w:rStyle w:val="eSPISCCParagraphDefaultFont"/>
        </w:rPr>
      </w:pPr>
      <w:r>
        <w:rPr>
          <w:rStyle w:val="eSPISCCParagraphDefaultFont"/>
        </w:rPr>
        <w:t>Visoki trgovački sud Republike Hrvatske</w:t>
      </w:r>
    </w:p>
    <w:p w:rsidRDefault="00C9475D" w:rsidP="00C9475D" w:rsidR="00A15381">
      <w:pPr>
        <w:pStyle w:val="HeadereSPIS"/>
        <w:ind w:firstLine="708"/>
        <w:jc w:val="left"/>
        <w:rPr>
          <w:rStyle w:val="eSPISCCParagraphDefaultFont"/>
        </w:rPr>
      </w:pPr>
      <w:r>
        <w:rPr>
          <w:rStyle w:val="eSPISCCParagraphDefaultFont"/>
        </w:rPr>
        <w:t xml:space="preserve"> </w:t>
      </w:r>
      <w:r w:rsidR="00A15381">
        <w:rPr>
          <w:rStyle w:val="eSPISCCParagraphDefaultFont"/>
        </w:rPr>
        <w:t>Berislavićeva 11, Zagreb</w:t>
      </w:r>
    </w:p>
    <w:p w:rsidRDefault="00182E47" w:rsidP="00182E47" w:rsidR="00182E47">
      <w:pPr>
        <w:pStyle w:val="HeadereSPIS"/>
        <w:rPr>
          <w:rFonts w:cs="Times New Roman"/>
          <w:noProof/>
        </w:rPr>
      </w:pPr>
      <w:r>
        <w:rPr>
          <w:rStyle w:val="eSPISCCParagraphDefaultFont"/>
        </w:rPr>
        <w:t>Poslovni broj: 76 Pž-839/2019-2</w:t>
      </w:r>
    </w:p>
    <w:p w:rsidRDefault="00C71D84" w:rsidP="00C71D84" w:rsidR="00C71D84">
      <w:pPr>
        <w:spacing w:after="0"/>
      </w:pPr>
    </w:p>
    <w:p w:rsidRDefault="00C71D84" w:rsidP="00C71D84" w:rsidR="00C71D84">
      <w:pPr>
        <w:pStyle w:val="Bezproreda"/>
        <w:jc w:val="center"/>
      </w:pPr>
      <w:r>
        <w:t>R E P U B L I K A   H R V A T S K A</w:t>
      </w:r>
    </w:p>
    <w:p w:rsidRDefault="00C71D84" w:rsidP="00C71D84" w:rsidR="00C71D84">
      <w:pPr>
        <w:pStyle w:val="Bezproreda"/>
      </w:pPr>
    </w:p>
    <w:p w:rsidRDefault="00C71D84" w:rsidP="00C71D84" w:rsidR="00C71D84">
      <w:pPr>
        <w:pStyle w:val="Bezproreda"/>
        <w:jc w:val="center"/>
      </w:pPr>
      <w:r>
        <w:t>R J E Š E NJ E</w:t>
      </w:r>
    </w:p>
    <w:p w:rsidRDefault="00C71D84" w:rsidP="00C71D84" w:rsidR="00C71D84">
      <w:pPr>
        <w:pStyle w:val="Bezproreda"/>
        <w:jc w:val="both"/>
      </w:pPr>
    </w:p>
    <w:p w:rsidRDefault="00C71D84" w:rsidP="00C71D84" w:rsidR="00C71D84">
      <w:pPr>
        <w:pStyle w:val="Bezproreda"/>
        <w:jc w:val="both"/>
      </w:pPr>
    </w:p>
    <w:p w:rsidRDefault="00C71D84" w:rsidP="00C71D84" w:rsidR="00C71D84">
      <w:pPr>
        <w:pStyle w:val="Bezproreda"/>
        <w:ind w:firstLine="709"/>
        <w:jc w:val="both"/>
      </w:pPr>
      <w:r>
        <w:t>Visoki trgovački sud Republike Hrvatske, u vijeću sastavljenom od sudaca Lidije Tomljenović, predsjednika vijeća, Mirne Maržić, suca izvjestitelja, i Marine Veljak, člana vijeća, u stečajnom postupku nad dužnikom F.K.T. d.o.o. u stečaju, Ivanić-Grad, Kralja Tomislava 40, OIB 18269744758, odlučujući o žalbi stečajnog upravitelja MAROJA STJEPOVIĆA, protiv rješenja Trgovačkog suda u Zagrebu poslovni broj St-1255/2012 od 16. siječnja 2019. u točkama II., III. i V. izreke, u sjednici vijeća održanoj 5. ožujka 2019.</w:t>
      </w:r>
    </w:p>
    <w:p w:rsidRDefault="00C71D84" w:rsidP="00C71D84" w:rsidR="00C71D84">
      <w:pPr>
        <w:pStyle w:val="Bezproreda"/>
        <w:jc w:val="both"/>
      </w:pPr>
    </w:p>
    <w:p w:rsidRDefault="00C71D84" w:rsidP="00C71D84" w:rsidR="00C71D84">
      <w:pPr>
        <w:pStyle w:val="Bezproreda"/>
        <w:jc w:val="center"/>
      </w:pPr>
      <w:r>
        <w:t>r i j e š i o   j e</w:t>
      </w:r>
    </w:p>
    <w:p w:rsidRDefault="00C71D84" w:rsidP="00C71D84" w:rsidR="00C71D84">
      <w:pPr>
        <w:pStyle w:val="Bezproreda"/>
        <w:jc w:val="both"/>
      </w:pPr>
    </w:p>
    <w:p w:rsidRDefault="00C71D84" w:rsidP="00C71D84" w:rsidR="00C71D84">
      <w:pPr>
        <w:pStyle w:val="Bezproreda"/>
        <w:ind w:firstLine="709"/>
        <w:jc w:val="both"/>
      </w:pPr>
      <w:r>
        <w:t>I. Djelomično se odbija žalba kao neosnovana i potvrđuje rješenje Trgovačkog suda u Zagrebu poslovni broj St-1255/2012 od 16. siječnja 2019. u pobijanim točkama II., III. i V. izreke u dijelu kojim je odlučeno o namirenju tražbine razlučnog vjerovnika u iznosu od 549.781,02 kn.</w:t>
      </w:r>
    </w:p>
    <w:p w:rsidRDefault="00C71D84" w:rsidP="00C71D84" w:rsidR="00C71D84">
      <w:pPr>
        <w:pStyle w:val="Bezproreda"/>
        <w:ind w:firstLine="709"/>
        <w:jc w:val="both"/>
      </w:pPr>
    </w:p>
    <w:p w:rsidRDefault="00C71D84" w:rsidP="00C71D84" w:rsidR="00C71D84">
      <w:pPr>
        <w:pStyle w:val="Bezproreda"/>
        <w:ind w:firstLine="709"/>
        <w:jc w:val="both"/>
      </w:pPr>
      <w:r>
        <w:t xml:space="preserve">II. Djelomično se ukida rješenje Trgovačkog suda u Zagrebu poslovni broj </w:t>
      </w:r>
      <w:r>
        <w:br/>
        <w:t>St-1255/2012 od 16. siječnja 2019. u pobijanim točkama II., III. i V. izreke u dijelu kojim je odlučeno o namirenju tražbine razlučnog vjerovnika u iznosu od 142.593,98 kn i u tom se dijelu predmet vraća prvostupanjskom sudu na ponovo odlučivanje.</w:t>
      </w:r>
    </w:p>
    <w:p w:rsidRDefault="00C71D84" w:rsidP="00C71D84" w:rsidR="00C71D84">
      <w:pPr>
        <w:pStyle w:val="Bezproreda"/>
        <w:jc w:val="both"/>
      </w:pPr>
    </w:p>
    <w:p w:rsidRDefault="00C71D84" w:rsidP="00C71D84" w:rsidR="00C71D84">
      <w:pPr>
        <w:pStyle w:val="Bezproreda"/>
        <w:jc w:val="center"/>
      </w:pPr>
      <w:r>
        <w:t>Obrazloženje</w:t>
      </w:r>
    </w:p>
    <w:p w:rsidRDefault="00C71D84" w:rsidP="00C71D84" w:rsidR="00C71D84">
      <w:pPr>
        <w:pStyle w:val="Bezproreda"/>
        <w:jc w:val="both"/>
      </w:pPr>
    </w:p>
    <w:p w:rsidRDefault="00C71D84" w:rsidP="00C71D84" w:rsidR="00C71D84">
      <w:pPr>
        <w:pStyle w:val="Bezproreda"/>
        <w:jc w:val="both"/>
      </w:pPr>
      <w:r>
        <w:tab/>
        <w:t>Djelomično pobijanim rješenjem prvostupanjski sud je odlučio kako slijedi:</w:t>
      </w:r>
    </w:p>
    <w:p w:rsidRDefault="00C71D84" w:rsidP="00C71D84" w:rsidR="00C71D84">
      <w:pPr>
        <w:pStyle w:val="Bezproreda"/>
        <w:ind w:firstLine="709"/>
        <w:jc w:val="both"/>
      </w:pPr>
      <w:r>
        <w:t xml:space="preserve">„I. Troškovi utvrđivanja tražbine određuju se u iznosu od 49.000,00 kn. </w:t>
      </w:r>
    </w:p>
    <w:p w:rsidRDefault="00C71D84" w:rsidP="00C71D84" w:rsidR="00C71D84">
      <w:pPr>
        <w:pStyle w:val="Bezproreda"/>
        <w:ind w:firstLine="709"/>
        <w:jc w:val="both"/>
      </w:pPr>
      <w:r>
        <w:t xml:space="preserve">II. Odbija se stečajni upravitelj dužnika sa zahtjevom za utvrđenjem troškova po osnovi unovčenja nekretnine u iznosu od 142.593,98 kn. </w:t>
      </w:r>
    </w:p>
    <w:p w:rsidRDefault="00C71D84" w:rsidP="00C71D84" w:rsidR="00C71D84">
      <w:pPr>
        <w:pStyle w:val="Bezproreda"/>
        <w:ind w:firstLine="709"/>
        <w:jc w:val="both"/>
      </w:pPr>
      <w:r>
        <w:t xml:space="preserve">III. Tražbina razlučnog vjerovnika Raiffeisenbank Austria d.d. Zagreb, Magazinska cesta 69, OIB: 53056966535 namiruje se sa iznosom od 692.375,00 kn. </w:t>
      </w:r>
    </w:p>
    <w:p w:rsidRDefault="00C71D84" w:rsidP="00C71D84" w:rsidR="00C71D84">
      <w:pPr>
        <w:pStyle w:val="Bezproreda"/>
        <w:ind w:firstLine="709"/>
        <w:jc w:val="both"/>
      </w:pPr>
      <w:r>
        <w:t>V. Nalaže se računovodstvu da iznos od 49.000,00 kn s depozitnih sredstava prenese stečajnom dužniku F.K.T. d.o.o. u stečaju na račun broj HR80 2407 0001 3003 1484 7, a iznos od 692.375,00 kn razlučnom vjerovniku Raiffeisenbank Austria d.d. Zagreb na račun broj HR06 24840081 0000 0001 3, poziv na broj: 011 10010-597548.“</w:t>
      </w:r>
    </w:p>
    <w:p w:rsidRDefault="00C71D84" w:rsidP="00C71D84" w:rsidR="00C71D84">
      <w:pPr>
        <w:pStyle w:val="Bezproreda"/>
        <w:jc w:val="both"/>
      </w:pPr>
    </w:p>
    <w:p w:rsidRDefault="00C71D84" w:rsidP="00C71D84" w:rsidR="00C71D84">
      <w:pPr>
        <w:pStyle w:val="Bezproreda"/>
        <w:ind w:firstLine="709"/>
        <w:jc w:val="both"/>
      </w:pPr>
      <w:r>
        <w:t xml:space="preserve">Iz obrazloženja u bitnom proizlazi da su u ovršnom postupku poslovni broj </w:t>
      </w:r>
      <w:r>
        <w:br/>
        <w:t xml:space="preserve">Ovr-587/2015, vođenom kod tog suda, unovčene nekretnine stečajnog dužnika na kojima je postojalo razlučno pravo upisane u k.o. Grad Zagreb, zk. ul. 29025, čkbr. 4810/62, etažno vlasništvo E-7 i E-8, za iznos od 980.000,00 kn te da je, nakon podmirenja troškova ovršnog </w:t>
      </w:r>
      <w:r>
        <w:lastRenderedPageBreak/>
        <w:t>postupka u iznosu od 238.625,00 kn, preostali iznos od 741.375,00 kn prenesen radi diobe u stečajni postupak, sukladno odredbi članka 164.a stavka 1. Stečajnog zakona („Narodne novine“ broj: 44/96, 29/99, 129/00, 123/03, 82/06, 116/10, 125/12 i 133/12; dalje: SZ).</w:t>
      </w:r>
    </w:p>
    <w:p w:rsidRDefault="00C71D84" w:rsidP="00C71D84" w:rsidR="00C71D84">
      <w:pPr>
        <w:pStyle w:val="Bezproreda"/>
        <w:jc w:val="both"/>
      </w:pPr>
    </w:p>
    <w:p w:rsidRDefault="00C71D84" w:rsidP="00C71D84" w:rsidR="00C71D84">
      <w:pPr>
        <w:pStyle w:val="Bezproreda"/>
        <w:ind w:firstLine="709"/>
        <w:jc w:val="both"/>
      </w:pPr>
      <w:r>
        <w:t>Stečajni upravitelj sastavio je obračun troškova, pozivajući se na odredbu članka 254. stavka 2. Stečajnog zakona („Narodne novine” broj 71/15 i 104/17; dalje: SZ), koja se primjenjuje u ovom postupku temeljem odredbe članka 37. stavka 3. Zakona o izmjenama i dopunama Stečajnog zakona („Narodne novine“ broj 104/17).</w:t>
      </w:r>
    </w:p>
    <w:p w:rsidRDefault="00C71D84" w:rsidP="00C71D84" w:rsidR="00C71D84">
      <w:pPr>
        <w:pStyle w:val="Bezproreda"/>
        <w:jc w:val="both"/>
      </w:pPr>
    </w:p>
    <w:p w:rsidRDefault="00C71D84" w:rsidP="00C71D84" w:rsidR="00C71D84">
      <w:pPr>
        <w:pStyle w:val="Bezproreda"/>
        <w:ind w:firstLine="709"/>
        <w:jc w:val="both"/>
      </w:pPr>
      <w:r>
        <w:t>Prvostupanjski je sud utvrdio osnovanim troškove utvrđivanja tražbine, koji obuhvaćaju troškove utvrđivanja istovjetnosti predmeta i prava na tom predmetu, u paušalnom u iznosu od 5% od utrška u iznosu od 49.000,00 kn.</w:t>
      </w:r>
    </w:p>
    <w:p w:rsidRDefault="00C71D84" w:rsidP="00C71D84" w:rsidR="00C71D84">
      <w:pPr>
        <w:pStyle w:val="Bezproreda"/>
        <w:jc w:val="both"/>
      </w:pPr>
    </w:p>
    <w:p w:rsidRDefault="00C71D84" w:rsidP="00C71D84" w:rsidR="00C71D84">
      <w:pPr>
        <w:pStyle w:val="Bezproreda"/>
        <w:ind w:firstLine="709"/>
        <w:jc w:val="both"/>
      </w:pPr>
      <w:r>
        <w:t xml:space="preserve">Nije ocijenjen osnovanim zahtjev stvarnih troškova unovčenja tražbine sukladno odredbi članka 254. stavka 3. SZ-a, u iznosu od 144.291,76 kn, a koji zahtjev je osporio i razlučni vjerovnik Raiffeisenbank Austria d.d., Zagreb. Neosnovanost prava stečajnog upravitelja na troškove po toj osnovi prvostupanjski sud obrazlaže, između ostaloga, odgovarajućom sudskom praksom ovog suda sadržanom u odluci ovog suda poslovni broj </w:t>
      </w:r>
      <w:r>
        <w:br/>
        <w:t xml:space="preserve">Pž-1343/2007 od 14. veljače 2008., u kojoj se iznosi stav da se ne može, ukoliko je prodaja nekretnine izvršena u ovršnom postupku koji je pokrenuo razlučni vjerovnik, povrh već naplaćenih troškova ovršnog postupka paušalno naplatiti još iznos od 5% troškova unovčenja kao da je nekretnina prodana u stečajnom postupku. Priklanjajući se navedenom pravnom stavu ovog  suda, prvostupanjski sud je odbio zahtjev stečajnog upravitelja za namirenjem troškova po osnovi unovčenja nekretnine, u zatraženom iznosu od 144.291,76 kn, kako je to navedeno u točki II. izreke rješenja. </w:t>
      </w:r>
    </w:p>
    <w:p w:rsidRDefault="00C71D84" w:rsidP="00C71D84" w:rsidR="00C71D84">
      <w:pPr>
        <w:pStyle w:val="Bezproreda"/>
        <w:jc w:val="both"/>
      </w:pPr>
    </w:p>
    <w:p w:rsidRDefault="00C71D84" w:rsidP="00C71D84" w:rsidR="00C71D84">
      <w:pPr>
        <w:pStyle w:val="Bezproreda"/>
        <w:ind w:firstLine="709"/>
        <w:jc w:val="both"/>
      </w:pPr>
      <w:r>
        <w:t>Nakon što je na navedeni način, sukladno članku 248. SZ-a, u stečajnu masu iz utrška unesen iznos potreban za naknadu troškova utvrđivanja tražbine, prvostupanjski sud je odlučio da se ostatkom kupovnine namiruje tražbina prvoupisanog razlučnog vjerovnika, koja prema obračunu predočenom na ročištu za diobu kupovnine iznosi 8.406.842,02 kn, pa kako na navedeni obračun nije bilo prigovora, s cjelokupnim preostalim iznosom od 692.375,00 kn namirena je tražbina tog razlučnog vjerovnika, kako je to navedeno u točki III. izreke. Nadalje je odlučio da će se, po pravomoćnosti rješenja, isplata izvršiti s depozitnih sredstava stečajnog dužnika, kako je to navedeno u točki IV. izreke (označenoj u pobijanom rješenju kao točka V.).</w:t>
      </w:r>
    </w:p>
    <w:p w:rsidRDefault="00C71D84" w:rsidP="00C71D84" w:rsidR="00C71D84">
      <w:pPr>
        <w:pStyle w:val="Bezproreda"/>
        <w:jc w:val="both"/>
      </w:pPr>
    </w:p>
    <w:p w:rsidRDefault="00C71D84" w:rsidP="00C71D84" w:rsidR="00C71D84">
      <w:pPr>
        <w:pStyle w:val="Bezproreda"/>
        <w:jc w:val="both"/>
      </w:pPr>
      <w:r>
        <w:tab/>
        <w:t>Protiv navedenog rješenja u točkama II., III. i V. izreke žalbu je izjavio stečajni upravitelj Maroje Stjepović, ističući sve žalbene razloge iz odredbe članka 353. stavka 1. Zakona o parničnom postupku („Narodne novine“ broj: 148/11-pročišćeni tekst, 25/13 i 89/14; dalje: ZPP), s prijedlogom ovom sudu da rješenje u pobijanom dijelu preinači ili da ga ukine i predmet vrati prvostupanjskom sudu na ponovan postupak.</w:t>
      </w:r>
    </w:p>
    <w:p w:rsidRDefault="00C71D84" w:rsidP="00C71D84" w:rsidR="00C71D84">
      <w:pPr>
        <w:pStyle w:val="Bezproreda"/>
        <w:jc w:val="both"/>
      </w:pPr>
    </w:p>
    <w:p w:rsidRDefault="00C71D84" w:rsidP="00C71D84" w:rsidR="00C71D84">
      <w:pPr>
        <w:pStyle w:val="Bezproreda"/>
        <w:jc w:val="both"/>
      </w:pPr>
      <w:r>
        <w:tab/>
        <w:t>U žalbi iznosi da je pogrešan stav prvostupanjskog suda da stvarni troškovi koji terete nekretninu od dana otvaranja stečajnog postupka do dana unovčenja nekretnine ne padaju na teret kupovnine pa se postavlja pitanje tko bi i kojim novcem trebao podmiriti te troškove. Smatra pogrešnom i odluku suda o nagradi stečajnom upravitelju.</w:t>
      </w:r>
    </w:p>
    <w:p w:rsidRDefault="00C71D84" w:rsidP="00C71D84" w:rsidR="00C71D84">
      <w:pPr>
        <w:pStyle w:val="Bezproreda"/>
        <w:jc w:val="both"/>
      </w:pPr>
      <w:r>
        <w:tab/>
      </w:r>
    </w:p>
    <w:p w:rsidRDefault="00C71D84" w:rsidP="00C71D84" w:rsidR="00C71D84">
      <w:pPr>
        <w:pStyle w:val="Bezproreda"/>
        <w:jc w:val="both"/>
      </w:pPr>
      <w:r>
        <w:tab/>
        <w:t>Odgovor na žalbu nije podnesen.</w:t>
      </w:r>
    </w:p>
    <w:p w:rsidRDefault="00C71D84" w:rsidP="00C71D84" w:rsidR="00C71D84">
      <w:pPr>
        <w:pStyle w:val="Bezproreda"/>
        <w:jc w:val="both"/>
      </w:pPr>
    </w:p>
    <w:p w:rsidRDefault="00C71D84" w:rsidP="00C71D84" w:rsidR="00C71D84">
      <w:pPr>
        <w:pStyle w:val="Bezproreda"/>
        <w:ind w:firstLine="709"/>
        <w:jc w:val="both"/>
      </w:pPr>
      <w:r>
        <w:t>Žalba je osnovana.</w:t>
      </w:r>
    </w:p>
    <w:p w:rsidRDefault="00C71D84" w:rsidP="00C71D84" w:rsidR="00C71D84">
      <w:pPr>
        <w:pStyle w:val="Bezproreda"/>
        <w:jc w:val="both"/>
      </w:pPr>
    </w:p>
    <w:p w:rsidRDefault="00C71D84" w:rsidP="00C71D84" w:rsidR="00C71D84">
      <w:pPr>
        <w:pStyle w:val="Bezproreda"/>
        <w:ind w:firstLine="709"/>
        <w:jc w:val="both"/>
      </w:pPr>
      <w:r>
        <w:t>Ispitavši pobijano rješenje sukladno odredbama članka 381. i članka 365. stavka 2. Zakona o parničnom postupku („Narodne novine“ broj 148/11-pročišćeni tekst i 25/13; dalje: ZPP) u vezi s člankom 6. Stečajnog zakona i člankom 441. stavaka 1. i 2. Stečajnog zakona („Narodne novine“ broj 71/15), u granicama žalbenih razloga, pazeći po službenoj dužnosti na bitne povrede odredaba parničnog postupka iz članka 354. stavka 2. točaka 2., 4., 8., 9., 11., 13. i 14. ZPP-a, kao i na pravilnu primjenu materijalnog prava, ovaj sud nalazi da pobijano rješenje u točkama II., III. i V. izreke djelomično pravilno i zakonito, a u dijelu koji je naveden u točki II. izreke ovog rješenja nije pravilno i osnovano na zakonu.</w:t>
      </w:r>
    </w:p>
    <w:p w:rsidRDefault="00C71D84" w:rsidP="00C71D84" w:rsidR="00C71D84">
      <w:pPr>
        <w:pStyle w:val="Bezproreda"/>
        <w:ind w:firstLine="709"/>
        <w:jc w:val="both"/>
      </w:pPr>
    </w:p>
    <w:p w:rsidRDefault="00C71D84" w:rsidP="00C71D84" w:rsidR="00C71D84">
      <w:pPr>
        <w:pStyle w:val="Bezproreda"/>
        <w:ind w:firstLine="709"/>
        <w:jc w:val="both"/>
      </w:pPr>
      <w:r>
        <w:t>Pobijano rješenje doneseno je nakon što je preostali iznos kupovnine od 741.375,00 kn u predmetu Ovr-587/2015 prenesen radi diobe u stečajni postupak. Nepobijanom točkom I. rješenja određeni su troškovi utvrđivanja tražbine u iznosu os 49.000,00 kn, a ostatak u iznosu od 692.375,00 kn odlučeno je da se isplaćuje razlučnom vjerovniku, budući da je neosnovanim ocijenjen zahtjev stečajnog upravitelja za utvrđenje troškova u iznosu od 142.593,98 kn.</w:t>
      </w:r>
    </w:p>
    <w:p w:rsidRDefault="00C71D84" w:rsidP="00C71D84" w:rsidR="00C71D84">
      <w:pPr>
        <w:pStyle w:val="Bezproreda"/>
        <w:ind w:firstLine="709"/>
        <w:jc w:val="both"/>
      </w:pPr>
    </w:p>
    <w:p w:rsidRDefault="00C71D84" w:rsidP="00C71D84" w:rsidR="00C71D84">
      <w:pPr>
        <w:pStyle w:val="Bezproreda"/>
        <w:ind w:firstLine="709"/>
        <w:jc w:val="both"/>
      </w:pPr>
      <w:r>
        <w:t>Protiv navedenog rješenja žalbu je podnio stečajni upravitelj, koji ima pravni interes pobijati to rješenje samo u dijelu kojim njemu nisu dosuđeni troškovi i nagrada iz unovčene imovine stečajnog dužnika u zatraženom iznosu od 142.593,98 kn. Stoga je u odnosu na ostatak u iznosu od 549.781,02 kn odlučeno kao u točki I. izreke ovog rješenja, temeljem odredbe članka 380. točka 2. ZPP-a u vezi s odredbom članka 10. Stečajnog zakona.</w:t>
      </w:r>
    </w:p>
    <w:p w:rsidRDefault="00C71D84" w:rsidP="00C71D84" w:rsidR="00C71D84">
      <w:pPr>
        <w:pStyle w:val="Bezproreda"/>
        <w:ind w:firstLine="709"/>
        <w:jc w:val="both"/>
      </w:pPr>
    </w:p>
    <w:p w:rsidRDefault="00C71D84" w:rsidP="00C71D84" w:rsidR="00C71D84">
      <w:pPr>
        <w:pStyle w:val="Bezproreda"/>
        <w:ind w:firstLine="709"/>
        <w:jc w:val="both"/>
      </w:pPr>
      <w:r>
        <w:t>U odnosu na zahtjev stečajnog upravitelja za određivanje isplate u iznosu od 142.593,98 kn, ocjena je ovog suda da je prvostupanjski sud pravilno utvrdio sve odlučne činjenice međutim nije pravilno primijenio materijalno pravo sadržano u odredbi članka 254. Stečajnog zakona.</w:t>
      </w:r>
    </w:p>
    <w:p w:rsidRDefault="00C71D84" w:rsidP="00C71D84" w:rsidR="00C71D84">
      <w:pPr>
        <w:pStyle w:val="Bezproreda"/>
        <w:jc w:val="both"/>
      </w:pPr>
    </w:p>
    <w:p w:rsidRDefault="00C71D84" w:rsidP="00C71D84" w:rsidR="00C71D84">
      <w:pPr>
        <w:pStyle w:val="Bezproreda"/>
        <w:ind w:firstLine="709"/>
        <w:jc w:val="both"/>
      </w:pPr>
      <w:r>
        <w:t>Budući da je stečajni upravitelj za predmetnu nekretninu dokumentirao stvarno nastale troškove koji se odnose na Gradsko stambeno komunalno gospodarstvo d.o.o. nejasan je zaključak prvostupanjskog suda zašto nije odredio naknadu tih troškova u zahtijevanoj visini od 38.510,76 kn.</w:t>
      </w:r>
    </w:p>
    <w:p w:rsidRDefault="00C71D84" w:rsidP="00C71D84" w:rsidR="00C71D84">
      <w:pPr>
        <w:pStyle w:val="Bezproreda"/>
        <w:jc w:val="both"/>
      </w:pPr>
    </w:p>
    <w:p w:rsidRDefault="00C71D84" w:rsidP="00C71D84" w:rsidR="00C71D84">
      <w:pPr>
        <w:pStyle w:val="Bezproreda"/>
        <w:ind w:firstLine="709"/>
        <w:jc w:val="both"/>
      </w:pPr>
      <w:r>
        <w:t>U odnosu na iznos zahtijevane nagrade stečajnom upravitelju u iznosu od 105.780,00 kn prvostupanjski sud u obrazloženju navodi da se radi o praksi ovog suda sadržanoj u navedenoj odluci poslovni broj Pž-1343/2007 od 14. veljače 2008.</w:t>
      </w:r>
    </w:p>
    <w:p w:rsidRDefault="00C71D84" w:rsidP="00C71D84" w:rsidR="00C71D84">
      <w:pPr>
        <w:pStyle w:val="Bezproreda"/>
        <w:jc w:val="both"/>
      </w:pPr>
    </w:p>
    <w:p w:rsidRDefault="00C71D84" w:rsidP="00C71D84" w:rsidR="00C71D84">
      <w:pPr>
        <w:pStyle w:val="Bezproreda"/>
        <w:ind w:firstLine="709"/>
        <w:jc w:val="both"/>
      </w:pPr>
      <w:r>
        <w:t>Međutim, prema pravnom shvaćanju sudskog odjela Visokog trgovačkog suda Republike Hrvatske poslovni broj Su-35/2008 od 19. lipnja 2008. troškovi koji nisu u izravnoj vezi s unovčenjem stvari na kojima postoji razlučno pravo, ali su kao opći troškovi nastali radi cjelokupne stečajne mase, namiruju se iz cijene postignute prodajom stvari razmjerno vrijednosti stvari na kojoj postoji razlučno pravo u odnosu na ostalu stečajnu masu i namiruju se u okviru troškova unovčenja stvari iz članka 248. Stečajnog zakona (članak 254. stavak 2. Stečajnog zakona).</w:t>
      </w:r>
    </w:p>
    <w:p w:rsidRDefault="00C71D84" w:rsidP="00C71D84" w:rsidR="00C71D84">
      <w:pPr>
        <w:pStyle w:val="Bezproreda"/>
        <w:jc w:val="both"/>
      </w:pPr>
    </w:p>
    <w:p w:rsidRDefault="00C71D84" w:rsidP="00C71D84" w:rsidR="00C71D84">
      <w:pPr>
        <w:pStyle w:val="Bezproreda"/>
        <w:ind w:firstLine="709"/>
        <w:jc w:val="both"/>
      </w:pPr>
      <w:r>
        <w:t xml:space="preserve">U odnosu na nespornu činjenicu da je stečajni postupak pokrenut prije stupanja na snagu Stečajnog zakona („Narodne novine” broj 71/15 i 104/17; dalje: SZ), iako se prema odredbi članka 441. stavka 1. SZ-a na stečajne postupke pokrenute prije stupanja na snagu ovog zakona imaju primijeniti odredbe Stečajnog zakona („Narodne novine“ broj: 44/96, 29/99, 129/00, 123/03, 197/03, 187/04, 82/06, 116/10, 25/12 i 133/12) koji je bio na snazi u </w:t>
      </w:r>
      <w:r>
        <w:lastRenderedPageBreak/>
        <w:t>vrijeme njihovog pokretanja, u konkretnom slučaju se, na temelju iznimke iz članka 441. stavka 2. SZ-a, na obračun troškova primjenjuju odredbe Stečajnog zakona („Narodne novine” broj 71/15 i 104/17) budući da je rješenje o dosudi Trgovačkog suda Zagrebu poslovni broj Ovr-587/2015 doneseno 25. siječnja 2018., a o troškovima ovršnog postupka odlučeno zaključkom Trgovačkog suda Zagrebu poslovni broj Ovr-587/2015 od 28. kolovoza 2018., a te se radnje smatraju ovršnom radnjom koja nije mogla započeti prije radnje prodaje nekretnine, dakle nakon stupanja na snagu Stečajnog zakona 1. rujna 2015.</w:t>
      </w:r>
    </w:p>
    <w:p w:rsidRDefault="00C71D84" w:rsidP="00C71D84" w:rsidR="00C71D84">
      <w:pPr>
        <w:pStyle w:val="Bezproreda"/>
        <w:jc w:val="both"/>
      </w:pPr>
    </w:p>
    <w:p w:rsidRDefault="00C71D84" w:rsidP="00C71D84" w:rsidR="00C71D84">
      <w:pPr>
        <w:pStyle w:val="Bezproreda"/>
        <w:ind w:firstLine="709"/>
        <w:jc w:val="both"/>
      </w:pPr>
      <w:r>
        <w:t>Unovčenje predmeta na kojima postoji razlučno pravo u stečajnom postupku propisano je odredbama članaka 247.-256. SZ-a.</w:t>
      </w:r>
    </w:p>
    <w:p w:rsidRDefault="00C71D84" w:rsidP="00C71D84" w:rsidR="00C71D84">
      <w:pPr>
        <w:pStyle w:val="Bezproreda"/>
        <w:jc w:val="both"/>
      </w:pPr>
    </w:p>
    <w:p w:rsidRDefault="00C71D84" w:rsidP="00C71D84" w:rsidR="00C71D84">
      <w:pPr>
        <w:pStyle w:val="Bezproreda"/>
        <w:ind w:firstLine="709"/>
        <w:jc w:val="both"/>
      </w:pPr>
      <w:r>
        <w:t xml:space="preserve">Odredbom članka 248. SZ-a propisano je da će sud nakon unovčenja stvari ili prava na kojemu postoji razlučno pravo upisano u javnoj knjizi iz iznosa ostvarenog prodajom </w:t>
      </w:r>
    </w:p>
    <w:p w:rsidRDefault="00C71D84" w:rsidP="00C71D84" w:rsidR="00C71D84">
      <w:pPr>
        <w:pStyle w:val="Bezproreda"/>
        <w:ind w:firstLine="709"/>
        <w:jc w:val="both"/>
      </w:pPr>
      <w:r>
        <w:t>1. namiriti troškovi unovčenja iz članka 254. SZ-a,</w:t>
      </w:r>
    </w:p>
    <w:p w:rsidRDefault="00C71D84" w:rsidP="00C71D84" w:rsidR="00C71D84">
      <w:pPr>
        <w:pStyle w:val="Bezproreda"/>
        <w:ind w:firstLine="709"/>
        <w:jc w:val="both"/>
      </w:pPr>
      <w:r>
        <w:t xml:space="preserve">2. namiriti tražbine razlučnih vjerovnika prema redoslijedu određenom pravilima ovršnog postupka i </w:t>
      </w:r>
    </w:p>
    <w:p w:rsidRDefault="00C71D84" w:rsidP="00C71D84" w:rsidR="00C71D84">
      <w:pPr>
        <w:pStyle w:val="Bezproreda"/>
        <w:ind w:firstLine="709"/>
        <w:jc w:val="both"/>
      </w:pPr>
      <w:r>
        <w:t>3. preostali iznos predati stečajnom upravitelju za namirenje stečajnih vjerovnika.</w:t>
      </w:r>
    </w:p>
    <w:p w:rsidRDefault="00C71D84" w:rsidP="00C71D84" w:rsidR="00C71D84">
      <w:pPr>
        <w:pStyle w:val="Bezproreda"/>
        <w:jc w:val="both"/>
      </w:pPr>
    </w:p>
    <w:p w:rsidRDefault="00C71D84" w:rsidP="00C71D84" w:rsidR="00C71D84">
      <w:pPr>
        <w:pStyle w:val="Bezproreda"/>
        <w:ind w:firstLine="709"/>
        <w:jc w:val="both"/>
      </w:pPr>
      <w:r>
        <w:t>Odredbom članka 254. SZ-a propisano je da je stečajni upravitelj dužan dostaviti sudu obračun troškova unovčenja predmeta na kojem postoji razlučno pravo u roku od osam dana od dana pravomoćnosti rješenja o dosudi (stavak 1.). Stavkom 2. propisano je da troškovi unovčenja iz stavka 1. obuhvaćaju stvarno nastale troškove i ostale obveze stečajne mase. Ako je zbog unovčenja stečajna masa opterećena porezom, iznos tog poreza uračunat će se u troškove unovčenja.</w:t>
      </w:r>
    </w:p>
    <w:p w:rsidRDefault="00C71D84" w:rsidP="00C71D84" w:rsidR="00C71D84">
      <w:pPr>
        <w:pStyle w:val="Bezproreda"/>
        <w:jc w:val="both"/>
      </w:pPr>
    </w:p>
    <w:p w:rsidRDefault="00C71D84" w:rsidP="00C71D84" w:rsidR="00C71D84">
      <w:pPr>
        <w:pStyle w:val="Bezproreda"/>
        <w:ind w:firstLine="709"/>
        <w:jc w:val="both"/>
      </w:pPr>
      <w:r>
        <w:t>Odredbom članka 155. SZ-a propisano je da u troškove stečajnog postupka pripadaju sudski troškovi stečajnog postupka, tražbine neisplaćenih plaća radnika u bruto iznosu utvrđene u stečajnom postupku koje su veće od tri neisplaćene plaće koje radnik ostvaruje prema posebnom propisu, a najviše do iznosa tri neisplaćene minimalne plaće u Republici Hrvatskoj; nagrade i izdaci privremenog stečajnog upravitelja, stečajnog upravitelja i članova odbora vjerovnika; drugi troškovi za koje je ovim ili drugim zakonom određeno da će se namirivati kao troškovi stečajnog postupka.</w:t>
      </w:r>
    </w:p>
    <w:p w:rsidRDefault="00C71D84" w:rsidP="00C71D84" w:rsidR="00C71D84">
      <w:pPr>
        <w:pStyle w:val="Bezproreda"/>
        <w:jc w:val="both"/>
      </w:pPr>
    </w:p>
    <w:p w:rsidRDefault="00C71D84" w:rsidP="00C71D84" w:rsidR="00C71D84">
      <w:pPr>
        <w:pStyle w:val="Bezproreda"/>
        <w:ind w:firstLine="709"/>
        <w:jc w:val="both"/>
      </w:pPr>
      <w:r>
        <w:t>Slijedom navedenog, a sukladno žalbenim navodima, nagrada stečajnog upravitelja smatra se troškovima unovčenja u smislu odredaba članka 155. i članka 254. SZ-a i nije od odlučnog značaja za određivanje nagrade stečajnom upravitelju činjenica što je imovina stečajnog dužnika unovčena u ovršnom postupku, a ne u stečajnom postupku.</w:t>
      </w:r>
    </w:p>
    <w:p w:rsidRDefault="00C71D84" w:rsidP="00C71D84" w:rsidR="00C71D84">
      <w:pPr>
        <w:pStyle w:val="Bezproreda"/>
        <w:jc w:val="both"/>
      </w:pPr>
    </w:p>
    <w:p w:rsidRDefault="00C71D84" w:rsidP="00C71D84" w:rsidR="00C71D84">
      <w:pPr>
        <w:pStyle w:val="Bezproreda"/>
        <w:ind w:firstLine="709"/>
        <w:jc w:val="both"/>
      </w:pPr>
      <w:r>
        <w:t>Prvostupanjski sud zbog pogrešnog pravnog pristupa nije priznao nagradu stečajnom upravitelju. U preslici spisa nema podataka o tome da li je unovčena preostala imovina stečajnog dužnika odnosno kolika je vrijednost stvari na kojoj postoji razlučno pravo u odnosu na ostalu stečajnu masu pa ovaj sud za sada ne može utvrditi troškove unovčenja odnosno iznos nagrade stečajnom upravitelju.</w:t>
      </w:r>
    </w:p>
    <w:p w:rsidRDefault="00C71D84" w:rsidP="00C71D84" w:rsidR="00C71D84">
      <w:pPr>
        <w:pStyle w:val="Bezproreda"/>
        <w:jc w:val="both"/>
      </w:pPr>
      <w:r>
        <w:tab/>
        <w:t>Iz navedenih je razloga na temelju odredbe članka 380. točke 3. ZPP-a u vezi s odredbom članka 10. SZ-a, riješeno kao u izreci, budući da ovaj sud ne raspolaže potrebnim podacima za djelomičnu preinaku pobijanog rješenja, a i iz razloga što bi preinačavanjem rješenja razlučnom vjerovniku bilo uskraćeno pravo na žalbu.</w:t>
      </w:r>
    </w:p>
    <w:p w:rsidRDefault="00C71D84" w:rsidP="00C71D84" w:rsidR="00C71D84">
      <w:pPr>
        <w:pStyle w:val="Bezproreda"/>
        <w:jc w:val="both"/>
      </w:pPr>
    </w:p>
    <w:p w:rsidRDefault="00C71D84" w:rsidP="00C71D84" w:rsidR="00C71D84">
      <w:pPr>
        <w:pStyle w:val="Bezproreda"/>
        <w:ind w:firstLine="709"/>
        <w:jc w:val="both"/>
      </w:pPr>
      <w:r>
        <w:t xml:space="preserve">U nastavku postupka prvostupanjski sud će utvrditi i obrazložiti da li je unovčena preostala imovina stečajnog dužnika, odnosno kolika je vrijednost stvari na kojoj postoji </w:t>
      </w:r>
      <w:r>
        <w:lastRenderedPageBreak/>
        <w:t>razlučno pravo u odnosu na ostalu stečajnu masu te primjenom u ovoj odluci navedenih zakonskih odredbi Stečajnog zakona i Uredbe o kriterijima i načinu obračuna i plaćanja nagrade stečajnim upraviteljima donijeti novu, na zakonu osnovanu odluku koju će jasno obrazložiti, pravilnom primjenom odredbe članka 254. stavka 3. SZ-a.</w:t>
      </w:r>
    </w:p>
    <w:p w:rsidRDefault="00C71D84" w:rsidP="00C71D84" w:rsidR="00C71D84">
      <w:pPr>
        <w:pStyle w:val="Bezproreda"/>
        <w:jc w:val="both"/>
      </w:pPr>
    </w:p>
    <w:p w:rsidRDefault="00C71D84" w:rsidP="00C71D84" w:rsidR="00C71D84">
      <w:pPr>
        <w:pStyle w:val="Bezproreda"/>
        <w:jc w:val="center"/>
      </w:pPr>
      <w:r>
        <w:t>Zagreb, 5. ožujka 2019.</w:t>
      </w:r>
    </w:p>
    <w:p w:rsidRDefault="00C71D84" w:rsidP="00C71D84" w:rsidR="00C71D84">
      <w:pPr>
        <w:pStyle w:val="Bezproreda"/>
        <w:jc w:val="both"/>
      </w:pPr>
    </w:p>
    <w:p w:rsidRDefault="00C71D84" w:rsidP="00C71D84" w:rsidR="00C71D84">
      <w:pPr>
        <w:pStyle w:val="Bezproreda"/>
        <w:ind w:left="4536"/>
        <w:jc w:val="center"/>
      </w:pPr>
      <w:r>
        <w:t>Predsjednik vijeća</w:t>
      </w:r>
    </w:p>
    <w:p w:rsidRDefault="00C71D84" w:rsidP="00C71D84" w:rsidR="00C71D84">
      <w:pPr>
        <w:pStyle w:val="Bezproreda"/>
        <w:ind w:left="4536"/>
        <w:jc w:val="center"/>
      </w:pPr>
      <w:r>
        <w:t>Lidija Tomljenović, v. r.</w:t>
      </w:r>
    </w:p>
    <w:p w:rsidRDefault="00C71D84" w:rsidP="00C71D84" w:rsidR="00C71D84">
      <w:pPr>
        <w:pStyle w:val="Bezproreda"/>
      </w:pPr>
    </w:p>
    <w:p w:rsidRDefault="00C71D84" w:rsidP="00C71D84" w:rsidR="00C71D84">
      <w:pPr>
        <w:pStyle w:val="Bezproreda"/>
        <w:ind w:left="4536"/>
        <w:jc w:val="center"/>
      </w:pPr>
      <w:r>
        <w:t>Za točnost otpravka – ovlašteni službenik</w:t>
      </w:r>
    </w:p>
    <w:p w:rsidRDefault="00C71D84" w:rsidP="00C71D84" w:rsidR="00C71D84">
      <w:pPr>
        <w:pStyle w:val="Bezproreda"/>
        <w:ind w:left="4536"/>
        <w:jc w:val="center"/>
      </w:pPr>
      <w:r>
        <w:t>Brankica Curman</w:t>
      </w:r>
    </w:p>
    <w:p w:rsidRDefault="0016630C" w:rsidR="0016630C"/>
    <w:sectPr w:rsidSect="004F5995" w:rsidR="0016630C">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5995" w:rsidP="004F5995" w:rsidR="004F5995">
      <w:pPr>
        <w:spacing w:after="0"/>
      </w:pPr>
      <w:r>
        <w:separator/>
      </w:r>
    </w:p>
  </w:endnote>
  <w:endnote w:id="0" w:type="continuationSeparator">
    <w:p w:rsidRDefault="004F5995" w:rsidP="004F5995" w:rsidR="004F5995">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5995" w:rsidP="004F5995" w:rsidR="004F5995">
      <w:pPr>
        <w:spacing w:after="0"/>
      </w:pPr>
      <w:r>
        <w:separator/>
      </w:r>
    </w:p>
  </w:footnote>
  <w:footnote w:id="0" w:type="continuationSeparator">
    <w:p w:rsidRDefault="004F5995" w:rsidP="004F5995" w:rsidR="004F5995">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76956864"/>
      <w:docPartObj>
        <w:docPartGallery w:val="Page Numbers (Top of Page)"/>
        <w:docPartUnique/>
      </w:docPartObj>
    </w:sdtPr>
    <w:sdtEndPr/>
    <w:sdtContent>
      <w:p w:rsidRDefault="004F5995" w:rsidR="004F5995">
        <w:pPr>
          <w:pStyle w:val="Zaglavlje"/>
          <w:jc w:val="center"/>
        </w:pPr>
        <w:r>
          <w:fldChar w:fldCharType="begin"/>
        </w:r>
        <w:r>
          <w:instrText>PAGE   \* MERGEFORMAT</w:instrText>
        </w:r>
        <w:r>
          <w:fldChar w:fldCharType="separate"/>
        </w:r>
        <w:r w:rsidR="004F74A3">
          <w:rPr>
            <w:noProof/>
          </w:rPr>
          <w:t>5</w:t>
        </w:r>
        <w:r>
          <w:fldChar w:fldCharType="end"/>
        </w:r>
      </w:p>
    </w:sdtContent>
  </w:sdt>
  <w:p w:rsidRDefault="004F5995" w:rsidP="004F5995" w:rsidR="004F5995">
    <w:pPr>
      <w:pStyle w:val="HeadereSPIS"/>
      <w:rPr>
        <w:rFonts w:cs="Times New Roman"/>
        <w:noProof/>
      </w:rPr>
    </w:pPr>
    <w:r>
      <w:rPr>
        <w:rStyle w:val="eSPISCCParagraphDefaultFont"/>
      </w:rPr>
      <w:t>Poslovni broj: 76 Pž-839/2019-2</w:t>
    </w:r>
  </w:p>
  <w:p w:rsidRDefault="004F5995" w:rsidR="004F5995">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1D84"/>
    <w:rsid w:val="0016630C"/>
    <w:rsid w:val="00174CF3"/>
    <w:rsid w:val="00182E47"/>
    <w:rsid w:val="00193BCF"/>
    <w:rsid w:val="001B07BE"/>
    <w:rsid w:val="002B68E3"/>
    <w:rsid w:val="00313A60"/>
    <w:rsid w:val="00417B75"/>
    <w:rsid w:val="004F153F"/>
    <w:rsid w:val="004F5995"/>
    <w:rsid w:val="004F74A3"/>
    <w:rsid w:val="005E018A"/>
    <w:rsid w:val="00750C34"/>
    <w:rsid w:val="00A15381"/>
    <w:rsid w:val="00C62C79"/>
    <w:rsid w:val="00C71D84"/>
    <w:rsid w:val="00C9475D"/>
    <w:rsid w:val="00D466F8"/>
    <w:rsid w:val="00DD2ED3"/>
    <w:rsid w:val="00E9612B"/>
    <w:rsid w:val="00EE5D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1D84"/>
    <w:pPr>
      <w:spacing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71D84"/>
    <w:pPr>
      <w:spacing w:after="240"/>
      <w:contextualSpacing/>
    </w:pPr>
    <w:rPr>
      <w:rFonts w:cs="Times New Roman" w:eastAsia="Times New Roman"/>
      <w:szCs w:val="24"/>
      <w:lang w:eastAsia="hr-HR"/>
    </w:rPr>
  </w:style>
  <w:style w:customStyle="true" w:styleId="SudNaziv" w:type="paragraph">
    <w:name w:val="Sud_Naziv"/>
    <w:basedOn w:val="Normal"/>
    <w:rsid w:val="00C71D84"/>
    <w:pPr>
      <w:spacing w:after="0"/>
    </w:pPr>
    <w:rPr>
      <w:b/>
      <w:noProof/>
    </w:rPr>
  </w:style>
  <w:style w:customStyle="true" w:styleId="SudSjedite" w:type="paragraph">
    <w:name w:val="Sud_Sjedište"/>
    <w:basedOn w:val="Bezproreda"/>
    <w:rsid w:val="00C71D84"/>
    <w:pPr>
      <w:tabs>
        <w:tab w:pos="7088" w:val="left"/>
      </w:tabs>
      <w:spacing w:after="0"/>
    </w:pPr>
    <w:rPr>
      <w:noProof/>
    </w:rPr>
  </w:style>
  <w:style w:customStyle="true" w:styleId="HeadereSPIS" w:type="paragraph">
    <w:name w:val="Header_eSPIS"/>
    <w:basedOn w:val="Normal"/>
    <w:autoRedefine/>
    <w:qFormat/>
    <w:rsid w:val="00C71D84"/>
    <w:pPr>
      <w:spacing w:after="0"/>
      <w:jc w:val="right"/>
    </w:pPr>
    <w:rPr>
      <w:rFonts w:eastAsia="Times New Roman"/>
      <w:lang w:eastAsia="hr-HR"/>
    </w:rPr>
  </w:style>
  <w:style w:customStyle="true" w:styleId="PozadinaSvijetloCrvena" w:type="character">
    <w:name w:val="Pozadina_SvijetloCrvena"/>
    <w:basedOn w:val="Zadanifontodlomka"/>
    <w:uiPriority w:val="3"/>
    <w:rsid w:val="00C71D84"/>
    <w:rPr>
      <w:noProof/>
      <w:bdr w:frame="true" w:space="0" w:sz="0" w:color="auto" w:val="none"/>
      <w:shd w:fill="FFCCCC" w:color="auto" w:val="clear"/>
      <w:lang w:val="hr-HR"/>
    </w:rPr>
  </w:style>
  <w:style w:customStyle="true" w:styleId="PozadinaSvijetloZelena" w:type="character">
    <w:name w:val="Pozadina_SvijetloZelena"/>
    <w:basedOn w:val="Zadanifontodlomka"/>
    <w:rsid w:val="00C71D84"/>
    <w:rPr>
      <w:noProof/>
      <w:bdr w:frame="true" w:space="0" w:sz="0" w:color="auto" w:val="none"/>
      <w:shd w:fill="CCFFCC" w:color="auto" w:val="clear"/>
      <w:lang w:val="hr-HR"/>
    </w:rPr>
  </w:style>
  <w:style w:customStyle="true" w:styleId="PozadinaSvijetloZuta" w:type="character">
    <w:name w:val="Pozadina_SvijetloZuta"/>
    <w:basedOn w:val="Zadanifontodlomka"/>
    <w:uiPriority w:val="3"/>
    <w:rsid w:val="00C71D84"/>
    <w:rPr>
      <w:noProof/>
      <w:bdr w:frame="true" w:space="0" w:sz="0" w:color="auto" w:val="none"/>
      <w:shd w:fill="FFFFCC" w:color="auto" w:val="clear"/>
      <w:lang w:val="hr-HR"/>
    </w:rPr>
  </w:style>
  <w:style w:styleId="Tekstbalonia" w:type="paragraph">
    <w:name w:val="Balloon Text"/>
    <w:basedOn w:val="Normal"/>
    <w:link w:val="TekstbaloniaChar"/>
    <w:uiPriority w:val="99"/>
    <w:semiHidden/>
    <w:unhideWhenUsed/>
    <w:rsid w:val="00C71D84"/>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1D84"/>
    <w:rPr>
      <w:rFonts w:cs="Tahoma" w:hAnsi="Tahoma" w:ascii="Tahoma"/>
      <w:sz w:val="16"/>
      <w:szCs w:val="16"/>
    </w:rPr>
  </w:style>
  <w:style w:customStyle="true" w:styleId="eSPISCCParagraphDefaultFont" w:type="character">
    <w:name w:val="eSPIS_CC_Paragraph Default Font"/>
    <w:basedOn w:val="Zadanifontodlomka"/>
    <w:rsid w:val="00C71D84"/>
    <w:rPr>
      <w:rFonts w:cs="Times New Roman" w:eastAsia="Times New Roman" w:hAnsi="Times New Roman" w:ascii="Times New Roman" w:hint="default"/>
      <w:noProof/>
      <w:color w:val="auto"/>
      <w:sz w:val="24"/>
      <w:szCs w:val="24"/>
      <w:bdr w:frame="true" w:space="0" w:sz="0" w:color="auto" w:val="none"/>
      <w:lang w:eastAsia="hr-HR" w:val="hr-HR"/>
    </w:rPr>
  </w:style>
  <w:style w:styleId="Tekstrezerviranogmjesta" w:type="character">
    <w:name w:val="Placeholder Text"/>
    <w:basedOn w:val="Zadanifontodlomka"/>
    <w:uiPriority w:val="99"/>
    <w:semiHidden/>
    <w:rsid w:val="00193BCF"/>
    <w:rPr>
      <w:color w:val="808080"/>
      <w:bdr w:space="0" w:sz="0" w:color="auto" w:val="none"/>
      <w:shd w:fill="auto" w:color="auto" w:val="clear"/>
    </w:rPr>
  </w:style>
  <w:style w:styleId="Zaglavlje" w:type="paragraph">
    <w:name w:val="header"/>
    <w:basedOn w:val="Normal"/>
    <w:link w:val="ZaglavljeChar"/>
    <w:uiPriority w:val="99"/>
    <w:unhideWhenUsed/>
    <w:rsid w:val="004F5995"/>
    <w:pPr>
      <w:tabs>
        <w:tab w:pos="4536" w:val="center"/>
        <w:tab w:pos="9072" w:val="right"/>
      </w:tabs>
      <w:spacing w:after="0"/>
    </w:pPr>
  </w:style>
  <w:style w:customStyle="true" w:styleId="ZaglavljeChar" w:type="character">
    <w:name w:val="Zaglavlje Char"/>
    <w:basedOn w:val="Zadanifontodlomka"/>
    <w:link w:val="Zaglavlje"/>
    <w:uiPriority w:val="99"/>
    <w:rsid w:val="004F5995"/>
    <w:rPr>
      <w:szCs w:val="24"/>
    </w:rPr>
  </w:style>
  <w:style w:styleId="Podnoje" w:type="paragraph">
    <w:name w:val="footer"/>
    <w:basedOn w:val="Normal"/>
    <w:link w:val="PodnojeChar"/>
    <w:uiPriority w:val="99"/>
    <w:unhideWhenUsed/>
    <w:rsid w:val="004F5995"/>
    <w:pPr>
      <w:tabs>
        <w:tab w:pos="4536" w:val="center"/>
        <w:tab w:pos="9072" w:val="right"/>
      </w:tabs>
      <w:spacing w:after="0"/>
    </w:pPr>
  </w:style>
  <w:style w:customStyle="true" w:styleId="PodnojeChar" w:type="character">
    <w:name w:val="Podnožje Char"/>
    <w:basedOn w:val="Zadanifontodlomka"/>
    <w:link w:val="Podnoje"/>
    <w:uiPriority w:val="99"/>
    <w:rsid w:val="004F5995"/>
    <w:rPr>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1D84"/>
    <w:pPr>
      <w:spacing w:after="240"/>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71D84"/>
    <w:pPr>
      <w:spacing w:after="240"/>
      <w:contextualSpacing/>
    </w:pPr>
    <w:rPr>
      <w:rFonts w:cs="Times New Roman" w:eastAsia="Times New Roman"/>
      <w:szCs w:val="24"/>
      <w:lang w:eastAsia="hr-HR"/>
    </w:rPr>
  </w:style>
  <w:style w:customStyle="1" w:styleId="SudNaziv" w:type="paragraph">
    <w:name w:val="Sud_Naziv"/>
    <w:basedOn w:val="Normal"/>
    <w:rsid w:val="00C71D84"/>
    <w:pPr>
      <w:spacing w:after="0"/>
    </w:pPr>
    <w:rPr>
      <w:b/>
      <w:noProof/>
    </w:rPr>
  </w:style>
  <w:style w:customStyle="1" w:styleId="SudSjedite" w:type="paragraph">
    <w:name w:val="Sud_Sjedište"/>
    <w:basedOn w:val="Bezproreda"/>
    <w:rsid w:val="00C71D84"/>
    <w:pPr>
      <w:tabs>
        <w:tab w:pos="7088" w:val="left"/>
      </w:tabs>
      <w:spacing w:after="0"/>
    </w:pPr>
    <w:rPr>
      <w:noProof/>
    </w:rPr>
  </w:style>
  <w:style w:customStyle="1" w:styleId="HeadereSPIS" w:type="paragraph">
    <w:name w:val="Header_eSPIS"/>
    <w:basedOn w:val="Normal"/>
    <w:autoRedefine/>
    <w:qFormat/>
    <w:rsid w:val="00C71D84"/>
    <w:pPr>
      <w:spacing w:after="0"/>
      <w:jc w:val="right"/>
    </w:pPr>
    <w:rPr>
      <w:rFonts w:eastAsia="Times New Roman"/>
      <w:lang w:eastAsia="hr-HR"/>
    </w:rPr>
  </w:style>
  <w:style w:customStyle="1" w:styleId="PozadinaSvijetloCrvena" w:type="character">
    <w:name w:val="Pozadina_SvijetloCrvena"/>
    <w:basedOn w:val="Zadanifontodlomka"/>
    <w:uiPriority w:val="3"/>
    <w:rsid w:val="00C71D84"/>
    <w:rPr>
      <w:noProof/>
      <w:bdr w:color="auto" w:frame="1" w:space="0" w:sz="0" w:val="none"/>
      <w:shd w:color="auto" w:fill="FFCCCC" w:val="clear"/>
      <w:lang w:val="hr-HR"/>
    </w:rPr>
  </w:style>
  <w:style w:customStyle="1" w:styleId="PozadinaSvijetloZelena" w:type="character">
    <w:name w:val="Pozadina_SvijetloZelena"/>
    <w:basedOn w:val="Zadanifontodlomka"/>
    <w:rsid w:val="00C71D84"/>
    <w:rPr>
      <w:noProof/>
      <w:bdr w:color="auto" w:frame="1" w:space="0" w:sz="0" w:val="none"/>
      <w:shd w:color="auto" w:fill="CCFFCC" w:val="clear"/>
      <w:lang w:val="hr-HR"/>
    </w:rPr>
  </w:style>
  <w:style w:customStyle="1" w:styleId="PozadinaSvijetloZuta" w:type="character">
    <w:name w:val="Pozadina_SvijetloZuta"/>
    <w:basedOn w:val="Zadanifontodlomka"/>
    <w:uiPriority w:val="3"/>
    <w:rsid w:val="00C71D84"/>
    <w:rPr>
      <w:noProof/>
      <w:bdr w:color="auto" w:frame="1" w:space="0" w:sz="0" w:val="none"/>
      <w:shd w:color="auto" w:fill="FFFFCC" w:val="clear"/>
      <w:lang w:val="hr-HR"/>
    </w:rPr>
  </w:style>
  <w:style w:styleId="Tekstbalonia" w:type="paragraph">
    <w:name w:val="Balloon Text"/>
    <w:basedOn w:val="Normal"/>
    <w:link w:val="TekstbaloniaChar"/>
    <w:uiPriority w:val="99"/>
    <w:semiHidden/>
    <w:unhideWhenUsed/>
    <w:rsid w:val="00C71D84"/>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C71D84"/>
    <w:rPr>
      <w:rFonts w:ascii="Tahoma" w:cs="Tahoma" w:hAnsi="Tahoma"/>
      <w:sz w:val="16"/>
      <w:szCs w:val="16"/>
    </w:rPr>
  </w:style>
  <w:style w:customStyle="1" w:styleId="eSPISCCParagraphDefaultFont" w:type="character">
    <w:name w:val="eSPIS_CC_Paragraph Default Font"/>
    <w:basedOn w:val="Zadanifontodlomka"/>
    <w:rsid w:val="00C71D84"/>
    <w:rPr>
      <w:rFonts w:ascii="Times New Roman" w:cs="Times New Roman" w:eastAsia="Times New Roman" w:hAnsi="Times New Roman" w:hint="default"/>
      <w:noProof/>
      <w:color w:val="auto"/>
      <w:sz w:val="24"/>
      <w:szCs w:val="24"/>
      <w:bdr w:color="auto" w:frame="1" w:space="0" w:sz="0" w:val="none"/>
      <w:lang w:eastAsia="hr-HR" w:val="hr-HR"/>
    </w:rPr>
  </w:style>
  <w:style w:styleId="Tekstrezerviranogmjesta" w:type="character">
    <w:name w:val="Placeholder Text"/>
    <w:basedOn w:val="Zadanifontodlomka"/>
    <w:uiPriority w:val="99"/>
    <w:semiHidden/>
    <w:rsid w:val="00193BCF"/>
    <w:rPr>
      <w:color w:val="808080"/>
      <w:bdr w:color="auto" w:space="0" w:sz="0" w:val="none"/>
      <w:shd w:color="auto" w:fill="auto" w:val="clear"/>
    </w:rPr>
  </w:style>
  <w:style w:styleId="Zaglavlje" w:type="paragraph">
    <w:name w:val="header"/>
    <w:basedOn w:val="Normal"/>
    <w:link w:val="ZaglavljeChar"/>
    <w:uiPriority w:val="99"/>
    <w:unhideWhenUsed/>
    <w:rsid w:val="004F5995"/>
    <w:pPr>
      <w:tabs>
        <w:tab w:pos="4536" w:val="center"/>
        <w:tab w:pos="9072" w:val="right"/>
      </w:tabs>
      <w:spacing w:after="0"/>
    </w:pPr>
  </w:style>
  <w:style w:customStyle="1" w:styleId="ZaglavljeChar" w:type="character">
    <w:name w:val="Zaglavlje Char"/>
    <w:basedOn w:val="Zadanifontodlomka"/>
    <w:link w:val="Zaglavlje"/>
    <w:uiPriority w:val="99"/>
    <w:rsid w:val="004F5995"/>
    <w:rPr>
      <w:szCs w:val="24"/>
    </w:rPr>
  </w:style>
  <w:style w:styleId="Podnoje" w:type="paragraph">
    <w:name w:val="footer"/>
    <w:basedOn w:val="Normal"/>
    <w:link w:val="PodnojeChar"/>
    <w:uiPriority w:val="99"/>
    <w:unhideWhenUsed/>
    <w:rsid w:val="004F5995"/>
    <w:pPr>
      <w:tabs>
        <w:tab w:pos="4536" w:val="center"/>
        <w:tab w:pos="9072" w:val="right"/>
      </w:tabs>
      <w:spacing w:after="0"/>
    </w:pPr>
  </w:style>
  <w:style w:customStyle="1" w:styleId="PodnojeChar" w:type="character">
    <w:name w:val="Podnožje Char"/>
    <w:basedOn w:val="Zadanifontodlomka"/>
    <w:link w:val="Podnoje"/>
    <w:uiPriority w:val="99"/>
    <w:rsid w:val="004F5995"/>
    <w:rPr>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2638110">
      <w:bodyDiv w:val="true"/>
      <w:marLeft w:val="0"/>
      <w:marRight w:val="0"/>
      <w:marTop w:val="0"/>
      <w:marBottom w:val="0"/>
      <w:divBdr>
        <w:top w:space="0" w:sz="0" w:color="auto" w:val="none"/>
        <w:left w:space="0" w:sz="0" w:color="auto" w:val="none"/>
        <w:bottom w:space="0" w:sz="0" w:color="auto" w:val="none"/>
        <w:right w:space="0" w:sz="0" w:color="auto" w:val="none"/>
      </w:divBdr>
    </w:div>
    <w:div w:id="287980745">
      <w:bodyDiv w:val="true"/>
      <w:marLeft w:val="0"/>
      <w:marRight w:val="0"/>
      <w:marTop w:val="0"/>
      <w:marBottom w:val="0"/>
      <w:divBdr>
        <w:top w:space="0" w:sz="0" w:color="auto" w:val="none"/>
        <w:left w:space="0" w:sz="0" w:color="auto" w:val="none"/>
        <w:bottom w:space="0" w:sz="0" w:color="auto" w:val="none"/>
        <w:right w:space="0" w:sz="0" w:color="auto" w:val="none"/>
      </w:divBdr>
    </w:div>
    <w:div w:id="563873256">
      <w:bodyDiv w:val="true"/>
      <w:marLeft w:val="0"/>
      <w:marRight w:val="0"/>
      <w:marTop w:val="0"/>
      <w:marBottom w:val="0"/>
      <w:divBdr>
        <w:top w:space="0" w:sz="0" w:color="auto" w:val="none"/>
        <w:left w:space="0" w:sz="0" w:color="auto" w:val="none"/>
        <w:bottom w:space="0" w:sz="0" w:color="auto" w:val="none"/>
        <w:right w:space="0" w:sz="0" w:color="auto" w:val="none"/>
      </w:divBdr>
    </w:div>
    <w:div w:id="995182648">
      <w:bodyDiv w:val="true"/>
      <w:marLeft w:val="0"/>
      <w:marRight w:val="0"/>
      <w:marTop w:val="0"/>
      <w:marBottom w:val="0"/>
      <w:divBdr>
        <w:top w:space="0" w:sz="0" w:color="auto" w:val="none"/>
        <w:left w:space="0" w:sz="0" w:color="auto" w:val="none"/>
        <w:bottom w:space="0" w:sz="0" w:color="auto" w:val="none"/>
        <w:right w:space="0" w:sz="0" w:color="auto" w:val="none"/>
      </w:divBdr>
    </w:div>
    <w:div w:id="17063649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Zagreb</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Berislavićeva 11</derivirana_varijabla>
  </DomainObject.Predmet.Sud.Adresa.UlicaIKBR>
  <DomainObject.Predmet.Sud.Naziv>
    <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1945</properties:Words>
  <properties:Characters>11003</properties:Characters>
  <properties:Lines>212</properties:Lines>
  <properties:Paragraphs>49</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12921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2019-03-18T07:45:00Z</dcterms:created>
  <dc:creator>Kristina Švajger</dc:creator>
  <cp:lastModifiedBy>Kristina Švajger</cp:lastModifiedBy>
  <dcterms:modified xmlns:xsi="http://www.w3.org/2001/XMLSchema-instance" xsi:type="dcterms:W3CDTF">2019-03-18T08:03:00Z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St-1255/2012-266 / Podnesak - Odluka višeg suda (II._stupanjska_odluka._stupanjska_odluka)</vt:lpwstr>
  </prop:property>
  <prop:property name="CC_coloring" pid="4" fmtid="{D5CDD505-2E9C-101B-9397-08002B2CF9AE}">
    <vt:bool>false</vt:bool>
  </prop:property>
  <prop:property name="BrojStranica" pid="5" fmtid="{D5CDD505-2E9C-101B-9397-08002B2CF9AE}">
    <vt:i4>5</vt:i4>
  </prop:property>
</prop:Properties>
</file>