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87eb8" w14:paraId="6c87eb8" w:rsidRDefault="00660810" w:rsidP="002474BA" w:rsidR="00660810">
      <w:pPr>
        <w:jc w:val="right"/>
        <w15:collapsed w:val="false"/>
      </w:pPr>
      <w:bookmarkStart w:name="_GoBack" w:id="0"/>
      <w:bookmarkEnd w:id="0"/>
      <w:r w:rsidRPr="00B670B8">
        <w:t>3 St</w:t>
      </w:r>
      <w:r>
        <w:t>pn-154/15-18</w:t>
      </w:r>
    </w:p>
    <w:p w:rsidRDefault="00660810" w:rsidP="00660810" w:rsidR="00660810" w:rsidRPr="00B670B8"/>
    <w:p w:rsidRDefault="00660810" w:rsidP="00660810" w:rsidR="00660810" w:rsidRPr="00B670B8">
      <w:r w:rsidRPr="00B670B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670B8">
        <w:t xml:space="preserve">        </w:t>
      </w:r>
    </w:p>
    <w:p w:rsidRDefault="00660810" w:rsidP="00660810" w:rsidR="00660810" w:rsidRPr="00B670B8">
      <w:r w:rsidRPr="00B670B8">
        <w:t xml:space="preserve">REPUBLIKA HRVATSKA </w:t>
      </w:r>
    </w:p>
    <w:p w:rsidRDefault="00660810" w:rsidP="00660810" w:rsidR="00660810" w:rsidRPr="00B670B8">
      <w:r w:rsidRPr="00B670B8">
        <w:t>TRGOVAČKI SUD U ZAGREBU</w:t>
      </w:r>
    </w:p>
    <w:p w:rsidRDefault="00660810" w:rsidP="00660810" w:rsidR="00660810" w:rsidRPr="00B670B8">
      <w:r w:rsidRPr="00B670B8">
        <w:t xml:space="preserve">STALANA SLUŽBA </w:t>
      </w:r>
      <w:r>
        <w:t>U KARLOVCU</w:t>
      </w:r>
    </w:p>
    <w:p w:rsidRDefault="00660810" w:rsidP="00660810" w:rsidR="00660810">
      <w:r w:rsidRPr="00B670B8">
        <w:t xml:space="preserve">Karlovac, </w:t>
      </w:r>
      <w:r>
        <w:t>Trg hrvatskih branitelja 1/II</w:t>
      </w:r>
      <w:r w:rsidRPr="00B670B8">
        <w:t xml:space="preserve"> </w:t>
      </w:r>
    </w:p>
    <w:p w:rsidRDefault="00660810" w:rsidP="00660810" w:rsidR="00660810" w:rsidRPr="00B670B8"/>
    <w:p w:rsidRDefault="00660810" w:rsidP="00660810" w:rsidR="00660810" w:rsidRPr="00B670B8">
      <w:pPr>
        <w:jc w:val="center"/>
      </w:pPr>
      <w:r w:rsidRPr="00B670B8">
        <w:t>R E P U B L I K A  H R V A T S K A</w:t>
      </w:r>
    </w:p>
    <w:p w:rsidRDefault="00660810" w:rsidP="00660810" w:rsidR="00660810" w:rsidRPr="00B670B8">
      <w:pPr>
        <w:jc w:val="center"/>
      </w:pPr>
      <w:r w:rsidRPr="00B670B8">
        <w:t>R J E Š E N J E</w:t>
      </w:r>
    </w:p>
    <w:p w:rsidRDefault="00660810" w:rsidP="00660810" w:rsidR="00660810" w:rsidRPr="00B670B8"/>
    <w:p w:rsidRDefault="00660810" w:rsidP="00660810" w:rsidR="00660810" w:rsidRPr="008E0E48">
      <w:pPr>
        <w:ind w:firstLine="720"/>
        <w:jc w:val="both"/>
      </w:pPr>
      <w:r w:rsidRPr="008E0E48">
        <w:t>Trgovački sud u Zagrebu, Stalna služba</w:t>
      </w:r>
      <w:r>
        <w:t xml:space="preserve"> u Karlovcu, </w:t>
      </w:r>
      <w:r w:rsidRPr="008E0E48">
        <w:t>po</w:t>
      </w:r>
      <w:r>
        <w:t xml:space="preserve"> sucu Vesni Fundurulić Perišin </w:t>
      </w:r>
      <w:r w:rsidRPr="008E0E48">
        <w:t xml:space="preserve">u </w:t>
      </w:r>
      <w:r w:rsidRPr="001F174B">
        <w:t>postupku predstečajne</w:t>
      </w:r>
      <w:r>
        <w:t xml:space="preserve"> nagodbe povodom prijedloga dužnika T.E.A.M. d.o.</w:t>
      </w:r>
      <w:r w:rsidRPr="001F174B">
        <w:t>o., Zagreb, A. Heinza 3, OIB</w:t>
      </w:r>
      <w:r>
        <w:t>:</w:t>
      </w:r>
      <w:r w:rsidRPr="001F174B">
        <w:t>79670107615</w:t>
      </w:r>
      <w:r>
        <w:t>, 12</w:t>
      </w:r>
      <w:r w:rsidRPr="008E0E48">
        <w:t xml:space="preserve">. </w:t>
      </w:r>
      <w:r>
        <w:t>prosinca</w:t>
      </w:r>
      <w:r w:rsidRPr="008E0E48">
        <w:t xml:space="preserve"> 201</w:t>
      </w:r>
      <w:r>
        <w:t>7</w:t>
      </w:r>
      <w:r w:rsidRPr="008E0E48">
        <w:t>.</w:t>
      </w:r>
    </w:p>
    <w:p w:rsidRDefault="00660810" w:rsidP="00660810" w:rsidR="00660810" w:rsidRPr="008E0E48">
      <w:pPr>
        <w:jc w:val="both"/>
      </w:pPr>
    </w:p>
    <w:p w:rsidRDefault="00660810" w:rsidP="00660810" w:rsidR="00660810">
      <w:pPr>
        <w:jc w:val="center"/>
      </w:pPr>
      <w:r w:rsidRPr="008E0E48">
        <w:t>r i j e š i o  j e</w:t>
      </w:r>
    </w:p>
    <w:p w:rsidRDefault="00660810" w:rsidP="00660810" w:rsidR="00660810">
      <w:pPr>
        <w:jc w:val="center"/>
      </w:pPr>
    </w:p>
    <w:p w:rsidRDefault="00660810" w:rsidP="00660810" w:rsidR="00660810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Postupak se nastavlja.</w:t>
      </w:r>
    </w:p>
    <w:p w:rsidRDefault="00660810" w:rsidP="00660810" w:rsidR="00660810">
      <w:pPr>
        <w:jc w:val="both"/>
      </w:pPr>
    </w:p>
    <w:p w:rsidRDefault="00660810" w:rsidP="00660810" w:rsidR="00660810" w:rsidRPr="00C478D7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Odbacuje se prijedlog predlagatelja, dužnika </w:t>
      </w:r>
      <w:r w:rsidRPr="00C478D7">
        <w:rPr>
          <w:rFonts w:hAnsi="Times New Roman" w:ascii="Times New Roman"/>
        </w:rPr>
        <w:t>T.E.A.M. d</w:t>
      </w:r>
      <w:r>
        <w:rPr>
          <w:rFonts w:hAnsi="Times New Roman" w:ascii="Times New Roman"/>
        </w:rPr>
        <w:t>.o.o., Zagreb, A. Heinza 3, OIB:</w:t>
      </w:r>
      <w:r w:rsidRPr="00C478D7">
        <w:rPr>
          <w:rFonts w:hAnsi="Times New Roman" w:ascii="Times New Roman"/>
        </w:rPr>
        <w:t>79670107615</w:t>
      </w:r>
      <w:r>
        <w:rPr>
          <w:rFonts w:hAnsi="Times New Roman" w:ascii="Times New Roman"/>
        </w:rPr>
        <w:t xml:space="preserve">, za sklapanje predstečajne nagodbe. </w:t>
      </w:r>
    </w:p>
    <w:p w:rsidRDefault="00660810" w:rsidP="00660810" w:rsidR="00660810" w:rsidRPr="008E0E48">
      <w:pPr>
        <w:jc w:val="both"/>
      </w:pPr>
    </w:p>
    <w:p w:rsidRDefault="00660810" w:rsidP="00660810" w:rsidR="00660810" w:rsidRPr="008E0E48">
      <w:pPr>
        <w:jc w:val="center"/>
      </w:pPr>
      <w:r w:rsidRPr="008E0E48">
        <w:t>Obrazloženje</w:t>
      </w:r>
    </w:p>
    <w:p w:rsidRDefault="00660810" w:rsidP="00660810" w:rsidR="00660810" w:rsidRPr="008E0E48"/>
    <w:p w:rsidRDefault="00660810" w:rsidP="00660810" w:rsidR="00660810">
      <w:pPr>
        <w:jc w:val="both"/>
      </w:pPr>
      <w:r w:rsidRPr="008E0E48">
        <w:tab/>
      </w:r>
      <w:r>
        <w:t xml:space="preserve">Dužnik </w:t>
      </w:r>
      <w:r w:rsidRPr="001C4935">
        <w:t>T.E.A.M. d.o.o., Zagreb, A. Heinza 3, OIB</w:t>
      </w:r>
      <w:r>
        <w:t>:</w:t>
      </w:r>
      <w:r w:rsidRPr="001C4935">
        <w:t xml:space="preserve"> 79670107615</w:t>
      </w:r>
      <w:r>
        <w:t xml:space="preserve"> je podnio prijedlog za sklapanje predstečajne nagodbe 2. srpnja 2015. temeljem odredbe čl. 66. </w:t>
      </w:r>
      <w:r w:rsidRPr="001C4935">
        <w:t xml:space="preserve">Zakona o financijskom poslovanju i predstečajnoj nagodbi ("Narodne novine" broj </w:t>
      </w:r>
      <w:r>
        <w:t xml:space="preserve">108/12, 144/12, 81/13 i 112/13- dalje ZFPPN). </w:t>
      </w:r>
    </w:p>
    <w:p w:rsidRDefault="00660810" w:rsidP="00660810" w:rsidR="00660810">
      <w:pPr>
        <w:jc w:val="both"/>
      </w:pPr>
    </w:p>
    <w:p w:rsidRDefault="00660810" w:rsidP="00660810" w:rsidR="00660810">
      <w:pPr>
        <w:jc w:val="both"/>
      </w:pPr>
      <w:r>
        <w:tab/>
        <w:t xml:space="preserve">Ovosudnim rješenjem poslovni broj Stpn-154/15 od 10. rujna 2015., prekinut je postupak do donošenja drugostupanjske odluke u predmetu </w:t>
      </w:r>
      <w:r w:rsidRPr="001C4935">
        <w:t>Financijske agencije, Regionalni centar Zagreb, koji se vodi pod brojem UP-I/110/07/14-01/5939</w:t>
      </w:r>
      <w:r>
        <w:t>.</w:t>
      </w:r>
    </w:p>
    <w:p w:rsidRDefault="00660810" w:rsidP="00660810" w:rsidR="00660810">
      <w:pPr>
        <w:jc w:val="both"/>
      </w:pPr>
    </w:p>
    <w:p w:rsidRDefault="00660810" w:rsidP="00660810" w:rsidR="00660810">
      <w:pPr>
        <w:jc w:val="both"/>
      </w:pPr>
      <w:r>
        <w:tab/>
        <w:t xml:space="preserve">Podneskom od 30. studenog 2017. FINA- a je obavijestila sud da je povodom žalbe vjerovnika Erste &amp; Steiermärkische bank d.d. protiv rješenja Financijske agencije, Nagodbenog vijeća HR02, Klasa: UP-I/110/070714-01/5939, Ur.br:04-06-15-5939-132 od 18. ožujka 2015. Ministarstvo financija Samostalni sektor za drugostupanjski upravni postupak donio 2. listopada 2017. rješenje KLASA: UP/II-423-01/15-01/320, URBROJ: 513/04/17-10, kojim se uvažava žalba vjerovnika, te se poništava rješenje </w:t>
      </w:r>
      <w:r w:rsidRPr="00EF754A">
        <w:t>Financijske agencije, Nagodbenog vijeća HR02, Klasa: UP-I/110/070714-01/5939, U</w:t>
      </w:r>
      <w:r>
        <w:t>r.br:04-06-15-5939-132 od 18. o</w:t>
      </w:r>
      <w:r w:rsidRPr="00EF754A">
        <w:t>žujka 2015.</w:t>
      </w:r>
      <w:r>
        <w:t xml:space="preserve"> i predmet vraća na zakonitu odluku. U ponovljenom postupku da je Nagodbeno vijeće HR01 pozvalo dužnika da dostavi novi izmijenjeni plan financijskog restrukturiranja koji obuhvaća sve tražbine utvrđene rješenjem </w:t>
      </w:r>
      <w:r w:rsidRPr="00EF754A">
        <w:t>Klasa: UP-I/110/070714-01/5939, Ur.br:04-06-1</w:t>
      </w:r>
      <w:r>
        <w:t>4</w:t>
      </w:r>
      <w:r w:rsidRPr="00EF754A">
        <w:t>-5939-</w:t>
      </w:r>
      <w:r>
        <w:t>75</w:t>
      </w:r>
      <w:r w:rsidRPr="00EF754A">
        <w:t xml:space="preserve"> od </w:t>
      </w:r>
      <w:r>
        <w:t>25</w:t>
      </w:r>
      <w:r w:rsidRPr="00EF754A">
        <w:t xml:space="preserve">. </w:t>
      </w:r>
      <w:r>
        <w:t>travnja</w:t>
      </w:r>
      <w:r w:rsidRPr="00EF754A">
        <w:t xml:space="preserve"> 201</w:t>
      </w:r>
      <w:r>
        <w:t>4</w:t>
      </w:r>
      <w:r w:rsidRPr="00EF754A">
        <w:t>.</w:t>
      </w:r>
      <w:r>
        <w:t xml:space="preserve"> usklađen sa zakonskim odredbama, te dostavi novi nacrt predstečajne nagodbe, zaključno do 3. studenog 2017. Dužnik da je propustio rok, odnosno do 3. studenog 2017. nije dostavio izmijenjeni plan financijskog </w:t>
      </w:r>
      <w:r>
        <w:lastRenderedPageBreak/>
        <w:t xml:space="preserve">restrukturiranja, pa je Nagodbeno vijeće donijelo rješenje </w:t>
      </w:r>
      <w:r w:rsidRPr="00EF754A">
        <w:t>Klasa: UP-I/110/070714-01/5939, Ur.br:04-06-1</w:t>
      </w:r>
      <w:r>
        <w:t>7</w:t>
      </w:r>
      <w:r w:rsidRPr="00EF754A">
        <w:t>-5939-1</w:t>
      </w:r>
      <w:r>
        <w:t xml:space="preserve">65, 10. studenog 2017. i obustavilo postupak predstečajne nagodbe nad dužnikom. Navedeno rješenje postalo je izvršno 20. studenog 2017. </w:t>
      </w:r>
    </w:p>
    <w:p w:rsidRDefault="00660810" w:rsidP="00660810" w:rsidR="00660810">
      <w:pPr>
        <w:jc w:val="both"/>
      </w:pPr>
    </w:p>
    <w:p w:rsidRDefault="00660810" w:rsidP="00660810" w:rsidR="00660810">
      <w:pPr>
        <w:jc w:val="both"/>
      </w:pPr>
      <w:r>
        <w:tab/>
        <w:t>U privitku dostavlja izvršno rješenje Financijske agencije, Regionalni centar Zagreb, Nagodbeno vijeće HR01</w:t>
      </w:r>
      <w:r w:rsidRPr="008E5201">
        <w:t xml:space="preserve"> Klasa: UP-I/110/070714-01/5939, U</w:t>
      </w:r>
      <w:r>
        <w:t>r.br:04-06-17-5939-165 od</w:t>
      </w:r>
      <w:r w:rsidRPr="008E5201">
        <w:t xml:space="preserve"> 10. studenog 2017.</w:t>
      </w:r>
      <w:r>
        <w:t xml:space="preserve"> uvidom u koji je utvrđeno da je obustavljen postupak predstečajne nagodbe nad dužnikom </w:t>
      </w:r>
      <w:r w:rsidRPr="008E5201">
        <w:t>T.E.A.M. d.</w:t>
      </w:r>
      <w:r>
        <w:t>o.o., Zagreb, A. Heinza 3, OIB:</w:t>
      </w:r>
      <w:r w:rsidRPr="008E5201">
        <w:t>79670107615</w:t>
      </w:r>
      <w:r>
        <w:t xml:space="preserve"> jer dužnik u ostavljenom roku nije dostavio izmijenjeni plan financijskog i operativnog restrukturiranja koji obuhvaća sve utvrđene tražbine, sa klauzulom izvršnosti.</w:t>
      </w:r>
    </w:p>
    <w:p w:rsidRDefault="00660810" w:rsidP="00660810" w:rsidR="00660810">
      <w:pPr>
        <w:jc w:val="both"/>
      </w:pPr>
    </w:p>
    <w:p w:rsidRDefault="00660810" w:rsidP="00660810" w:rsidR="00660810">
      <w:pPr>
        <w:jc w:val="both"/>
      </w:pPr>
      <w:r>
        <w:tab/>
        <w:t>Daljn</w:t>
      </w:r>
      <w:r w:rsidR="007E6083">
        <w:t>j</w:t>
      </w:r>
      <w:r>
        <w:t xml:space="preserve">om provjerom na web stranici FINA-e, utvrđeno je da protiv navedenog rješenja nije uložena žalba. </w:t>
      </w:r>
    </w:p>
    <w:p w:rsidRDefault="00660810" w:rsidP="00660810" w:rsidR="00660810">
      <w:pPr>
        <w:jc w:val="both"/>
      </w:pPr>
    </w:p>
    <w:p w:rsidRDefault="00660810" w:rsidP="00660810" w:rsidR="00660810">
      <w:pPr>
        <w:jc w:val="both"/>
      </w:pPr>
      <w:r>
        <w:tab/>
        <w:t xml:space="preserve">Kako je prekid postupka u ovoj pravnoj stvari određen do okončanja upravnog spora, to je odlučeno kao pod toč. 1. izreke ovog rješenja, a temeljem odredbe čl. 215. </w:t>
      </w:r>
      <w:r w:rsidRPr="00254320">
        <w:t>Zakona o parničnom postupku ("Narodne novine" broj 53/91, 91/92, 112/99, 88/01, 117/03, 88/05, 2/07, 84/08, 123/08, 57/11, 25/13 – dalje ZPP)</w:t>
      </w:r>
      <w:r>
        <w:t>.</w:t>
      </w:r>
      <w:r w:rsidR="007E6083">
        <w:t xml:space="preserve"> </w:t>
      </w:r>
    </w:p>
    <w:p w:rsidRDefault="007E6083" w:rsidP="00660810" w:rsidR="007E6083">
      <w:pPr>
        <w:jc w:val="both"/>
      </w:pPr>
    </w:p>
    <w:p w:rsidRDefault="007E6083" w:rsidP="00660810" w:rsidR="007E6083">
      <w:pPr>
        <w:jc w:val="both"/>
      </w:pPr>
      <w:r>
        <w:tab/>
        <w:t xml:space="preserve">Iz gore navedenog proizlazi da nisu ispunjene pretpostavke za sklapanje predstečajne nagodbe u smislu čl. 66. st. 1. do 4. ZFPPN-a, slijedom čega je odlučeno kao pod toč. 2. izreke rješenja. </w:t>
      </w:r>
    </w:p>
    <w:p w:rsidRDefault="00660810" w:rsidP="00660810" w:rsidR="00660810" w:rsidRPr="008E0E48">
      <w:r w:rsidRPr="008E0E48">
        <w:tab/>
      </w:r>
    </w:p>
    <w:p w:rsidRDefault="00660810" w:rsidP="00660810" w:rsidR="00660810">
      <w:pPr>
        <w:jc w:val="center"/>
      </w:pPr>
      <w:r>
        <w:t>U Karlovcu 12</w:t>
      </w:r>
      <w:r w:rsidRPr="008E0E48">
        <w:t xml:space="preserve">. </w:t>
      </w:r>
      <w:r>
        <w:t>prosinca</w:t>
      </w:r>
      <w:r w:rsidRPr="008E0E48">
        <w:t xml:space="preserve"> 201</w:t>
      </w:r>
      <w:r>
        <w:t>7</w:t>
      </w:r>
      <w:r w:rsidRPr="008E0E48">
        <w:t>.</w:t>
      </w:r>
    </w:p>
    <w:p w:rsidRDefault="00660810" w:rsidP="00660810" w:rsidR="00660810">
      <w:pPr>
        <w:jc w:val="center"/>
      </w:pPr>
    </w:p>
    <w:p w:rsidRDefault="00660810" w:rsidP="00660810" w:rsidR="00660810" w:rsidRPr="008E0E48">
      <w:pPr>
        <w:jc w:val="center"/>
      </w:pPr>
    </w:p>
    <w:p w:rsidRDefault="00660810" w:rsidP="00660810" w:rsidR="00660810">
      <w:pPr>
        <w:jc w:val="right"/>
      </w:pPr>
      <w:r w:rsidRPr="008E0E48">
        <w:tab/>
      </w:r>
      <w:r w:rsidRPr="008E0E48">
        <w:tab/>
      </w:r>
      <w:r w:rsidRPr="008E0E48">
        <w:tab/>
      </w:r>
      <w:r w:rsidRPr="008E0E48">
        <w:tab/>
      </w:r>
      <w:r w:rsidRPr="008E0E48">
        <w:tab/>
      </w:r>
      <w:r w:rsidRPr="008E0E48">
        <w:tab/>
      </w:r>
      <w:r w:rsidRPr="008E0E48">
        <w:tab/>
      </w:r>
      <w:r w:rsidRPr="008E0E48">
        <w:tab/>
      </w:r>
      <w:r w:rsidRPr="008E0E48">
        <w:tab/>
        <w:t xml:space="preserve">   </w:t>
      </w:r>
      <w:r>
        <w:t xml:space="preserve">                  </w:t>
      </w:r>
      <w:r w:rsidRPr="008E0E48">
        <w:t xml:space="preserve">   Sudac:</w:t>
      </w:r>
      <w:r w:rsidRPr="008E0E48">
        <w:tab/>
      </w:r>
      <w:r w:rsidRPr="008E0E48">
        <w:tab/>
      </w:r>
      <w:r w:rsidRPr="008E0E48">
        <w:tab/>
      </w:r>
      <w:r w:rsidRPr="008E0E48">
        <w:tab/>
      </w:r>
      <w:r w:rsidRPr="008E0E48">
        <w:tab/>
      </w:r>
      <w:r w:rsidRPr="008E0E48">
        <w:tab/>
        <w:t xml:space="preserve">          </w:t>
      </w:r>
      <w:r w:rsidRPr="008E0E48">
        <w:tab/>
        <w:t xml:space="preserve">      Vesna Fundurulić Perišin</w:t>
      </w:r>
      <w:r w:rsidR="008D7322">
        <w:t>, v.r.</w:t>
      </w:r>
    </w:p>
    <w:p w:rsidRDefault="008D7322" w:rsidP="00660810" w:rsidR="008D7322">
      <w:pPr>
        <w:jc w:val="right"/>
      </w:pPr>
    </w:p>
    <w:p w:rsidRDefault="008D7322" w:rsidP="00660810" w:rsidR="008D7322">
      <w:pPr>
        <w:jc w:val="right"/>
      </w:pPr>
      <w:r>
        <w:t>Za točnost otpravka-</w:t>
      </w:r>
    </w:p>
    <w:p w:rsidRDefault="008D7322" w:rsidP="00660810" w:rsidR="008D7322">
      <w:pPr>
        <w:jc w:val="right"/>
      </w:pPr>
      <w:r>
        <w:t>Ovlašteni službenik:</w:t>
      </w:r>
    </w:p>
    <w:p w:rsidRDefault="008D7322" w:rsidP="008D7322" w:rsidR="001603A6">
      <w:pPr>
        <w:jc w:val="right"/>
      </w:pPr>
      <w:r>
        <w:t>Žana Livaja</w:t>
      </w:r>
    </w:p>
    <w:p w:rsidRDefault="00660810" w:rsidP="007E6083" w:rsidR="00660810"/>
    <w:p w:rsidRDefault="00660810" w:rsidP="00660810" w:rsidR="00660810" w:rsidRPr="00374B13">
      <w:pPr>
        <w:jc w:val="both"/>
      </w:pPr>
      <w:r w:rsidRPr="00374B13">
        <w:t>UPUTA O PRAVNOM LIJEKU:</w:t>
      </w:r>
    </w:p>
    <w:p w:rsidRDefault="00660810" w:rsidP="00660810" w:rsidR="00660810">
      <w:pPr>
        <w:ind w:firstLine="720"/>
        <w:jc w:val="both"/>
      </w:pPr>
      <w:r w:rsidRPr="00374B13">
        <w:t>Protiv ovog rješenja može se uložiti žalbu Visokom trgovačkom sud RH, u roku od osam dana. Žalba se ulaže putem ovog suda u tri primjerka.</w:t>
      </w:r>
    </w:p>
    <w:p w:rsidRDefault="00660810" w:rsidP="00660810" w:rsidR="00660810" w:rsidRPr="008E0E48">
      <w:pPr>
        <w:jc w:val="right"/>
      </w:pPr>
    </w:p>
    <w:p w:rsidRDefault="00B20C94" w:rsidP="008D7322" w:rsidR="00B20C94">
      <w:pPr>
        <w:pStyle w:val="Odlomakpopisa"/>
        <w:ind w:left="1080"/>
        <w:rPr>
          <w:rFonts w:hAnsi="Times New Roman" w:ascii="Times New Roman"/>
        </w:rPr>
      </w:pPr>
    </w:p>
    <w:sectPr w:rsidSect="00E152A0" w:rsidR="00B20C94">
      <w:headerReference w:type="even" r:id="rId10"/>
      <w:headerReference w:type="default" r:id="rId11"/>
      <w:pgSz w:code="9" w:h="16838" w:w="11906"/>
      <w:pgMar w:gutter="0" w:footer="720" w:header="720" w:left="1418" w:bottom="1560" w:right="1418" w:top="1135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74BA" w:rsidR="000C6915">
      <w:r>
        <w:separator/>
      </w:r>
    </w:p>
  </w:endnote>
  <w:endnote w:id="0" w:type="continuationSeparator">
    <w:p w:rsidRDefault="002474BA" w:rsidR="000C69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74BA" w:rsidR="000C6915">
      <w:r>
        <w:separator/>
      </w:r>
    </w:p>
  </w:footnote>
  <w:footnote w:id="0" w:type="continuationSeparator">
    <w:p w:rsidRDefault="002474BA" w:rsidR="000C69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0810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7322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0810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D732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60810" w:rsidP="00AF7971" w:rsidR="00AF7971">
    <w:pPr>
      <w:pStyle w:val="Zaglavlje"/>
      <w:jc w:val="right"/>
      <w:rPr>
        <w:rFonts w:hAnsi="Times New Roman" w:ascii="Times New Roman"/>
      </w:rPr>
    </w:pPr>
    <w:r w:rsidRPr="00374B13">
      <w:rPr>
        <w:rFonts w:hAnsi="Times New Roman" w:ascii="Times New Roman"/>
      </w:rPr>
      <w:t xml:space="preserve">3 </w:t>
    </w:r>
    <w:r w:rsidRPr="0096762B">
      <w:rPr>
        <w:rFonts w:hAnsi="Times New Roman" w:ascii="Times New Roman"/>
      </w:rPr>
      <w:t>Stpn-154/15-18</w:t>
    </w:r>
  </w:p>
  <w:p w:rsidRDefault="008D7322" w:rsidP="00AF7971" w:rsidR="00AF7971">
    <w:pPr>
      <w:pStyle w:val="Zaglavlje"/>
      <w:jc w:val="right"/>
      <w:rPr>
        <w:rFonts w:hAnsi="Times New Roman" w:ascii="Times New Roman"/>
      </w:rPr>
    </w:pPr>
  </w:p>
  <w:p w:rsidRDefault="008D7322" w:rsidP="00AF7971" w:rsidR="00AF7971">
    <w:pPr>
      <w:pStyle w:val="Zaglavlje"/>
      <w:jc w:val="right"/>
      <w:rPr>
        <w:rFonts w:hAnsi="Times New Roman" w:ascii="Times New Roman"/>
      </w:rPr>
    </w:pPr>
  </w:p>
  <w:p w:rsidRDefault="008D7322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4AE3415"/>
    <w:multiLevelType w:val="hybridMultilevel"/>
    <w:tmpl w:val="037026C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D1E1CCD"/>
    <w:multiLevelType w:val="hybridMultilevel"/>
    <w:tmpl w:val="D1F682B8"/>
    <w:lvl w:tplc="04090015" w:ilvl="0">
      <w:start w:val="1"/>
      <w:numFmt w:val="upperLetter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1001744"/>
    <w:multiLevelType w:val="hybridMultilevel"/>
    <w:tmpl w:val="C0563428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705D7616"/>
    <w:multiLevelType w:val="hybridMultilevel"/>
    <w:tmpl w:val="E5B26AF2"/>
    <w:lvl w:tplc="049E8BB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532F"/>
    <w:rsid w:val="00000113"/>
    <w:rsid w:val="0000432E"/>
    <w:rsid w:val="000059A7"/>
    <w:rsid w:val="00011EA3"/>
    <w:rsid w:val="0002195C"/>
    <w:rsid w:val="00023013"/>
    <w:rsid w:val="00025179"/>
    <w:rsid w:val="0003300B"/>
    <w:rsid w:val="000331B4"/>
    <w:rsid w:val="00034001"/>
    <w:rsid w:val="00034636"/>
    <w:rsid w:val="00034752"/>
    <w:rsid w:val="00035600"/>
    <w:rsid w:val="00043BAA"/>
    <w:rsid w:val="00046852"/>
    <w:rsid w:val="00051E2E"/>
    <w:rsid w:val="00051FBB"/>
    <w:rsid w:val="000532B4"/>
    <w:rsid w:val="000619B3"/>
    <w:rsid w:val="0006334D"/>
    <w:rsid w:val="00064A61"/>
    <w:rsid w:val="000678FD"/>
    <w:rsid w:val="00072F4D"/>
    <w:rsid w:val="00081614"/>
    <w:rsid w:val="000848AF"/>
    <w:rsid w:val="0008637B"/>
    <w:rsid w:val="0009336E"/>
    <w:rsid w:val="00094066"/>
    <w:rsid w:val="000A3E29"/>
    <w:rsid w:val="000B0C41"/>
    <w:rsid w:val="000B6EA1"/>
    <w:rsid w:val="000C6915"/>
    <w:rsid w:val="000C77AC"/>
    <w:rsid w:val="000D43ED"/>
    <w:rsid w:val="000E576D"/>
    <w:rsid w:val="000F038A"/>
    <w:rsid w:val="000F549A"/>
    <w:rsid w:val="000F7BA2"/>
    <w:rsid w:val="001023CC"/>
    <w:rsid w:val="00105B49"/>
    <w:rsid w:val="0010655C"/>
    <w:rsid w:val="00120BCE"/>
    <w:rsid w:val="0012129F"/>
    <w:rsid w:val="00121FAE"/>
    <w:rsid w:val="00131709"/>
    <w:rsid w:val="00134DEC"/>
    <w:rsid w:val="00134E5D"/>
    <w:rsid w:val="0014402F"/>
    <w:rsid w:val="00156351"/>
    <w:rsid w:val="001600C3"/>
    <w:rsid w:val="001603A6"/>
    <w:rsid w:val="00166CB4"/>
    <w:rsid w:val="00195ADB"/>
    <w:rsid w:val="001A0FF4"/>
    <w:rsid w:val="001B5900"/>
    <w:rsid w:val="001D2DA6"/>
    <w:rsid w:val="001D7887"/>
    <w:rsid w:val="001E5412"/>
    <w:rsid w:val="001F13B1"/>
    <w:rsid w:val="00203607"/>
    <w:rsid w:val="00205B79"/>
    <w:rsid w:val="00210348"/>
    <w:rsid w:val="00213FEE"/>
    <w:rsid w:val="00225A3B"/>
    <w:rsid w:val="00230CFE"/>
    <w:rsid w:val="002334C0"/>
    <w:rsid w:val="0023493C"/>
    <w:rsid w:val="0024228B"/>
    <w:rsid w:val="002474BA"/>
    <w:rsid w:val="00261307"/>
    <w:rsid w:val="00261C64"/>
    <w:rsid w:val="002739DA"/>
    <w:rsid w:val="00277AD4"/>
    <w:rsid w:val="00287275"/>
    <w:rsid w:val="002937A9"/>
    <w:rsid w:val="002A3A4A"/>
    <w:rsid w:val="002A52D0"/>
    <w:rsid w:val="002B1CFF"/>
    <w:rsid w:val="002C0504"/>
    <w:rsid w:val="002C32C2"/>
    <w:rsid w:val="002C794F"/>
    <w:rsid w:val="002D5F23"/>
    <w:rsid w:val="002F73BC"/>
    <w:rsid w:val="003025ED"/>
    <w:rsid w:val="00304875"/>
    <w:rsid w:val="00325072"/>
    <w:rsid w:val="003271F4"/>
    <w:rsid w:val="00333461"/>
    <w:rsid w:val="00336203"/>
    <w:rsid w:val="003366B3"/>
    <w:rsid w:val="003415D0"/>
    <w:rsid w:val="00341C9D"/>
    <w:rsid w:val="00344639"/>
    <w:rsid w:val="00344C82"/>
    <w:rsid w:val="00350D95"/>
    <w:rsid w:val="00356E32"/>
    <w:rsid w:val="00366C62"/>
    <w:rsid w:val="00381CEA"/>
    <w:rsid w:val="00381D21"/>
    <w:rsid w:val="003A47EF"/>
    <w:rsid w:val="003A4B86"/>
    <w:rsid w:val="003A50CA"/>
    <w:rsid w:val="003A681D"/>
    <w:rsid w:val="003B2383"/>
    <w:rsid w:val="003C13D9"/>
    <w:rsid w:val="003D7D32"/>
    <w:rsid w:val="003E1C09"/>
    <w:rsid w:val="003F16B5"/>
    <w:rsid w:val="003F622C"/>
    <w:rsid w:val="00407BBF"/>
    <w:rsid w:val="00415C10"/>
    <w:rsid w:val="00422A42"/>
    <w:rsid w:val="004233DB"/>
    <w:rsid w:val="004270E5"/>
    <w:rsid w:val="00432F8E"/>
    <w:rsid w:val="00434B16"/>
    <w:rsid w:val="004405C4"/>
    <w:rsid w:val="004545A2"/>
    <w:rsid w:val="004613A3"/>
    <w:rsid w:val="004623BA"/>
    <w:rsid w:val="00476C54"/>
    <w:rsid w:val="0049698D"/>
    <w:rsid w:val="004B3CDE"/>
    <w:rsid w:val="004B4008"/>
    <w:rsid w:val="004B6A16"/>
    <w:rsid w:val="004B794A"/>
    <w:rsid w:val="004C031F"/>
    <w:rsid w:val="004C427A"/>
    <w:rsid w:val="004C49B8"/>
    <w:rsid w:val="004D5692"/>
    <w:rsid w:val="004D5CBB"/>
    <w:rsid w:val="004D5D9B"/>
    <w:rsid w:val="004E7CE5"/>
    <w:rsid w:val="004F3AE9"/>
    <w:rsid w:val="004F6CE2"/>
    <w:rsid w:val="004F7AA9"/>
    <w:rsid w:val="005016BC"/>
    <w:rsid w:val="0050322B"/>
    <w:rsid w:val="00506AF3"/>
    <w:rsid w:val="0051012D"/>
    <w:rsid w:val="0052158A"/>
    <w:rsid w:val="00526EA8"/>
    <w:rsid w:val="00537E6A"/>
    <w:rsid w:val="005434ED"/>
    <w:rsid w:val="005503F2"/>
    <w:rsid w:val="00554511"/>
    <w:rsid w:val="005556CE"/>
    <w:rsid w:val="00581759"/>
    <w:rsid w:val="00581E0E"/>
    <w:rsid w:val="005851DB"/>
    <w:rsid w:val="005854A3"/>
    <w:rsid w:val="005873E4"/>
    <w:rsid w:val="00591D52"/>
    <w:rsid w:val="00592B49"/>
    <w:rsid w:val="00592CA5"/>
    <w:rsid w:val="0059532F"/>
    <w:rsid w:val="00597EDA"/>
    <w:rsid w:val="005A0AC6"/>
    <w:rsid w:val="005A391C"/>
    <w:rsid w:val="005A3E5E"/>
    <w:rsid w:val="005A41AB"/>
    <w:rsid w:val="005B7161"/>
    <w:rsid w:val="005C20B0"/>
    <w:rsid w:val="005C4E1E"/>
    <w:rsid w:val="005C68C7"/>
    <w:rsid w:val="005D18F8"/>
    <w:rsid w:val="005D51F9"/>
    <w:rsid w:val="005E25EC"/>
    <w:rsid w:val="005E559A"/>
    <w:rsid w:val="005E7878"/>
    <w:rsid w:val="005F36E9"/>
    <w:rsid w:val="005F47E7"/>
    <w:rsid w:val="005F5161"/>
    <w:rsid w:val="005F6A64"/>
    <w:rsid w:val="006018D2"/>
    <w:rsid w:val="00602463"/>
    <w:rsid w:val="0060340F"/>
    <w:rsid w:val="006121C4"/>
    <w:rsid w:val="0062302F"/>
    <w:rsid w:val="0063013F"/>
    <w:rsid w:val="00633BE4"/>
    <w:rsid w:val="0063476B"/>
    <w:rsid w:val="0063499A"/>
    <w:rsid w:val="00634E8A"/>
    <w:rsid w:val="00641240"/>
    <w:rsid w:val="006421AF"/>
    <w:rsid w:val="006443E9"/>
    <w:rsid w:val="006519A1"/>
    <w:rsid w:val="00655854"/>
    <w:rsid w:val="00660810"/>
    <w:rsid w:val="00663680"/>
    <w:rsid w:val="00666653"/>
    <w:rsid w:val="006666D0"/>
    <w:rsid w:val="00671E27"/>
    <w:rsid w:val="00676768"/>
    <w:rsid w:val="0068126A"/>
    <w:rsid w:val="0068421F"/>
    <w:rsid w:val="00692D68"/>
    <w:rsid w:val="00692E6B"/>
    <w:rsid w:val="00693798"/>
    <w:rsid w:val="00697EB4"/>
    <w:rsid w:val="006C1981"/>
    <w:rsid w:val="006C1F34"/>
    <w:rsid w:val="006E00E8"/>
    <w:rsid w:val="006E705D"/>
    <w:rsid w:val="006E7354"/>
    <w:rsid w:val="006F07D8"/>
    <w:rsid w:val="006F61D9"/>
    <w:rsid w:val="0070428A"/>
    <w:rsid w:val="0071033A"/>
    <w:rsid w:val="0071448D"/>
    <w:rsid w:val="00730122"/>
    <w:rsid w:val="00731E80"/>
    <w:rsid w:val="00737780"/>
    <w:rsid w:val="00756A89"/>
    <w:rsid w:val="00762159"/>
    <w:rsid w:val="007628E6"/>
    <w:rsid w:val="007678E9"/>
    <w:rsid w:val="00767E39"/>
    <w:rsid w:val="00780F76"/>
    <w:rsid w:val="007818DA"/>
    <w:rsid w:val="00795DA6"/>
    <w:rsid w:val="007974EA"/>
    <w:rsid w:val="007B3116"/>
    <w:rsid w:val="007B4D63"/>
    <w:rsid w:val="007B7B0A"/>
    <w:rsid w:val="007E6083"/>
    <w:rsid w:val="007F4A16"/>
    <w:rsid w:val="00800897"/>
    <w:rsid w:val="00803431"/>
    <w:rsid w:val="0080792B"/>
    <w:rsid w:val="00817820"/>
    <w:rsid w:val="00820EF9"/>
    <w:rsid w:val="0082760D"/>
    <w:rsid w:val="00831CBE"/>
    <w:rsid w:val="008348BD"/>
    <w:rsid w:val="0084079A"/>
    <w:rsid w:val="00840E68"/>
    <w:rsid w:val="00841E9B"/>
    <w:rsid w:val="00857A92"/>
    <w:rsid w:val="008654A2"/>
    <w:rsid w:val="00872A50"/>
    <w:rsid w:val="00873943"/>
    <w:rsid w:val="00881E24"/>
    <w:rsid w:val="008851B9"/>
    <w:rsid w:val="008957D0"/>
    <w:rsid w:val="008A2540"/>
    <w:rsid w:val="008B1552"/>
    <w:rsid w:val="008C2FAD"/>
    <w:rsid w:val="008C5BE4"/>
    <w:rsid w:val="008C7C8D"/>
    <w:rsid w:val="008D0A1C"/>
    <w:rsid w:val="008D0F3B"/>
    <w:rsid w:val="008D4BF8"/>
    <w:rsid w:val="008D7322"/>
    <w:rsid w:val="008F54EE"/>
    <w:rsid w:val="008F62E8"/>
    <w:rsid w:val="00901A58"/>
    <w:rsid w:val="00911321"/>
    <w:rsid w:val="00915242"/>
    <w:rsid w:val="00915FA2"/>
    <w:rsid w:val="00916A31"/>
    <w:rsid w:val="00916F13"/>
    <w:rsid w:val="00917C4E"/>
    <w:rsid w:val="00922E07"/>
    <w:rsid w:val="0092335D"/>
    <w:rsid w:val="00977284"/>
    <w:rsid w:val="00981BE8"/>
    <w:rsid w:val="00984FB6"/>
    <w:rsid w:val="009930F6"/>
    <w:rsid w:val="00995E7C"/>
    <w:rsid w:val="009A30F5"/>
    <w:rsid w:val="009A5C92"/>
    <w:rsid w:val="009B50F7"/>
    <w:rsid w:val="009C0859"/>
    <w:rsid w:val="009C1F2D"/>
    <w:rsid w:val="009C77C5"/>
    <w:rsid w:val="009D03DB"/>
    <w:rsid w:val="009D296B"/>
    <w:rsid w:val="009D633D"/>
    <w:rsid w:val="009E179E"/>
    <w:rsid w:val="009E4899"/>
    <w:rsid w:val="009E5999"/>
    <w:rsid w:val="009E5C42"/>
    <w:rsid w:val="009E7D7B"/>
    <w:rsid w:val="00A02618"/>
    <w:rsid w:val="00A105FE"/>
    <w:rsid w:val="00A149C0"/>
    <w:rsid w:val="00A162AE"/>
    <w:rsid w:val="00A1728D"/>
    <w:rsid w:val="00A214C0"/>
    <w:rsid w:val="00A233E5"/>
    <w:rsid w:val="00A26C00"/>
    <w:rsid w:val="00A26ED1"/>
    <w:rsid w:val="00A27F8B"/>
    <w:rsid w:val="00A3051B"/>
    <w:rsid w:val="00A35BAC"/>
    <w:rsid w:val="00A4595F"/>
    <w:rsid w:val="00A45C8B"/>
    <w:rsid w:val="00A5112F"/>
    <w:rsid w:val="00A53EE3"/>
    <w:rsid w:val="00A60C56"/>
    <w:rsid w:val="00A65D2A"/>
    <w:rsid w:val="00A8198B"/>
    <w:rsid w:val="00A84AB0"/>
    <w:rsid w:val="00A84C8E"/>
    <w:rsid w:val="00A97522"/>
    <w:rsid w:val="00AA21B4"/>
    <w:rsid w:val="00AA549A"/>
    <w:rsid w:val="00AC258E"/>
    <w:rsid w:val="00AC7441"/>
    <w:rsid w:val="00AD0D7A"/>
    <w:rsid w:val="00AD4158"/>
    <w:rsid w:val="00AD43B6"/>
    <w:rsid w:val="00AD43F3"/>
    <w:rsid w:val="00AD7254"/>
    <w:rsid w:val="00AE3527"/>
    <w:rsid w:val="00B00274"/>
    <w:rsid w:val="00B0236B"/>
    <w:rsid w:val="00B058D1"/>
    <w:rsid w:val="00B14FE9"/>
    <w:rsid w:val="00B20C94"/>
    <w:rsid w:val="00B21417"/>
    <w:rsid w:val="00B246A2"/>
    <w:rsid w:val="00B2533A"/>
    <w:rsid w:val="00B30DB8"/>
    <w:rsid w:val="00B34908"/>
    <w:rsid w:val="00B375BB"/>
    <w:rsid w:val="00B41EA9"/>
    <w:rsid w:val="00B4415F"/>
    <w:rsid w:val="00B510E1"/>
    <w:rsid w:val="00B6137C"/>
    <w:rsid w:val="00B64CA8"/>
    <w:rsid w:val="00B66F22"/>
    <w:rsid w:val="00B71823"/>
    <w:rsid w:val="00B720D3"/>
    <w:rsid w:val="00B7607B"/>
    <w:rsid w:val="00B84D0E"/>
    <w:rsid w:val="00B85713"/>
    <w:rsid w:val="00B8746F"/>
    <w:rsid w:val="00BA4267"/>
    <w:rsid w:val="00BA575D"/>
    <w:rsid w:val="00BA744D"/>
    <w:rsid w:val="00BB1BA0"/>
    <w:rsid w:val="00BC1522"/>
    <w:rsid w:val="00BC1618"/>
    <w:rsid w:val="00BC6B2F"/>
    <w:rsid w:val="00BC75BE"/>
    <w:rsid w:val="00BD1876"/>
    <w:rsid w:val="00BE75FC"/>
    <w:rsid w:val="00BF1A5E"/>
    <w:rsid w:val="00C003B6"/>
    <w:rsid w:val="00C0331D"/>
    <w:rsid w:val="00C10E24"/>
    <w:rsid w:val="00C14406"/>
    <w:rsid w:val="00C41379"/>
    <w:rsid w:val="00C45AA2"/>
    <w:rsid w:val="00C55E8B"/>
    <w:rsid w:val="00C603E0"/>
    <w:rsid w:val="00C6283D"/>
    <w:rsid w:val="00C628DF"/>
    <w:rsid w:val="00C73754"/>
    <w:rsid w:val="00C80B3A"/>
    <w:rsid w:val="00C80C46"/>
    <w:rsid w:val="00C8240C"/>
    <w:rsid w:val="00C852F8"/>
    <w:rsid w:val="00C93E85"/>
    <w:rsid w:val="00C97C0E"/>
    <w:rsid w:val="00CA29DF"/>
    <w:rsid w:val="00CA56E2"/>
    <w:rsid w:val="00CA6E69"/>
    <w:rsid w:val="00CC7AEC"/>
    <w:rsid w:val="00CD1D95"/>
    <w:rsid w:val="00CD417D"/>
    <w:rsid w:val="00CE49E9"/>
    <w:rsid w:val="00CE6125"/>
    <w:rsid w:val="00CF054B"/>
    <w:rsid w:val="00CF7F8A"/>
    <w:rsid w:val="00D10BC2"/>
    <w:rsid w:val="00D13B41"/>
    <w:rsid w:val="00D1775C"/>
    <w:rsid w:val="00D20145"/>
    <w:rsid w:val="00D318A7"/>
    <w:rsid w:val="00D37079"/>
    <w:rsid w:val="00D37263"/>
    <w:rsid w:val="00D42C99"/>
    <w:rsid w:val="00D50678"/>
    <w:rsid w:val="00D613BF"/>
    <w:rsid w:val="00D644B5"/>
    <w:rsid w:val="00D646CF"/>
    <w:rsid w:val="00D70DCB"/>
    <w:rsid w:val="00D71E38"/>
    <w:rsid w:val="00D85376"/>
    <w:rsid w:val="00D856FF"/>
    <w:rsid w:val="00D93343"/>
    <w:rsid w:val="00D95365"/>
    <w:rsid w:val="00D96E5D"/>
    <w:rsid w:val="00DA14E6"/>
    <w:rsid w:val="00DA7FB4"/>
    <w:rsid w:val="00DB71FC"/>
    <w:rsid w:val="00DC58A6"/>
    <w:rsid w:val="00DD2FAC"/>
    <w:rsid w:val="00DD4FDC"/>
    <w:rsid w:val="00DE3C5A"/>
    <w:rsid w:val="00DE608C"/>
    <w:rsid w:val="00DE775B"/>
    <w:rsid w:val="00DE7F98"/>
    <w:rsid w:val="00DF212F"/>
    <w:rsid w:val="00E005D1"/>
    <w:rsid w:val="00E04E69"/>
    <w:rsid w:val="00E10B03"/>
    <w:rsid w:val="00E152A0"/>
    <w:rsid w:val="00E24E4B"/>
    <w:rsid w:val="00E2732B"/>
    <w:rsid w:val="00E3054B"/>
    <w:rsid w:val="00E32288"/>
    <w:rsid w:val="00E44B61"/>
    <w:rsid w:val="00E50CC2"/>
    <w:rsid w:val="00E53AE4"/>
    <w:rsid w:val="00E552D6"/>
    <w:rsid w:val="00E63865"/>
    <w:rsid w:val="00E71B94"/>
    <w:rsid w:val="00E73C9A"/>
    <w:rsid w:val="00E82014"/>
    <w:rsid w:val="00E86DDD"/>
    <w:rsid w:val="00EA6149"/>
    <w:rsid w:val="00EB0761"/>
    <w:rsid w:val="00EB08E9"/>
    <w:rsid w:val="00EB5599"/>
    <w:rsid w:val="00EB5D32"/>
    <w:rsid w:val="00EC5D9C"/>
    <w:rsid w:val="00EC6AB9"/>
    <w:rsid w:val="00ED5B1A"/>
    <w:rsid w:val="00EE0007"/>
    <w:rsid w:val="00EE5999"/>
    <w:rsid w:val="00EF5A6A"/>
    <w:rsid w:val="00EF62BF"/>
    <w:rsid w:val="00F07ED0"/>
    <w:rsid w:val="00F17709"/>
    <w:rsid w:val="00F21A59"/>
    <w:rsid w:val="00F304B3"/>
    <w:rsid w:val="00F316B0"/>
    <w:rsid w:val="00F34617"/>
    <w:rsid w:val="00F43070"/>
    <w:rsid w:val="00F44900"/>
    <w:rsid w:val="00F44E72"/>
    <w:rsid w:val="00F53541"/>
    <w:rsid w:val="00F60490"/>
    <w:rsid w:val="00F630C1"/>
    <w:rsid w:val="00F638D2"/>
    <w:rsid w:val="00F64D86"/>
    <w:rsid w:val="00F661C8"/>
    <w:rsid w:val="00F707E9"/>
    <w:rsid w:val="00F82C42"/>
    <w:rsid w:val="00F902D6"/>
    <w:rsid w:val="00F93649"/>
    <w:rsid w:val="00F93F87"/>
    <w:rsid w:val="00F97778"/>
    <w:rsid w:val="00FA2628"/>
    <w:rsid w:val="00FA4EBF"/>
    <w:rsid w:val="00FB0113"/>
    <w:rsid w:val="00FB1151"/>
    <w:rsid w:val="00FB6E41"/>
    <w:rsid w:val="00FC5938"/>
    <w:rsid w:val="00FE427F"/>
    <w:rsid w:val="00FE5ED3"/>
    <w:rsid w:val="00FE681A"/>
    <w:rsid w:val="00FF5A26"/>
    <w:rsid w:val="00FF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fill="000080" w:color="auto" w:val="clear"/>
    </w:pPr>
    <w:rPr>
      <w:rFonts w:cs="Tahoma" w:hAnsi="Tahoma" w:ascii="Tahoma"/>
    </w:rPr>
  </w:style>
  <w:style w:styleId="Tekstbalonia" w:type="paragraph">
    <w:name w:val="Balloon Text"/>
    <w:basedOn w:val="Normal"/>
    <w:semiHidden/>
    <w:rsid w:val="00051E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660810"/>
    <w:pPr>
      <w:tabs>
        <w:tab w:pos="4536" w:val="center"/>
        <w:tab w:pos="9072" w:val="right"/>
      </w:tabs>
    </w:pPr>
    <w:rPr>
      <w:rFonts w:eastAsiaTheme="minorEastAsia" w:hAnsiTheme="minorHAnsi" w:asciiTheme="minorHAnsi"/>
    </w:rPr>
  </w:style>
  <w:style w:customStyle="true" w:styleId="ZaglavljeChar" w:type="character">
    <w:name w:val="Zaglavlje Char"/>
    <w:basedOn w:val="Zadanifontodlomka"/>
    <w:link w:val="Zaglavlje"/>
    <w:rsid w:val="00660810"/>
    <w:rPr>
      <w:rFonts w:eastAsiaTheme="minorEastAsia" w:hAnsiTheme="minorHAnsi" w:asciiTheme="minorHAnsi"/>
      <w:sz w:val="24"/>
      <w:szCs w:val="24"/>
    </w:rPr>
  </w:style>
  <w:style w:styleId="Brojstranice" w:type="character">
    <w:name w:val="page number"/>
    <w:basedOn w:val="Zadanifontodlomka"/>
    <w:rsid w:val="00660810"/>
  </w:style>
  <w:style w:styleId="Odlomakpopisa" w:type="paragraph">
    <w:name w:val="List Paragraph"/>
    <w:basedOn w:val="Normal"/>
    <w:uiPriority w:val="34"/>
    <w:qFormat/>
    <w:rsid w:val="00660810"/>
    <w:pPr>
      <w:ind w:left="720"/>
      <w:contextualSpacing/>
    </w:pPr>
    <w:rPr>
      <w:rFonts w:eastAsiaTheme="minorEastAsia" w:hAnsiTheme="minorHAnsi" w:asciiTheme="minorHAnsi"/>
    </w:rPr>
  </w:style>
  <w:style w:styleId="Tekstrezerviranogmjesta" w:type="character">
    <w:name w:val="Placeholder Text"/>
    <w:basedOn w:val="Zadanifontodlomka"/>
    <w:uiPriority w:val="99"/>
    <w:semiHidden/>
    <w:rsid w:val="008D732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D732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D732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D732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D732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Kartadokumenta" w:type="paragraph">
    <w:name w:val="Document Map"/>
    <w:basedOn w:val="Normal"/>
    <w:semiHidden/>
    <w:rsid w:val="00287275"/>
    <w:pPr>
      <w:shd w:color="auto" w:fill="000080" w:val="clear"/>
    </w:pPr>
    <w:rPr>
      <w:rFonts w:ascii="Tahoma" w:cs="Tahoma" w:hAnsi="Tahoma"/>
    </w:rPr>
  </w:style>
  <w:style w:styleId="Tekstbalonia" w:type="paragraph">
    <w:name w:val="Balloon Text"/>
    <w:basedOn w:val="Normal"/>
    <w:semiHidden/>
    <w:rsid w:val="00051E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660810"/>
    <w:pPr>
      <w:tabs>
        <w:tab w:pos="4536" w:val="center"/>
        <w:tab w:pos="9072" w:val="right"/>
      </w:tabs>
    </w:pPr>
    <w:rPr>
      <w:rFonts w:asciiTheme="minorHAnsi" w:eastAsiaTheme="minorEastAsia" w:hAnsiTheme="minorHAnsi"/>
    </w:rPr>
  </w:style>
  <w:style w:customStyle="1" w:styleId="ZaglavljeChar" w:type="character">
    <w:name w:val="Zaglavlje Char"/>
    <w:basedOn w:val="Zadanifontodlomka"/>
    <w:link w:val="Zaglavlje"/>
    <w:rsid w:val="00660810"/>
    <w:rPr>
      <w:rFonts w:asciiTheme="minorHAnsi" w:eastAsiaTheme="minorEastAsia" w:hAnsiTheme="minorHAnsi"/>
      <w:sz w:val="24"/>
      <w:szCs w:val="24"/>
    </w:rPr>
  </w:style>
  <w:style w:styleId="Brojstranice" w:type="character">
    <w:name w:val="page number"/>
    <w:basedOn w:val="Zadanifontodlomka"/>
    <w:rsid w:val="00660810"/>
  </w:style>
  <w:style w:styleId="Odlomakpopisa" w:type="paragraph">
    <w:name w:val="List Paragraph"/>
    <w:basedOn w:val="Normal"/>
    <w:uiPriority w:val="34"/>
    <w:qFormat/>
    <w:rsid w:val="00660810"/>
    <w:pPr>
      <w:ind w:left="720"/>
      <w:contextualSpacing/>
    </w:pPr>
    <w:rPr>
      <w:rFonts w:asciiTheme="minorHAnsi" w:eastAsiaTheme="minorEastAsia" w:hAnsiTheme="minorHAnsi"/>
    </w:rPr>
  </w:style>
  <w:style w:styleId="Tekstrezerviranogmjesta" w:type="character">
    <w:name w:val="Placeholder Text"/>
    <w:basedOn w:val="Zadanifontodlomka"/>
    <w:uiPriority w:val="99"/>
    <w:semiHidden/>
    <w:rsid w:val="008D732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D732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D732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D732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D732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432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950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6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50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0217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6233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715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166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</izvorni_sadrzaj>
    <derivirana_varijabla naziv="DomainObject.Predmet.Broj_1">154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srpnja 2015.</izvorni_sadrzaj>
    <derivirana_varijabla naziv="DomainObject.Predmet.DatumOsnivanja_1">2.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18. studenog 2015.</izvorni_sadrzaj>
    <derivirana_varijabla naziv="DomainObject.Predmet.DatumRjesavanja_1">18. studenog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Stpn-154/2015</izvorni_sadrzaj>
    <derivirana_varijabla naziv="DomainObject.Predmet.OznakaBroj_1">Stpn-154/2015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T.E.A.M. d.o.o.</izvorni_sadrzaj>
    <derivirana_varijabla naziv="DomainObject.Predmet.ProtustrankaFormated_1">  T.E.A.M. d.o.o.</derivirana_varijabla>
  </DomainObject.Predmet.ProtustrankaFormated>
  <DomainObject.Predmet.ProtustrankaFormatedOIB>
    <izvorni_sadrzaj>  T.E.A.M. d.o.o., OIB 79670107615</izvorni_sadrzaj>
    <derivirana_varijabla naziv="DomainObject.Predmet.ProtustrankaFormatedOIB_1">  T.E.A.M. d.o.o., OIB 79670107615</derivirana_varijabla>
  </DomainObject.Predmet.ProtustrankaFormatedOIB>
  <DomainObject.Predmet.ProtustrankaFormatedWithAdress>
    <izvorni_sadrzaj> T.E.A.M. d.o.o., A. Heinza 3, 10000 Zagreb</izvorni_sadrzaj>
    <derivirana_varijabla naziv="DomainObject.Predmet.ProtustrankaFormatedWithAdress_1"> T.E.A.M. d.o.o., A. Heinza 3, 10000 Zagreb</derivirana_varijabla>
  </DomainObject.Predmet.ProtustrankaFormatedWithAdress>
  <DomainObject.Predmet.ProtustrankaFormatedWithAdressOIB>
    <izvorni_sadrzaj> T.E.A.M. d.o.o., OIB 79670107615, A. Heinza 3, 10000 Zagreb</izvorni_sadrzaj>
    <derivirana_varijabla naziv="DomainObject.Predmet.ProtustrankaFormatedWithAdressOIB_1"> T.E.A.M. d.o.o., OIB 79670107615, A. Heinza 3, 10000 Zagreb</derivirana_varijabla>
  </DomainObject.Predmet.ProtustrankaFormatedWithAdressOIB>
  <DomainObject.Predmet.ProtustrankaWithAdress>
    <izvorni_sadrzaj>T.E.A.M. d.o.o. A. Heinza 3, 10000 Zagreb</izvorni_sadrzaj>
    <derivirana_varijabla naziv="DomainObject.Predmet.ProtustrankaWithAdress_1">T.E.A.M. d.o.o. A. Heinza 3, 10000 Zagreb</derivirana_varijabla>
  </DomainObject.Predmet.ProtustrankaWithAdress>
  <DomainObject.Predmet.ProtustrankaWithAdressOIB>
    <izvorni_sadrzaj>T.E.A.M. d.o.o., OIB 79670107615, A. Heinza 3, 10000 Zagreb</izvorni_sadrzaj>
    <derivirana_varijabla naziv="DomainObject.Predmet.ProtustrankaWithAdressOIB_1">T.E.A.M. d.o.o., OIB 79670107615, A. Heinza 3, 10000 Zagreb</derivirana_varijabla>
  </DomainObject.Predmet.ProtustrankaWithAdressOIB>
  <DomainObject.Predmet.ProtustrankaNazivFormated>
    <izvorni_sadrzaj>T.E.A.M. d.o.o.</izvorni_sadrzaj>
    <derivirana_varijabla naziv="DomainObject.Predmet.ProtustrankaNazivFormated_1">T.E.A.M. d.o.o.</derivirana_varijabla>
  </DomainObject.Predmet.ProtustrankaNazivFormated>
  <DomainObject.Predmet.ProtustrankaNazivFormatedOIB>
    <izvorni_sadrzaj>T.E.A.M. d.o.o., OIB 79670107615</izvorni_sadrzaj>
    <derivirana_varijabla naziv="DomainObject.Predmet.ProtustrankaNazivFormatedOIB_1">T.E.A.M. d.o.o., OIB 79670107615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T.E.A.M. d.o.o.</izvorni_sadrzaj>
    <derivirana_varijabla naziv="DomainObject.Predmet.StrankaFormated_1">  T.E.A.M. d.o.o.</derivirana_varijabla>
  </DomainObject.Predmet.StrankaFormated>
  <DomainObject.Predmet.StrankaFormatedOIB>
    <izvorni_sadrzaj>  T.E.A.M. d.o.o., OIB 79670107615</izvorni_sadrzaj>
    <derivirana_varijabla naziv="DomainObject.Predmet.StrankaFormatedOIB_1">  T.E.A.M. d.o.o., OIB 79670107615</derivirana_varijabla>
  </DomainObject.Predmet.StrankaFormatedOIB>
  <DomainObject.Predmet.StrankaFormatedWithAdress>
    <izvorni_sadrzaj> T.E.A.M. d.o.o., A. Heinza 3, 10000 Zagreb</izvorni_sadrzaj>
    <derivirana_varijabla naziv="DomainObject.Predmet.StrankaFormatedWithAdress_1"> T.E.A.M. d.o.o., A. Heinza 3, 10000 Zagreb</derivirana_varijabla>
  </DomainObject.Predmet.StrankaFormatedWithAdress>
  <DomainObject.Predmet.StrankaFormatedWithAdressOIB>
    <izvorni_sadrzaj> T.E.A.M. d.o.o., OIB 79670107615, A. Heinza 3, 10000 Zagreb</izvorni_sadrzaj>
    <derivirana_varijabla naziv="DomainObject.Predmet.StrankaFormatedWithAdressOIB_1"> T.E.A.M. d.o.o., OIB 79670107615, A. Heinza 3, 10000 Zagreb</derivirana_varijabla>
  </DomainObject.Predmet.StrankaFormatedWithAdressOIB>
  <DomainObject.Predmet.StrankaWithAdress>
    <izvorni_sadrzaj>T.E.A.M. d.o.o. A. Heinza 3,10000 Zagreb</izvorni_sadrzaj>
    <derivirana_varijabla naziv="DomainObject.Predmet.StrankaWithAdress_1">T.E.A.M. d.o.o. A. Heinza 3,10000 Zagreb</derivirana_varijabla>
  </DomainObject.Predmet.StrankaWithAdress>
  <DomainObject.Predmet.StrankaWithAdressOIB>
    <izvorni_sadrzaj>T.E.A.M. d.o.o., OIB 79670107615, A. Heinza 3,10000 Zagreb</izvorni_sadrzaj>
    <derivirana_varijabla naziv="DomainObject.Predmet.StrankaWithAdressOIB_1">T.E.A.M. d.o.o., OIB 79670107615, A. Heinza 3,10000 Zagreb</derivirana_varijabla>
  </DomainObject.Predmet.StrankaWithAdressOIB>
  <DomainObject.Predmet.StrankaNazivFormated>
    <izvorni_sadrzaj>T.E.A.M. d.o.o.</izvorni_sadrzaj>
    <derivirana_varijabla naziv="DomainObject.Predmet.StrankaNazivFormated_1">T.E.A.M. d.o.o.</derivirana_varijabla>
  </DomainObject.Predmet.StrankaNazivFormated>
  <DomainObject.Predmet.StrankaNazivFormatedOIB>
    <izvorni_sadrzaj>T.E.A.M. d.o.o., OIB 79670107615</izvorni_sadrzaj>
    <derivirana_varijabla naziv="DomainObject.Predmet.StrankaNazivFormatedOIB_1">T.E.A.M. d.o.o., OIB 79670107615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T.E.A.M. d.o.o.</item>
    </izvorni_sadrzaj>
    <derivirana_varijabla naziv="DomainObject.Predmet.StrankaListFormated_1">
      <item>T.E.A.M. d.o.o.</item>
    </derivirana_varijabla>
  </DomainObject.Predmet.StrankaListFormated>
  <DomainObject.Predmet.StrankaListFormatedOIB>
    <izvorni_sadrzaj>
      <item>T.E.A.M. d.o.o., OIB 79670107615</item>
    </izvorni_sadrzaj>
    <derivirana_varijabla naziv="DomainObject.Predmet.StrankaListFormatedOIB_1">
      <item>T.E.A.M. d.o.o., OIB 79670107615</item>
    </derivirana_varijabla>
  </DomainObject.Predmet.StrankaListFormatedOIB>
  <DomainObject.Predmet.StrankaListFormatedWithAdress>
    <izvorni_sadrzaj>
      <item>T.E.A.M. d.o.o., A. Heinza 3, 10000 Zagreb</item>
    </izvorni_sadrzaj>
    <derivirana_varijabla naziv="DomainObject.Predmet.StrankaListFormatedWithAdress_1">
      <item>T.E.A.M. d.o.o., A. Heinza 3, 10000 Zagreb</item>
    </derivirana_varijabla>
  </DomainObject.Predmet.StrankaListFormatedWithAdress>
  <DomainObject.Predmet.StrankaListFormatedWithAdressOIB>
    <izvorni_sadrzaj>
      <item>T.E.A.M. d.o.o., OIB 79670107615, A. Heinza 3, 10000 Zagreb</item>
    </izvorni_sadrzaj>
    <derivirana_varijabla naziv="DomainObject.Predmet.StrankaListFormatedWithAdressOIB_1">
      <item>T.E.A.M. d.o.o., OIB 79670107615, A. Heinza 3, 10000 Zagreb</item>
    </derivirana_varijabla>
  </DomainObject.Predmet.StrankaListFormatedWithAdressOIB>
  <DomainObject.Predmet.StrankaListNazivFormated>
    <izvorni_sadrzaj>
      <item>T.E.A.M. d.o.o.</item>
    </izvorni_sadrzaj>
    <derivirana_varijabla naziv="DomainObject.Predmet.StrankaListNazivFormated_1">
      <item>T.E.A.M. d.o.o.</item>
    </derivirana_varijabla>
  </DomainObject.Predmet.StrankaListNazivFormated>
  <DomainObject.Predmet.StrankaListNazivFormatedOIB>
    <izvorni_sadrzaj>
      <item>T.E.A.M. d.o.o., OIB 79670107615</item>
    </izvorni_sadrzaj>
    <derivirana_varijabla naziv="DomainObject.Predmet.StrankaListNazivFormatedOIB_1">
      <item>T.E.A.M. d.o.o., OIB 79670107615</item>
    </derivirana_varijabla>
  </DomainObject.Predmet.StrankaListNazivFormatedOIB>
  <DomainObject.Predmet.ProtuStrankaListFormated>
    <izvorni_sadrzaj>
      <item>T.E.A.M. d.o.o.</item>
    </izvorni_sadrzaj>
    <derivirana_varijabla naziv="DomainObject.Predmet.ProtuStrankaListFormated_1">
      <item>T.E.A.M. d.o.o.</item>
    </derivirana_varijabla>
  </DomainObject.Predmet.ProtuStrankaListFormated>
  <DomainObject.Predmet.ProtuStrankaListFormatedOIB>
    <izvorni_sadrzaj>
      <item>T.E.A.M. d.o.o., OIB 79670107615</item>
    </izvorni_sadrzaj>
    <derivirana_varijabla naziv="DomainObject.Predmet.ProtuStrankaListFormatedOIB_1">
      <item>T.E.A.M. d.o.o., OIB 79670107615</item>
    </derivirana_varijabla>
  </DomainObject.Predmet.ProtuStrankaListFormatedOIB>
  <DomainObject.Predmet.ProtuStrankaListFormatedWithAdress>
    <izvorni_sadrzaj>
      <item>T.E.A.M. d.o.o., A. Heinza 3, 10000 Zagreb</item>
    </izvorni_sadrzaj>
    <derivirana_varijabla naziv="DomainObject.Predmet.ProtuStrankaListFormatedWithAdress_1">
      <item>T.E.A.M. d.o.o., A. Heinza 3, 10000 Zagreb</item>
    </derivirana_varijabla>
  </DomainObject.Predmet.ProtuStrankaListFormatedWithAdress>
  <DomainObject.Predmet.ProtuStrankaListFormatedWithAdressOIB>
    <izvorni_sadrzaj>
      <item>T.E.A.M. d.o.o., OIB 79670107615, A. Heinza 3, 10000 Zagreb</item>
    </izvorni_sadrzaj>
    <derivirana_varijabla naziv="DomainObject.Predmet.ProtuStrankaListFormatedWithAdressOIB_1">
      <item>T.E.A.M. d.o.o., OIB 79670107615, A. Heinza 3, 10000 Zagreb</item>
    </derivirana_varijabla>
  </DomainObject.Predmet.ProtuStrankaListFormatedWithAdressOIB>
  <DomainObject.Predmet.ProtuStrankaListNazivFormated>
    <izvorni_sadrzaj>
      <item>T.E.A.M. d.o.o.</item>
    </izvorni_sadrzaj>
    <derivirana_varijabla naziv="DomainObject.Predmet.ProtuStrankaListNazivFormated_1">
      <item>T.E.A.M. d.o.o.</item>
    </derivirana_varijabla>
  </DomainObject.Predmet.ProtuStrankaListNazivFormated>
  <DomainObject.Predmet.ProtuStrankaListNazivFormatedOIB>
    <izvorni_sadrzaj>
      <item>T.E.A.M. d.o.o., OIB 79670107615</item>
    </izvorni_sadrzaj>
    <derivirana_varijabla naziv="DomainObject.Predmet.ProtuStrankaListNazivFormatedOIB_1">
      <item>T.E.A.M. d.o.o., OIB 79670107615</item>
    </derivirana_varijabla>
  </DomainObject.Predmet.ProtuStrankaListNazivFormatedOIB>
  <DomainObject.Predmet.OstaliListFormated>
    <izvorni_sadrzaj>
      <item>Momir Stanić</item>
    </izvorni_sadrzaj>
    <derivirana_varijabla naziv="DomainObject.Predmet.OstaliListFormated_1">
      <item>Momir Stanić</item>
    </derivirana_varijabla>
  </DomainObject.Predmet.OstaliListFormated>
  <DomainObject.Predmet.OstaliListFormatedOIB>
    <izvorni_sadrzaj>
      <item>Momir Stanić, OIB 67882084358</item>
    </izvorni_sadrzaj>
    <derivirana_varijabla naziv="DomainObject.Predmet.OstaliListFormatedOIB_1">
      <item>Momir Stanić, OIB 67882084358</item>
    </derivirana_varijabla>
  </DomainObject.Predmet.OstaliListFormatedOIB>
  <DomainObject.Predmet.OstaliListFormatedWithAdress>
    <izvorni_sadrzaj>
      <item>Momir Stanić, Šestinski Vrh 39, 10000 Zagreb</item>
    </izvorni_sadrzaj>
    <derivirana_varijabla naziv="DomainObject.Predmet.OstaliListFormatedWithAdress_1">
      <item>Momir Stanić, Šestinski Vrh 39, 10000 Zagreb</item>
    </derivirana_varijabla>
  </DomainObject.Predmet.OstaliListFormatedWithAdress>
  <DomainObject.Predmet.OstaliListFormatedWithAdressOIB>
    <izvorni_sadrzaj>
      <item>Momir Stanić, OIB 67882084358, Šestinski Vrh 39, 10000 Zagreb</item>
    </izvorni_sadrzaj>
    <derivirana_varijabla naziv="DomainObject.Predmet.OstaliListFormatedWithAdressOIB_1">
      <item>Momir Stanić, OIB 67882084358, Šestinski Vrh 39, 10000 Zagreb</item>
    </derivirana_varijabla>
  </DomainObject.Predmet.OstaliListFormatedWithAdressOIB>
  <DomainObject.Predmet.OstaliListNazivFormated>
    <izvorni_sadrzaj>
      <item>Momir Stanić</item>
    </izvorni_sadrzaj>
    <derivirana_varijabla naziv="DomainObject.Predmet.OstaliListNazivFormated_1">
      <item>Momir Stanić</item>
    </derivirana_varijabla>
  </DomainObject.Predmet.OstaliListNazivFormated>
  <DomainObject.Predmet.OstaliListNazivFormatedOIB>
    <izvorni_sadrzaj>
      <item>Momir Stanić, OIB 67882084358</item>
    </izvorni_sadrzaj>
    <derivirana_varijabla naziv="DomainObject.Predmet.OstaliListNazivFormatedOIB_1">
      <item>Momir Stanić, OIB 67882084358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2017.</izvorni_sadrzaj>
    <derivirana_varijabla naziv="DomainObject.Datum_1">12.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T.E.A.M. d.o.o.</izvorni_sadrzaj>
    <derivirana_varijabla naziv="DomainObject.Predmet.StrankaIDrugi_1">T.E.A.M. d.o.o.</derivirana_varijabla>
  </DomainObject.Predmet.StrankaIDrugi>
  <DomainObject.Predmet.ProtustrankaIDrugi>
    <izvorni_sadrzaj>T.E.A.M. d.o.o.</izvorni_sadrzaj>
    <derivirana_varijabla naziv="DomainObject.Predmet.ProtustrankaIDrugi_1">T.E.A.M. d.o.o.</derivirana_varijabla>
  </DomainObject.Predmet.ProtustrankaIDrugi>
  <DomainObject.Predmet.StrankaIDrugiAdressOIB>
    <izvorni_sadrzaj>T.E.A.M. d.o.o., OIB 79670107615, A. Heinza 3, 10000 Zagreb</izvorni_sadrzaj>
    <derivirana_varijabla naziv="DomainObject.Predmet.StrankaIDrugiAdressOIB_1">T.E.A.M. d.o.o., OIB 79670107615, A. Heinza 3, 10000 Zagreb</derivirana_varijabla>
  </DomainObject.Predmet.StrankaIDrugiAdressOIB>
  <DomainObject.Predmet.ProtustrankaIDrugiAdressOIB>
    <izvorni_sadrzaj>T.E.A.M. d.o.o., OIB 79670107615, A. Heinza 3, 10000 Zagreb</izvorni_sadrzaj>
    <derivirana_varijabla naziv="DomainObject.Predmet.ProtustrankaIDrugiAdressOIB_1">T.E.A.M. d.o.o., OIB 79670107615, A. Heinza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10. rujna 2015.</izvorni_sadrzaj>
    <derivirana_varijabla naziv="DomainObject.Predmet.OdlukaRjesenje.DatumDonosenjaOdluke_1">10. rujna 2015.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Stpn-154/2015-8</izvorni_sadrzaj>
    <derivirana_varijabla naziv="DomainObject.Predmet.OdlukaRjesenje.Oznaka_1">Stpn-154/2015-8</derivirana_varijabla>
  </DomainObject.Predmet.OdlukaRjesenje.Oznaka>
  <DomainObject.Predmet.SudioniciListNaziv>
    <izvorni_sadrzaj>
      <item>T.E.A.M. d.o.o.</item>
      <item>T.E.A.M. d.o.o.</item>
      <item>Momir Stanić</item>
    </izvorni_sadrzaj>
    <derivirana_varijabla naziv="DomainObject.Predmet.SudioniciListNaziv_1">
      <item>T.E.A.M. d.o.o.</item>
      <item>T.E.A.M. d.o.o.</item>
      <item>Momir Stanić</item>
    </derivirana_varijabla>
  </DomainObject.Predmet.SudioniciListNaziv>
  <DomainObject.Predmet.SudioniciListAdressOIB>
    <izvorni_sadrzaj>
      <item>T.E.A.M. d.o.o., OIB 79670107615, A. Heinza 3,10000 Zagreb</item>
      <item>T.E.A.M. d.o.o., OIB 79670107615, A. Heinza 3,10000 Zagreb</item>
      <item>Momir Stanić, OIB 67882084358, Šestinski Vrh 39,10000 Zagreb</item>
    </izvorni_sadrzaj>
    <derivirana_varijabla naziv="DomainObject.Predmet.SudioniciListAdressOIB_1">
      <item>T.E.A.M. d.o.o., OIB 79670107615, A. Heinza 3,10000 Zagreb</item>
      <item>T.E.A.M. d.o.o., OIB 79670107615, A. Heinza 3,10000 Zagreb</item>
      <item>Momir Stanić, OIB 67882084358, Šestinski Vrh 39,10000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79670107615</item>
      <item>, OIB 79670107615</item>
      <item>, OIB 67882084358</item>
    </izvorni_sadrzaj>
    <derivirana_varijabla naziv="DomainObject.Predmet.SudioniciListNazivOIB_1">
      <item>, OIB 79670107615</item>
      <item>, OIB 79670107615</item>
      <item>, OIB 67882084358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539</properties:Words>
  <properties:Characters>3297</properties:Characters>
  <properties:Lines>83</properties:Lines>
  <properties:Paragraphs>26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Iv-513/95</vt:lpstr>
    </vt:vector>
  </properties:TitlesOfParts>
  <properties:LinksUpToDate>false</properties:LinksUpToDate>
  <properties:CharactersWithSpaces>3892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2017-12-12T12:11:00Z</dcterms:created>
  <dc:creator>stecaj</dc:creator>
  <cp:lastModifiedBy>Žana Livaja</cp:lastModifiedBy>
  <cp:lastPrinted>2015-12-03T07:38:00Z</cp:lastPrinted>
  <dcterms:modified xmlns:xsi="http://www.w3.org/2001/XMLSchema-instance" xsi:type="dcterms:W3CDTF">2017-12-12T12:32:00Z</dcterms:modified>
  <cp:revision>12</cp:revision>
  <dc:title>Iv-513/95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