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3D2376" w:rsidR="003D2376">
        <w:tc>
          <w:tcPr>
            <w:tcW w:type="dxa" w:w="2985"/>
            <w:hideMark/>
          </w:tcPr>
          <w:p w:rsidRDefault="003D2376" w:rsidR="003D2376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2376" w:rsidR="003D2376">
            <w:pPr>
              <w:spacing w:after="0"/>
              <w:jc w:val="center"/>
            </w:pPr>
            <w:r>
              <w:t>Republika Hrvatska</w:t>
            </w:r>
          </w:p>
          <w:p w:rsidRDefault="003D2376" w:rsidR="003D2376">
            <w:pPr>
              <w:spacing w:after="0"/>
              <w:jc w:val="center"/>
            </w:pPr>
            <w:r>
              <w:t>Trgovački sud u Varaždinu</w:t>
            </w:r>
          </w:p>
          <w:p w:rsidRDefault="003D2376" w:rsidR="003D2376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e04fbe5" w14:paraId="e04fbe5" w:rsidRDefault="003D2376" w:rsidP="003D2376" w:rsidR="003D2376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D2376" w:rsidR="003D2376">
        <w:trPr>
          <w:jc w:val="right"/>
        </w:trPr>
        <w:tc>
          <w:tcPr>
            <w:tcW w:type="dxa" w:w="4320"/>
            <w:hideMark/>
          </w:tcPr>
          <w:p w:rsidRDefault="003D2376" w:rsidP="003D2376" w:rsidR="003D2376">
            <w:pPr>
              <w:pStyle w:val="VSVerzija"/>
              <w:jc w:val="center"/>
            </w:pPr>
            <w:r>
              <w:t xml:space="preserve">                   Poslovni broj:  6 St-508/2016-23</w:t>
            </w:r>
          </w:p>
        </w:tc>
      </w:tr>
    </w:tbl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2376" w:rsidP="003D2376" w:rsidR="003D2376">
      <w:pPr>
        <w:spacing w:after="0"/>
        <w:jc w:val="center"/>
      </w:pPr>
      <w:r>
        <w:t>R E P U B L I K A     H R V A T S K A</w:t>
      </w:r>
    </w:p>
    <w:p w:rsidRDefault="003D2376" w:rsidP="003D2376" w:rsidR="003D2376">
      <w:pPr>
        <w:spacing w:after="0"/>
        <w:jc w:val="both"/>
        <w:rPr>
          <w:b/>
        </w:rPr>
      </w:pPr>
    </w:p>
    <w:p w:rsidRDefault="003D2376" w:rsidP="003D2376" w:rsidR="003D2376">
      <w:pPr>
        <w:spacing w:after="0"/>
        <w:jc w:val="center"/>
      </w:pPr>
      <w:r>
        <w:t>R J  E  Š  E  NJ  E</w:t>
      </w:r>
    </w:p>
    <w:p w:rsidRDefault="003D2376" w:rsidP="003D2376" w:rsidR="003D2376">
      <w:pPr>
        <w:spacing w:after="0"/>
        <w:jc w:val="both"/>
      </w:pPr>
      <w:r>
        <w:t xml:space="preserve">          </w:t>
      </w:r>
    </w:p>
    <w:p w:rsidRDefault="003D2376" w:rsidP="003D2376" w:rsidR="003D2376">
      <w:pPr>
        <w:spacing w:after="0"/>
        <w:jc w:val="both"/>
      </w:pPr>
      <w:r>
        <w:t xml:space="preserve">                </w:t>
      </w:r>
    </w:p>
    <w:p w:rsidRDefault="003D2376" w:rsidP="003D2376" w:rsidR="003D2376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 dužnikom WEIP Savjetovanje d.</w:t>
      </w:r>
      <w:r w:rsidR="0082772A">
        <w:t xml:space="preserve">o.o. za poslovno savjetovanje, </w:t>
      </w:r>
      <w:r>
        <w:t>u stečaju, iz Varaždina, Anina br. 2, OIB: 45665477878, kojeg zastupa stečajni upravitelj Sven Pirker, iz Varaždina, Trg kralja Tomislava br. 2, nakon održanog ispitnog ročišta 9. svibnja 2017.</w:t>
      </w:r>
    </w:p>
    <w:p w:rsidRDefault="003D2376" w:rsidP="003D2376" w:rsidR="003D2376">
      <w:pPr>
        <w:spacing w:after="0"/>
        <w:jc w:val="both"/>
      </w:pPr>
    </w:p>
    <w:p w:rsidRDefault="003D2376" w:rsidP="003D2376" w:rsidR="003D2376">
      <w:pPr>
        <w:spacing w:after="0"/>
        <w:jc w:val="both"/>
      </w:pPr>
    </w:p>
    <w:p w:rsidRDefault="003D2376" w:rsidP="003D2376" w:rsidR="003D2376">
      <w:pPr>
        <w:spacing w:after="0"/>
        <w:jc w:val="center"/>
      </w:pPr>
      <w:r>
        <w:t>r i j e š i o     j e</w:t>
      </w:r>
    </w:p>
    <w:p w:rsidRDefault="003D2376" w:rsidP="003D2376" w:rsidR="003D2376">
      <w:pPr>
        <w:spacing w:after="0"/>
        <w:jc w:val="center"/>
      </w:pPr>
    </w:p>
    <w:p w:rsidRDefault="003D2376" w:rsidP="003D2376" w:rsidR="003D2376">
      <w:pPr>
        <w:spacing w:after="0"/>
      </w:pPr>
    </w:p>
    <w:p w:rsidRDefault="0082772A" w:rsidP="003D2376" w:rsidR="003D2376">
      <w:pPr>
        <w:spacing w:after="0"/>
        <w:jc w:val="both"/>
      </w:pPr>
      <w:r>
        <w:tab/>
      </w:r>
      <w:r w:rsidR="003D2376">
        <w:t xml:space="preserve"> Utvrđuju se slijedeće tražbine</w:t>
      </w:r>
    </w:p>
    <w:p w:rsidRDefault="003D2376" w:rsidP="003D2376" w:rsidR="003D2376">
      <w:pPr>
        <w:spacing w:after="0"/>
        <w:jc w:val="both"/>
      </w:pPr>
    </w:p>
    <w:p w:rsidRDefault="003D2376" w:rsidP="003D2376" w:rsidR="003D2376">
      <w:pPr>
        <w:spacing w:after="0"/>
        <w:jc w:val="both"/>
      </w:pPr>
      <w:r>
        <w:t xml:space="preserve">PRVI VIŠI ISPLATNI RED </w:t>
      </w:r>
    </w:p>
    <w:p w:rsidRDefault="003D2376" w:rsidP="003D2376" w:rsidR="003D2376">
      <w:pPr>
        <w:spacing w:after="0"/>
        <w:jc w:val="both"/>
      </w:pPr>
      <w:r>
        <w:t xml:space="preserve"> U CIJELOSTI PRIZNATE TRAŽBINE</w:t>
      </w:r>
    </w:p>
    <w:p w:rsidRDefault="003D2376" w:rsidP="003D2376" w:rsidR="003D2376">
      <w:pPr>
        <w:spacing w:after="0"/>
        <w:jc w:val="both"/>
      </w:pPr>
    </w:p>
    <w:p w:rsidRDefault="003D2376" w:rsidP="003D2376" w:rsidR="003D2376">
      <w:pPr>
        <w:spacing w:after="0"/>
        <w:jc w:val="both"/>
      </w:pPr>
    </w:p>
    <w:tbl>
      <w:tblPr>
        <w:tblpPr w:tblpY="1" w:tblpXSpec="center" w:vertAnchor="text" w:rightFromText="180" w:leftFromText="180"/>
        <w:tblW w:type="pct" w:w="5272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Layout w:type="fixed"/>
        <w:tblCellMar>
          <w:left w:type="dxa" w:w="43"/>
        </w:tblCellMar>
        <w:tblLook w:val="00A0" w:noVBand="0" w:noHBand="0" w:lastColumn="0" w:firstColumn="1" w:lastRow="0" w:firstRow="1"/>
      </w:tblPr>
      <w:tblGrid>
        <w:gridCol w:w="895"/>
        <w:gridCol w:w="913"/>
        <w:gridCol w:w="1070"/>
        <w:gridCol w:w="794"/>
        <w:gridCol w:w="794"/>
        <w:gridCol w:w="925"/>
        <w:gridCol w:w="844"/>
        <w:gridCol w:w="1064"/>
        <w:gridCol w:w="694"/>
        <w:gridCol w:w="878"/>
        <w:gridCol w:w="855"/>
      </w:tblGrid>
      <w:tr w:rsidTr="00A328C2" w:rsidR="003D2376">
        <w:tc>
          <w:tcPr>
            <w:tcW w:type="dxa" w:w="8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Redni broj prijavljene tražbine</w:t>
            </w:r>
          </w:p>
        </w:tc>
        <w:tc>
          <w:tcPr>
            <w:tcW w:type="dxa" w:w="91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3D2376" w:rsidP="00A328C2" w:rsidR="003D2376">
            <w:pPr>
              <w:pStyle w:val="Bezproreda"/>
              <w:ind w:firstLine="185" w:left="-185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0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OIB</w:t>
            </w:r>
            <w:r>
              <w:rPr>
                <w:sz w:val="18"/>
                <w:szCs w:val="18"/>
              </w:rPr>
              <w:br/>
              <w:t>vjerovnika</w:t>
            </w:r>
          </w:p>
        </w:tc>
        <w:tc>
          <w:tcPr>
            <w:tcW w:type="dxa" w:w="79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Adresa / sjedište vjerovnika</w:t>
            </w:r>
          </w:p>
        </w:tc>
        <w:tc>
          <w:tcPr>
            <w:tcW w:type="dxa" w:w="79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Iznos prijavljene tražbine (kn)</w:t>
            </w:r>
            <w:r>
              <w:rPr>
                <w:rStyle w:val="Sidrofusnote"/>
                <w:sz w:val="18"/>
                <w:szCs w:val="18"/>
              </w:rPr>
              <w:footnoteReference w:id="1"/>
            </w:r>
          </w:p>
        </w:tc>
        <w:tc>
          <w:tcPr>
            <w:tcW w:type="dxa" w:w="92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84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3D2376" w:rsidP="008F4F3D" w:rsidR="003D2376">
            <w:pPr>
              <w:pStyle w:val="Bezproreda"/>
              <w:jc w:val="center"/>
              <w:rPr>
                <w:rFonts w:hAnsi="Calibri" w:ascii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Iznos priznate tražbine</w:t>
            </w:r>
          </w:p>
          <w:p w:rsidRDefault="003D2376" w:rsidP="008F4F3D" w:rsidR="003D2376">
            <w:pPr>
              <w:pStyle w:val="Bezproreda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(kn)</w:t>
            </w:r>
          </w:p>
        </w:tc>
        <w:tc>
          <w:tcPr>
            <w:tcW w:type="dxa" w:w="106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Pravna osnova priznate tražbine</w:t>
            </w:r>
          </w:p>
        </w:tc>
        <w:tc>
          <w:tcPr>
            <w:tcW w:type="dxa" w:w="69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3D2376" w:rsidP="008F4F3D" w:rsidR="003D2376">
            <w:pPr>
              <w:pStyle w:val="Bezproreda"/>
              <w:jc w:val="center"/>
              <w:rPr>
                <w:rFonts w:hAnsi="Calibri" w:ascii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Iznos osporene tražbine</w:t>
            </w:r>
          </w:p>
          <w:p w:rsidRDefault="003D2376" w:rsidP="008F4F3D" w:rsidR="003D2376">
            <w:pPr>
              <w:pStyle w:val="Bezproreda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(kn)</w:t>
            </w:r>
          </w:p>
        </w:tc>
        <w:tc>
          <w:tcPr>
            <w:tcW w:type="dxa" w:w="87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Razlog osporavanja tražbine</w:t>
            </w:r>
          </w:p>
        </w:tc>
        <w:tc>
          <w:tcPr>
            <w:tcW w:type="dxa" w:w="8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Oznaka ovršne isprave ako se tražbina zasniva na ovršnoj ispravi</w:t>
            </w:r>
          </w:p>
        </w:tc>
      </w:tr>
      <w:tr w:rsidTr="00A328C2" w:rsidR="003D2376">
        <w:tc>
          <w:tcPr>
            <w:tcW w:type="dxa" w:w="8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dxa" w:w="91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3D2376" w:rsidP="008F4F3D" w:rsidR="003D237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REPUBLIKA HRVATSKA, Ministarstvo financija, Porezna uprava, Područni ured Sjeverna </w:t>
            </w:r>
            <w:r>
              <w:rPr>
                <w:sz w:val="16"/>
                <w:szCs w:val="16"/>
              </w:rPr>
              <w:lastRenderedPageBreak/>
              <w:t>Hrvatska</w:t>
            </w:r>
          </w:p>
        </w:tc>
        <w:tc>
          <w:tcPr>
            <w:tcW w:type="dxa" w:w="10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52634238587</w:t>
            </w:r>
          </w:p>
        </w:tc>
        <w:tc>
          <w:tcPr>
            <w:tcW w:type="dxa" w:w="79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Varaždin,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Graberje</w:t>
            </w:r>
            <w:proofErr w:type="spellEnd"/>
            <w:r>
              <w:rPr>
                <w:sz w:val="16"/>
                <w:szCs w:val="16"/>
              </w:rPr>
              <w:t xml:space="preserve"> 1</w:t>
            </w:r>
          </w:p>
        </w:tc>
        <w:tc>
          <w:tcPr>
            <w:tcW w:type="dxa" w:w="79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2.873,67</w:t>
            </w:r>
          </w:p>
        </w:tc>
        <w:tc>
          <w:tcPr>
            <w:tcW w:type="dxa" w:w="92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Knjigovodstvena evidencija o stanju dugovanja dužnika s osnove neplaćenih doprinosa iz i na plaću, </w:t>
            </w:r>
            <w:r>
              <w:rPr>
                <w:sz w:val="16"/>
                <w:szCs w:val="16"/>
              </w:rPr>
              <w:lastRenderedPageBreak/>
              <w:t>prema podacima iz informacijskog sustava Porezne uprave i specifikacija zateznih kamata po godinama</w:t>
            </w:r>
          </w:p>
        </w:tc>
        <w:tc>
          <w:tcPr>
            <w:tcW w:type="dxa" w:w="84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3D2376" w:rsidP="003D2376" w:rsidR="003D2376">
            <w:pPr>
              <w:pStyle w:val="Bezproreda"/>
              <w:ind w:firstLine="67" w:left="-6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2.873,67</w:t>
            </w:r>
          </w:p>
        </w:tc>
        <w:tc>
          <w:tcPr>
            <w:tcW w:type="dxa" w:w="106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Knjigovodstvena evidencija o stanju dugovanja dužnika s osnove neplaćenih doprinosa iz i na plaću, prema </w:t>
            </w:r>
            <w:r>
              <w:rPr>
                <w:sz w:val="16"/>
                <w:szCs w:val="16"/>
              </w:rPr>
              <w:lastRenderedPageBreak/>
              <w:t>podacima iz informacijskog sustava Porezne uprave i specifikacija zateznih kamata po godinama</w:t>
            </w:r>
          </w:p>
        </w:tc>
        <w:tc>
          <w:tcPr>
            <w:tcW w:type="dxa" w:w="69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type="dxa" w:w="87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dxa" w:w="8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Tr="00A328C2" w:rsidR="003D2376">
        <w:tc>
          <w:tcPr>
            <w:tcW w:type="dxa" w:w="8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UKUPNO</w:t>
            </w:r>
          </w:p>
        </w:tc>
        <w:tc>
          <w:tcPr>
            <w:tcW w:type="dxa" w:w="91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3D2376" w:rsidP="008F4F3D" w:rsidR="003D237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10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3D2376" w:rsidP="008F4F3D" w:rsidR="003D237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79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3D2376" w:rsidP="008F4F3D" w:rsidR="003D237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79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3D2376" w:rsidP="008F4F3D" w:rsidR="003D2376">
            <w:pPr>
              <w:pStyle w:val="Bezproreda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2.873,67</w:t>
            </w:r>
          </w:p>
        </w:tc>
        <w:tc>
          <w:tcPr>
            <w:tcW w:type="dxa" w:w="92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3D2376" w:rsidP="008F4F3D" w:rsidR="003D2376">
            <w:pPr>
              <w:pStyle w:val="Bezproreda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type="dxa" w:w="84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2.873,67</w:t>
            </w:r>
          </w:p>
        </w:tc>
        <w:tc>
          <w:tcPr>
            <w:tcW w:type="dxa" w:w="106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3D2376" w:rsidP="008F4F3D" w:rsidR="003D2376">
            <w:pPr>
              <w:pStyle w:val="Bezproreda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type="dxa" w:w="69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3D2376" w:rsidP="008F4F3D" w:rsidR="003D237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dxa" w:w="87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3D2376" w:rsidP="008F4F3D" w:rsidR="003D237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3D2376" w:rsidP="008F4F3D" w:rsidR="003D237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</w:p>
        </w:tc>
      </w:tr>
    </w:tbl>
    <w:p w:rsidRDefault="003D2376" w:rsidP="003D2376" w:rsidR="003D2376">
      <w:pPr>
        <w:spacing w:after="0"/>
        <w:jc w:val="both"/>
      </w:pPr>
    </w:p>
    <w:p w:rsidRDefault="003D2376" w:rsidP="003D2376" w:rsidR="003D2376">
      <w:pPr>
        <w:spacing w:after="0"/>
        <w:jc w:val="both"/>
      </w:pPr>
    </w:p>
    <w:p w:rsidRDefault="003D2376" w:rsidP="003D2376" w:rsidR="003D2376">
      <w:pPr>
        <w:spacing w:after="0"/>
        <w:jc w:val="both"/>
      </w:pPr>
      <w:r>
        <w:t>DRUGI VIŠI ISPLATNI RED</w:t>
      </w:r>
    </w:p>
    <w:p w:rsidRDefault="003D2376" w:rsidP="003D2376" w:rsidR="003D2376">
      <w:pPr>
        <w:spacing w:after="0"/>
        <w:jc w:val="both"/>
      </w:pPr>
      <w:r>
        <w:t xml:space="preserve">U CIJELOSTI PRIZNATE TRAŽBINE </w:t>
      </w:r>
    </w:p>
    <w:p w:rsidRDefault="003D2376" w:rsidP="003D2376" w:rsidR="003D2376">
      <w:pPr>
        <w:spacing w:after="0"/>
        <w:jc w:val="both"/>
      </w:pPr>
    </w:p>
    <w:tbl>
      <w:tblPr>
        <w:tblW w:type="pct" w:w="5637"/>
        <w:tblInd w:type="dxa" w:w="-459"/>
        <w:tblLayout w:type="fixed"/>
        <w:tblLook w:val="04A0" w:noVBand="1" w:noHBand="0" w:lastColumn="0" w:firstColumn="1" w:lastRow="0" w:firstRow="1"/>
      </w:tblPr>
      <w:tblGrid>
        <w:gridCol w:w="708"/>
        <w:gridCol w:w="991"/>
        <w:gridCol w:w="1137"/>
        <w:gridCol w:w="1188"/>
        <w:gridCol w:w="1028"/>
        <w:gridCol w:w="1447"/>
        <w:gridCol w:w="1028"/>
        <w:gridCol w:w="1447"/>
        <w:gridCol w:w="930"/>
        <w:gridCol w:w="568"/>
      </w:tblGrid>
      <w:tr w:rsidTr="00A328C2" w:rsidR="00317279" w:rsidRPr="0082772A">
        <w:trPr>
          <w:trHeight w:val="960"/>
        </w:trPr>
        <w:tc>
          <w:tcPr>
            <w:tcW w:type="pct" w:w="338"/>
            <w:vMerge w:val="restart"/>
            <w:tcBorders>
              <w:top w:space="0" w:sz="8" w:color="00000A" w:val="single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Redni broj prijavljene tražbine</w:t>
            </w:r>
          </w:p>
        </w:tc>
        <w:tc>
          <w:tcPr>
            <w:tcW w:type="pct" w:w="473"/>
            <w:vMerge w:val="restart"/>
            <w:tcBorders>
              <w:top w:space="0" w:sz="8" w:color="00000A" w:val="single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pct" w:w="543"/>
            <w:tcBorders>
              <w:top w:space="0" w:sz="8" w:color="00000A" w:val="single"/>
              <w:left w:val="nil"/>
              <w:bottom w:val="nil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OIB</w:t>
            </w:r>
          </w:p>
        </w:tc>
        <w:tc>
          <w:tcPr>
            <w:tcW w:type="pct" w:w="567"/>
            <w:vMerge w:val="restart"/>
            <w:tcBorders>
              <w:top w:space="0" w:sz="8" w:color="00000A" w:val="single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491"/>
            <w:vMerge w:val="restart"/>
            <w:tcBorders>
              <w:top w:space="0" w:sz="8" w:color="00000A" w:val="single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rFonts w:hAnsi="Calibri" w:ascii="Calibri"/>
                <w:sz w:val="16"/>
                <w:szCs w:val="16"/>
                <w:u w:val="single"/>
                <w:lang w:eastAsia="hr-HR"/>
              </w:rPr>
            </w:pPr>
            <w:r w:rsidRPr="0082772A">
              <w:rPr>
                <w:rFonts w:hAnsi="Calibri" w:ascii="Calibri"/>
                <w:sz w:val="16"/>
                <w:szCs w:val="16"/>
                <w:u w:val="single"/>
                <w:lang w:eastAsia="hr-HR"/>
              </w:rPr>
              <w:footnoteReference w:id="2" w:customMarkFollows="true"/>
              <w:t>Iznos prijavljene tražbine (kn)</w:t>
            </w:r>
          </w:p>
        </w:tc>
        <w:tc>
          <w:tcPr>
            <w:tcW w:type="pct" w:w="691"/>
            <w:vMerge w:val="restart"/>
            <w:tcBorders>
              <w:top w:space="0" w:sz="8" w:color="00000A" w:val="single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491"/>
            <w:tcBorders>
              <w:top w:space="0" w:sz="8" w:color="00000A" w:val="single"/>
              <w:left w:val="nil"/>
              <w:bottom w:val="nil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type="pct" w:w="691"/>
            <w:tcBorders>
              <w:top w:space="0" w:sz="8" w:color="00000A" w:val="single"/>
              <w:left w:val="nil"/>
              <w:bottom w:val="nil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Pravna osnova priznate</w:t>
            </w:r>
          </w:p>
        </w:tc>
        <w:tc>
          <w:tcPr>
            <w:tcW w:type="pct" w:w="444"/>
            <w:tcBorders>
              <w:top w:space="0" w:sz="8" w:color="00000A" w:val="single"/>
              <w:left w:val="nil"/>
              <w:bottom w:val="nil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Iznos osporene tražbine</w:t>
            </w:r>
          </w:p>
        </w:tc>
        <w:tc>
          <w:tcPr>
            <w:tcW w:type="pct" w:w="271"/>
            <w:vMerge w:val="restart"/>
            <w:tcBorders>
              <w:top w:space="0" w:sz="8" w:color="00000A" w:val="single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Razlog osporavanja tražbine</w:t>
            </w:r>
          </w:p>
        </w:tc>
      </w:tr>
      <w:tr w:rsidTr="00A328C2" w:rsidR="00317279" w:rsidRPr="0082772A">
        <w:trPr>
          <w:trHeight w:val="720"/>
        </w:trPr>
        <w:tc>
          <w:tcPr>
            <w:tcW w:type="pct" w:w="338"/>
            <w:vMerge/>
            <w:tcBorders>
              <w:top w:space="0" w:sz="8" w:color="00000A" w:val="single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73"/>
            <w:vMerge/>
            <w:tcBorders>
              <w:top w:space="0" w:sz="8" w:color="00000A" w:val="single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543"/>
            <w:tcBorders>
              <w:top w:val="nil"/>
              <w:left w:val="nil"/>
              <w:bottom w:val="nil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 xml:space="preserve">vjerovnika </w:t>
            </w:r>
          </w:p>
        </w:tc>
        <w:tc>
          <w:tcPr>
            <w:tcW w:type="pct" w:w="567"/>
            <w:vMerge/>
            <w:tcBorders>
              <w:top w:space="0" w:sz="8" w:color="00000A" w:val="single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91"/>
            <w:vMerge/>
            <w:tcBorders>
              <w:top w:space="0" w:sz="8" w:color="00000A" w:val="single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rFonts w:hAnsi="Calibri" w:ascii="Calibri"/>
                <w:sz w:val="16"/>
                <w:szCs w:val="16"/>
                <w:u w:val="single"/>
                <w:lang w:eastAsia="hr-HR"/>
              </w:rPr>
            </w:pPr>
          </w:p>
        </w:tc>
        <w:tc>
          <w:tcPr>
            <w:tcW w:type="pct" w:w="691"/>
            <w:vMerge/>
            <w:tcBorders>
              <w:top w:space="0" w:sz="8" w:color="00000A" w:val="single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91"/>
            <w:tcBorders>
              <w:top w:val="nil"/>
              <w:left w:val="nil"/>
              <w:bottom w:val="nil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priznate tražbine</w:t>
            </w:r>
          </w:p>
        </w:tc>
        <w:tc>
          <w:tcPr>
            <w:tcW w:type="pct" w:w="691"/>
            <w:tcBorders>
              <w:top w:val="nil"/>
              <w:left w:val="nil"/>
              <w:bottom w:val="nil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tražbine</w:t>
            </w:r>
          </w:p>
        </w:tc>
        <w:tc>
          <w:tcPr>
            <w:tcW w:type="pct" w:w="444"/>
            <w:tcBorders>
              <w:top w:val="nil"/>
              <w:left w:val="nil"/>
              <w:bottom w:val="nil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(kn)</w:t>
            </w:r>
          </w:p>
        </w:tc>
        <w:tc>
          <w:tcPr>
            <w:tcW w:type="pct" w:w="271"/>
            <w:vMerge/>
            <w:tcBorders>
              <w:top w:space="0" w:sz="8" w:color="00000A" w:val="single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</w:tr>
      <w:tr w:rsidTr="00A328C2" w:rsidR="00317279" w:rsidRPr="0082772A">
        <w:trPr>
          <w:trHeight w:val="315"/>
        </w:trPr>
        <w:tc>
          <w:tcPr>
            <w:tcW w:type="pct" w:w="338"/>
            <w:vMerge/>
            <w:tcBorders>
              <w:top w:space="0" w:sz="8" w:color="00000A" w:val="single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73"/>
            <w:vMerge/>
            <w:tcBorders>
              <w:top w:space="0" w:sz="8" w:color="00000A" w:val="single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543"/>
            <w:tcBorders>
              <w:top w:val="nil"/>
              <w:left w:val="nil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rPr>
                <w:rFonts w:hAnsi="Calibri" w:ascii="Calibri"/>
                <w:color w:val="000000"/>
                <w:sz w:val="16"/>
                <w:szCs w:val="16"/>
                <w:lang w:eastAsia="hr-HR"/>
              </w:rPr>
            </w:pPr>
            <w:r w:rsidRPr="0082772A">
              <w:rPr>
                <w:rFonts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7"/>
            <w:vMerge/>
            <w:tcBorders>
              <w:top w:space="0" w:sz="8" w:color="00000A" w:val="single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91"/>
            <w:vMerge/>
            <w:tcBorders>
              <w:top w:space="0" w:sz="8" w:color="00000A" w:val="single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rFonts w:hAnsi="Calibri" w:ascii="Calibri"/>
                <w:sz w:val="16"/>
                <w:szCs w:val="16"/>
                <w:u w:val="single"/>
                <w:lang w:eastAsia="hr-HR"/>
              </w:rPr>
            </w:pPr>
          </w:p>
        </w:tc>
        <w:tc>
          <w:tcPr>
            <w:tcW w:type="pct" w:w="691"/>
            <w:vMerge/>
            <w:tcBorders>
              <w:top w:space="0" w:sz="8" w:color="00000A" w:val="single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91"/>
            <w:tcBorders>
              <w:top w:val="nil"/>
              <w:left w:val="nil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(kn)</w:t>
            </w:r>
          </w:p>
        </w:tc>
        <w:tc>
          <w:tcPr>
            <w:tcW w:type="pct" w:w="691"/>
            <w:tcBorders>
              <w:top w:val="nil"/>
              <w:left w:val="nil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rPr>
                <w:rFonts w:hAnsi="Calibri" w:ascii="Calibri"/>
                <w:color w:val="000000"/>
                <w:sz w:val="16"/>
                <w:szCs w:val="16"/>
                <w:lang w:eastAsia="hr-HR"/>
              </w:rPr>
            </w:pPr>
            <w:r w:rsidRPr="0082772A">
              <w:rPr>
                <w:rFonts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4"/>
            <w:tcBorders>
              <w:top w:val="nil"/>
              <w:left w:val="nil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rPr>
                <w:rFonts w:hAnsi="Calibri" w:ascii="Calibri"/>
                <w:color w:val="000000"/>
                <w:sz w:val="16"/>
                <w:szCs w:val="16"/>
                <w:lang w:eastAsia="hr-HR"/>
              </w:rPr>
            </w:pPr>
            <w:r w:rsidRPr="0082772A">
              <w:rPr>
                <w:rFonts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71"/>
            <w:vMerge/>
            <w:tcBorders>
              <w:top w:space="0" w:sz="8" w:color="00000A" w:val="single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</w:tr>
      <w:tr w:rsidTr="00A328C2" w:rsidR="00317279" w:rsidRPr="0082772A">
        <w:trPr>
          <w:trHeight w:val="3135"/>
        </w:trPr>
        <w:tc>
          <w:tcPr>
            <w:tcW w:type="pct" w:w="338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pct" w:w="473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 xml:space="preserve">FINANCIJSKA AGENCIJA </w:t>
            </w:r>
          </w:p>
        </w:tc>
        <w:tc>
          <w:tcPr>
            <w:tcW w:type="pct" w:w="543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A328C2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>
              <w:rPr>
                <w:color w:val="00000A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type="pct" w:w="567"/>
            <w:tcBorders>
              <w:top w:val="nil"/>
              <w:left w:val="nil"/>
              <w:bottom w:val="nil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Zagreb,</w:t>
            </w:r>
          </w:p>
        </w:tc>
        <w:tc>
          <w:tcPr>
            <w:tcW w:type="pct" w:w="4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3.436,56</w:t>
            </w:r>
          </w:p>
        </w:tc>
        <w:tc>
          <w:tcPr>
            <w:tcW w:type="pct" w:w="6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Knjigovodstvena evidencija i poslovna dokumentacija o stanju dugovanja dužnika s osnove neplaćenog računa i to: izvadci iz poslovnih knjiga, račun i obračun zateznih kamata</w:t>
            </w:r>
          </w:p>
        </w:tc>
        <w:tc>
          <w:tcPr>
            <w:tcW w:type="pct" w:w="4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3.436,56</w:t>
            </w:r>
          </w:p>
        </w:tc>
        <w:tc>
          <w:tcPr>
            <w:tcW w:type="pct" w:w="6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Knjigovodstvena evidencija i poslovna dokumentacija o stanju dugovanja dužnika s osnove neplaćenog računa i to: izvadci iz poslovnih knjiga, račun i obračun zateznih kamata</w:t>
            </w:r>
          </w:p>
        </w:tc>
        <w:tc>
          <w:tcPr>
            <w:tcW w:type="pct" w:w="444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27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-</w:t>
            </w:r>
          </w:p>
        </w:tc>
      </w:tr>
      <w:tr w:rsidTr="00A328C2" w:rsidR="00317279" w:rsidRPr="0082772A">
        <w:trPr>
          <w:trHeight w:val="690"/>
        </w:trPr>
        <w:tc>
          <w:tcPr>
            <w:tcW w:type="pct" w:w="338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73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543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567"/>
            <w:tcBorders>
              <w:top w:val="nil"/>
              <w:left w:val="nil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Ulica grada Vukovara 70</w:t>
            </w:r>
          </w:p>
        </w:tc>
        <w:tc>
          <w:tcPr>
            <w:tcW w:type="pct" w:w="4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6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6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44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27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</w:tr>
      <w:tr w:rsidTr="00A328C2" w:rsidR="00317279" w:rsidRPr="0082772A">
        <w:trPr>
          <w:trHeight w:val="5160"/>
        </w:trPr>
        <w:tc>
          <w:tcPr>
            <w:tcW w:type="pct" w:w="338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lastRenderedPageBreak/>
              <w:t>2.</w:t>
            </w:r>
          </w:p>
        </w:tc>
        <w:tc>
          <w:tcPr>
            <w:tcW w:type="pct" w:w="473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CROATIA OSIGURANJE d.d. Zagreb</w:t>
            </w:r>
          </w:p>
        </w:tc>
        <w:tc>
          <w:tcPr>
            <w:tcW w:type="pct" w:w="543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4000C2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>
              <w:rPr>
                <w:color w:val="00000A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type="pct" w:w="567"/>
            <w:tcBorders>
              <w:top w:val="nil"/>
              <w:left w:val="nil"/>
              <w:bottom w:val="nil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Zagreb,</w:t>
            </w:r>
          </w:p>
        </w:tc>
        <w:tc>
          <w:tcPr>
            <w:tcW w:type="pct" w:w="4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7.730,89</w:t>
            </w:r>
          </w:p>
        </w:tc>
        <w:tc>
          <w:tcPr>
            <w:tcW w:type="pct" w:w="6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Knjigovodstvena evidencija i poslovna dokumentacija o stanju dugovanja dužnika i to: preslika pravomoćne presude Trgovačkog suda u Bjelovaru, izvadak iz poslovnih knjiga i obračuni zateznih kamata</w:t>
            </w:r>
          </w:p>
        </w:tc>
        <w:tc>
          <w:tcPr>
            <w:tcW w:type="pct" w:w="4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7.730,89</w:t>
            </w:r>
          </w:p>
        </w:tc>
        <w:tc>
          <w:tcPr>
            <w:tcW w:type="pct" w:w="6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Knjigovodstvena evidencija i poslovna dokumentacija o stanju dugovanja dužnika i to: preslika pravomoćne presude Trgovačkog suda u Bjelovaru, izvadak iz poslovnih knjiga i obračuni zateznih kamata</w:t>
            </w:r>
          </w:p>
        </w:tc>
        <w:tc>
          <w:tcPr>
            <w:tcW w:type="pct" w:w="444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27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-</w:t>
            </w:r>
          </w:p>
        </w:tc>
      </w:tr>
      <w:tr w:rsidTr="00A328C2" w:rsidR="00317279" w:rsidRPr="0082772A">
        <w:trPr>
          <w:trHeight w:val="465"/>
        </w:trPr>
        <w:tc>
          <w:tcPr>
            <w:tcW w:type="pct" w:w="338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73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543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567"/>
            <w:tcBorders>
              <w:top w:val="nil"/>
              <w:left w:val="nil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Vatroslava Jagića 33</w:t>
            </w:r>
          </w:p>
        </w:tc>
        <w:tc>
          <w:tcPr>
            <w:tcW w:type="pct" w:w="4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6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6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44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27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</w:tr>
      <w:tr w:rsidTr="00A328C2" w:rsidR="00317279" w:rsidRPr="0082772A">
        <w:trPr>
          <w:trHeight w:val="6060"/>
        </w:trPr>
        <w:tc>
          <w:tcPr>
            <w:tcW w:type="pct" w:w="338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3.</w:t>
            </w:r>
          </w:p>
        </w:tc>
        <w:tc>
          <w:tcPr>
            <w:tcW w:type="pct" w:w="473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APS DELTA S.A.</w:t>
            </w:r>
          </w:p>
        </w:tc>
        <w:tc>
          <w:tcPr>
            <w:tcW w:type="pct" w:w="543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4000C2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>
              <w:rPr>
                <w:color w:val="00000A"/>
                <w:sz w:val="16"/>
                <w:szCs w:val="16"/>
                <w:lang w:eastAsia="hr-HR"/>
              </w:rPr>
              <w:t>45421012329</w:t>
            </w:r>
          </w:p>
        </w:tc>
        <w:tc>
          <w:tcPr>
            <w:tcW w:type="pct" w:w="567"/>
            <w:tcBorders>
              <w:top w:val="nil"/>
              <w:left w:val="nil"/>
              <w:bottom w:val="nil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Luxembourg,</w:t>
            </w:r>
          </w:p>
        </w:tc>
        <w:tc>
          <w:tcPr>
            <w:tcW w:type="pct" w:w="4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517.332,44</w:t>
            </w:r>
          </w:p>
        </w:tc>
        <w:tc>
          <w:tcPr>
            <w:tcW w:type="pct" w:w="6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 xml:space="preserve">Knjigovodstvena evidencija i poslovna dokumentacija o stanju dugovanja dužnika s osnove neizvršenih obveza po Ugovoru o kratkoročnom kreditu broj 2-420/2011 od 14.02.2011. godine, Sporazumu broj 32/11 o zasnivanju založnog prava (hipoteke) na nekretnina; izvadak iz poslovnih knjiga </w:t>
            </w:r>
          </w:p>
        </w:tc>
        <w:tc>
          <w:tcPr>
            <w:tcW w:type="pct" w:w="4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517.332,44</w:t>
            </w:r>
          </w:p>
        </w:tc>
        <w:tc>
          <w:tcPr>
            <w:tcW w:type="pct" w:w="6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Knjigovodstvena evidencija i poslovna dokumentacija o stanju dugovanja dužnika s osnove neizvršenih obveza po Ugovoru o kratkoročnom kreditu broj 2-420/2011 od 14.02.2011. godine, Sporazumu broj 32/11 o zasnivanju založnog prava (hipoteke) na nekretnina; izvadak iz poslovnih knjiga</w:t>
            </w:r>
          </w:p>
        </w:tc>
        <w:tc>
          <w:tcPr>
            <w:tcW w:type="pct" w:w="444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27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-</w:t>
            </w:r>
          </w:p>
        </w:tc>
      </w:tr>
      <w:tr w:rsidTr="00A328C2" w:rsidR="00317279" w:rsidRPr="0082772A">
        <w:trPr>
          <w:trHeight w:val="465"/>
        </w:trPr>
        <w:tc>
          <w:tcPr>
            <w:tcW w:type="pct" w:w="338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73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543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567"/>
            <w:tcBorders>
              <w:top w:val="nil"/>
              <w:left w:val="nil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 xml:space="preserve">1 </w:t>
            </w:r>
            <w:proofErr w:type="spellStart"/>
            <w:r w:rsidRPr="0082772A">
              <w:rPr>
                <w:color w:val="00000A"/>
                <w:sz w:val="16"/>
                <w:szCs w:val="16"/>
                <w:lang w:eastAsia="hr-HR"/>
              </w:rPr>
              <w:t>rue</w:t>
            </w:r>
            <w:proofErr w:type="spellEnd"/>
            <w:r w:rsidRPr="0082772A">
              <w:rPr>
                <w:color w:val="00000A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82772A">
              <w:rPr>
                <w:color w:val="00000A"/>
                <w:sz w:val="16"/>
                <w:szCs w:val="16"/>
                <w:lang w:eastAsia="hr-HR"/>
              </w:rPr>
              <w:t>Jean</w:t>
            </w:r>
            <w:proofErr w:type="spellEnd"/>
            <w:r w:rsidRPr="0082772A">
              <w:rPr>
                <w:color w:val="00000A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82772A">
              <w:rPr>
                <w:color w:val="00000A"/>
                <w:sz w:val="16"/>
                <w:szCs w:val="16"/>
                <w:lang w:eastAsia="hr-HR"/>
              </w:rPr>
              <w:t>Piret</w:t>
            </w:r>
            <w:proofErr w:type="spellEnd"/>
          </w:p>
        </w:tc>
        <w:tc>
          <w:tcPr>
            <w:tcW w:type="pct" w:w="4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6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6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44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27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</w:tr>
      <w:tr w:rsidTr="00A328C2" w:rsidR="00317279" w:rsidRPr="0082772A">
        <w:trPr>
          <w:trHeight w:val="6735"/>
        </w:trPr>
        <w:tc>
          <w:tcPr>
            <w:tcW w:type="pct" w:w="338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lastRenderedPageBreak/>
              <w:t>4.</w:t>
            </w:r>
          </w:p>
        </w:tc>
        <w:tc>
          <w:tcPr>
            <w:tcW w:type="pct" w:w="473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CROATIA ZDRAVSTVENO OSIGURANJE d.d. Zagreb</w:t>
            </w:r>
          </w:p>
        </w:tc>
        <w:tc>
          <w:tcPr>
            <w:tcW w:type="pct" w:w="543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767C55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>
              <w:rPr>
                <w:color w:val="00000A"/>
                <w:sz w:val="16"/>
                <w:szCs w:val="16"/>
                <w:lang w:eastAsia="hr-HR"/>
              </w:rPr>
              <w:t>45302812775</w:t>
            </w:r>
          </w:p>
        </w:tc>
        <w:tc>
          <w:tcPr>
            <w:tcW w:type="pct" w:w="567"/>
            <w:tcBorders>
              <w:top w:val="nil"/>
              <w:left w:val="nil"/>
              <w:bottom w:val="nil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Zagreb,</w:t>
            </w:r>
          </w:p>
        </w:tc>
        <w:tc>
          <w:tcPr>
            <w:tcW w:type="pct" w:w="4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33.089,36</w:t>
            </w:r>
          </w:p>
        </w:tc>
        <w:tc>
          <w:tcPr>
            <w:tcW w:type="pct" w:w="6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Knjigovodstvena evidencija i poslovna dokumentacija o stanju dugovanja dužnika s osnove neplaćenih obveza i to: Ugovor o dobrovoljnom zdravstvenom osiguranju i pružanju sistematskih kontrolnih liječničkih pregleda i drugih zdravstvenih usluga, sudska nagodba, izvod iz poslovnih knjiga i obračun zateznih kamata</w:t>
            </w:r>
          </w:p>
        </w:tc>
        <w:tc>
          <w:tcPr>
            <w:tcW w:type="pct" w:w="4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33.089,36</w:t>
            </w:r>
          </w:p>
        </w:tc>
        <w:tc>
          <w:tcPr>
            <w:tcW w:type="pct" w:w="6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Knjigovodstvena evidencija i poslovna dokumentacija o stanju dugovanja dužnika s osnove neplaćenih obveza i to: Ugovor o dobrovoljnom zdravstvenom osiguranju i pružanju sistematskih kontrolnih liječničkih pregleda i drugih zdravstvenih usluga, sudska nagodba, izvod iz poslovnih knjiga i obračun zateznih kamata</w:t>
            </w:r>
          </w:p>
        </w:tc>
        <w:tc>
          <w:tcPr>
            <w:tcW w:type="pct" w:w="444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27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-</w:t>
            </w:r>
          </w:p>
        </w:tc>
      </w:tr>
      <w:tr w:rsidTr="00A328C2" w:rsidR="00317279" w:rsidRPr="0082772A">
        <w:trPr>
          <w:trHeight w:val="465"/>
        </w:trPr>
        <w:tc>
          <w:tcPr>
            <w:tcW w:type="pct" w:w="338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73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543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567"/>
            <w:tcBorders>
              <w:top w:val="nil"/>
              <w:left w:val="nil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proofErr w:type="spellStart"/>
            <w:r w:rsidRPr="0082772A">
              <w:rPr>
                <w:color w:val="00000A"/>
                <w:sz w:val="16"/>
                <w:szCs w:val="16"/>
                <w:lang w:eastAsia="hr-HR"/>
              </w:rPr>
              <w:t>Miramarska</w:t>
            </w:r>
            <w:proofErr w:type="spellEnd"/>
            <w:r w:rsidRPr="0082772A">
              <w:rPr>
                <w:color w:val="00000A"/>
                <w:sz w:val="16"/>
                <w:szCs w:val="16"/>
                <w:lang w:eastAsia="hr-HR"/>
              </w:rPr>
              <w:t xml:space="preserve"> 22</w:t>
            </w:r>
          </w:p>
        </w:tc>
        <w:tc>
          <w:tcPr>
            <w:tcW w:type="pct" w:w="4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6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6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44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27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</w:tr>
      <w:tr w:rsidTr="00A328C2" w:rsidR="00317279" w:rsidRPr="0082772A">
        <w:trPr>
          <w:trHeight w:val="5760"/>
        </w:trPr>
        <w:tc>
          <w:tcPr>
            <w:tcW w:type="pct" w:w="338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5.</w:t>
            </w:r>
          </w:p>
        </w:tc>
        <w:tc>
          <w:tcPr>
            <w:tcW w:type="pct" w:w="473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REPUBLIKA HRVATSKA, Ministarstvo financija, Porezna uprava, Područni ured Sjeverna Hrvatska</w:t>
            </w:r>
          </w:p>
        </w:tc>
        <w:tc>
          <w:tcPr>
            <w:tcW w:type="pct" w:w="543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A328C2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</w:rPr>
              <w:t>52634238587</w:t>
            </w:r>
          </w:p>
        </w:tc>
        <w:tc>
          <w:tcPr>
            <w:tcW w:type="pct" w:w="567"/>
            <w:tcBorders>
              <w:top w:val="nil"/>
              <w:left w:val="nil"/>
              <w:bottom w:val="nil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Varaždin,</w:t>
            </w:r>
          </w:p>
        </w:tc>
        <w:tc>
          <w:tcPr>
            <w:tcW w:type="pct" w:w="4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13.163,26</w:t>
            </w:r>
          </w:p>
        </w:tc>
        <w:tc>
          <w:tcPr>
            <w:tcW w:type="pct" w:w="6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Knjigovodstvena evidencija o stanju dugovanja dužnika s osnove neplaćenih ostalih poreza i članarine Hrvatskoj gospodarskoj komori i to: ovjerene knjigovodstvene kartice o stanju duga iz informacijskog sustava Porezne uprave i specifikacija zateznih kamata po godinama</w:t>
            </w:r>
          </w:p>
        </w:tc>
        <w:tc>
          <w:tcPr>
            <w:tcW w:type="pct" w:w="4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13.163,26</w:t>
            </w:r>
          </w:p>
        </w:tc>
        <w:tc>
          <w:tcPr>
            <w:tcW w:type="pct" w:w="69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Knjigovodstvena evidencija o stanju dugovanja dužnika s osnove neplaćenih ostalih poreza i članarine Hrvatskoj gospodarskoj komori i to: ovjerene knjigovodstvene kartice o stanju duga iz informacijskog sustava Porezne uprave i specifikacija zateznih kamata po godinama</w:t>
            </w:r>
          </w:p>
        </w:tc>
        <w:tc>
          <w:tcPr>
            <w:tcW w:type="pct" w:w="444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271"/>
            <w:vMerge w:val="restart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-</w:t>
            </w:r>
          </w:p>
        </w:tc>
      </w:tr>
      <w:tr w:rsidTr="00A328C2" w:rsidR="00317279" w:rsidRPr="0082772A">
        <w:trPr>
          <w:trHeight w:val="315"/>
        </w:trPr>
        <w:tc>
          <w:tcPr>
            <w:tcW w:type="pct" w:w="338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73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543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567"/>
            <w:tcBorders>
              <w:top w:val="nil"/>
              <w:left w:val="nil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color w:val="00000A"/>
                <w:sz w:val="16"/>
                <w:szCs w:val="16"/>
                <w:lang w:eastAsia="hr-HR"/>
              </w:rPr>
            </w:pPr>
            <w:proofErr w:type="spellStart"/>
            <w:r w:rsidRPr="0082772A">
              <w:rPr>
                <w:color w:val="00000A"/>
                <w:sz w:val="16"/>
                <w:szCs w:val="16"/>
                <w:lang w:eastAsia="hr-HR"/>
              </w:rPr>
              <w:t>Graberje</w:t>
            </w:r>
            <w:proofErr w:type="spellEnd"/>
            <w:r w:rsidRPr="0082772A">
              <w:rPr>
                <w:color w:val="00000A"/>
                <w:sz w:val="16"/>
                <w:szCs w:val="16"/>
                <w:lang w:eastAsia="hr-HR"/>
              </w:rPr>
              <w:t xml:space="preserve"> 1</w:t>
            </w:r>
          </w:p>
        </w:tc>
        <w:tc>
          <w:tcPr>
            <w:tcW w:type="pct" w:w="4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6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69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444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  <w:tc>
          <w:tcPr>
            <w:tcW w:type="pct" w:w="271"/>
            <w:vMerge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rPr>
                <w:color w:val="00000A"/>
                <w:sz w:val="16"/>
                <w:szCs w:val="16"/>
                <w:lang w:eastAsia="hr-HR"/>
              </w:rPr>
            </w:pPr>
          </w:p>
        </w:tc>
      </w:tr>
      <w:tr w:rsidTr="00A328C2" w:rsidR="00317279" w:rsidRPr="0082772A">
        <w:trPr>
          <w:trHeight w:val="315"/>
        </w:trPr>
        <w:tc>
          <w:tcPr>
            <w:tcW w:type="pct" w:w="338"/>
            <w:tcBorders>
              <w:top w:val="nil"/>
              <w:left w:space="0" w:sz="8" w:color="00000A" w:val="single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bCs/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bCs/>
                <w:color w:val="00000A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pct" w:w="473"/>
            <w:tcBorders>
              <w:top w:val="nil"/>
              <w:left w:val="nil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rPr>
                <w:bCs/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bCs/>
                <w:color w:val="00000A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rPr>
                <w:bCs/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bCs/>
                <w:color w:val="00000A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7"/>
            <w:tcBorders>
              <w:top w:val="nil"/>
              <w:left w:val="nil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rPr>
                <w:bCs/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bCs/>
                <w:color w:val="00000A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91"/>
            <w:tcBorders>
              <w:top w:val="nil"/>
              <w:left w:val="nil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bCs/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bCs/>
                <w:color w:val="00000A"/>
                <w:sz w:val="16"/>
                <w:szCs w:val="16"/>
                <w:lang w:eastAsia="hr-HR"/>
              </w:rPr>
              <w:t>574.752,51</w:t>
            </w:r>
          </w:p>
        </w:tc>
        <w:tc>
          <w:tcPr>
            <w:tcW w:type="pct" w:w="691"/>
            <w:tcBorders>
              <w:top w:val="nil"/>
              <w:left w:val="nil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rPr>
                <w:bCs/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bCs/>
                <w:color w:val="00000A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91"/>
            <w:tcBorders>
              <w:top w:val="nil"/>
              <w:left w:val="nil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bCs/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bCs/>
                <w:color w:val="00000A"/>
                <w:sz w:val="16"/>
                <w:szCs w:val="16"/>
                <w:lang w:eastAsia="hr-HR"/>
              </w:rPr>
              <w:t>574.752,51</w:t>
            </w:r>
          </w:p>
        </w:tc>
        <w:tc>
          <w:tcPr>
            <w:tcW w:type="pct" w:w="691"/>
            <w:tcBorders>
              <w:top w:val="nil"/>
              <w:left w:val="nil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4"/>
            <w:tcBorders>
              <w:top w:val="nil"/>
              <w:left w:val="nil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jc w:val="center"/>
              <w:rPr>
                <w:bCs/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bCs/>
                <w:color w:val="00000A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271"/>
            <w:tcBorders>
              <w:top w:val="nil"/>
              <w:left w:val="nil"/>
              <w:bottom w:space="0" w:sz="8" w:color="00000A" w:val="single"/>
              <w:right w:space="0" w:sz="8" w:color="00000A" w:val="single"/>
            </w:tcBorders>
            <w:vAlign w:val="center"/>
            <w:hideMark/>
          </w:tcPr>
          <w:p w:rsidRDefault="003D2376" w:rsidR="003D2376" w:rsidRPr="0082772A">
            <w:pPr>
              <w:snapToGrid w:val="false"/>
              <w:rPr>
                <w:color w:val="00000A"/>
                <w:sz w:val="16"/>
                <w:szCs w:val="16"/>
                <w:lang w:eastAsia="hr-HR"/>
              </w:rPr>
            </w:pPr>
            <w:r w:rsidRPr="0082772A">
              <w:rPr>
                <w:color w:val="00000A"/>
                <w:sz w:val="16"/>
                <w:szCs w:val="16"/>
                <w:lang w:eastAsia="hr-HR"/>
              </w:rPr>
              <w:t> </w:t>
            </w:r>
          </w:p>
        </w:tc>
      </w:tr>
    </w:tbl>
    <w:p w:rsidRDefault="003D2376" w:rsidP="003D2376" w:rsidR="003D2376" w:rsidRPr="0082772A">
      <w:pPr>
        <w:spacing w:after="0"/>
        <w:jc w:val="center"/>
        <w:rPr>
          <w:sz w:val="16"/>
          <w:szCs w:val="16"/>
        </w:rPr>
      </w:pPr>
    </w:p>
    <w:p w:rsidRDefault="00317279" w:rsidP="00317279" w:rsidR="00317279" w:rsidRPr="00317279">
      <w:pPr>
        <w:spacing w:after="0"/>
        <w:rPr>
          <w:sz w:val="16"/>
          <w:szCs w:val="16"/>
        </w:rPr>
      </w:pPr>
    </w:p>
    <w:p w:rsidRDefault="003D2376" w:rsidP="003D2376" w:rsidR="003D2376">
      <w:pPr>
        <w:spacing w:after="0"/>
        <w:jc w:val="center"/>
      </w:pPr>
    </w:p>
    <w:p w:rsidRDefault="003D2376" w:rsidP="003D2376" w:rsidR="003D2376">
      <w:pPr>
        <w:spacing w:after="0"/>
        <w:jc w:val="center"/>
      </w:pPr>
      <w:r>
        <w:t xml:space="preserve">Obrazloženje  </w:t>
      </w:r>
    </w:p>
    <w:p w:rsidRDefault="003D2376" w:rsidP="003D2376" w:rsidR="003D2376">
      <w:pPr>
        <w:spacing w:after="0"/>
        <w:jc w:val="center"/>
      </w:pPr>
    </w:p>
    <w:p w:rsidRDefault="003D2376" w:rsidP="003D2376" w:rsidR="003D2376">
      <w:pPr>
        <w:spacing w:after="0"/>
        <w:jc w:val="both"/>
      </w:pPr>
      <w:r>
        <w:rPr>
          <w:b/>
        </w:rPr>
        <w:tab/>
      </w:r>
    </w:p>
    <w:p w:rsidRDefault="003D2376" w:rsidP="003D2376" w:rsidR="003D2376">
      <w:pPr>
        <w:spacing w:after="0"/>
        <w:jc w:val="both"/>
      </w:pPr>
      <w:r>
        <w:rPr>
          <w:b/>
        </w:rPr>
        <w:tab/>
      </w:r>
      <w:r>
        <w:t>U ovom stečajnom postupk</w:t>
      </w:r>
      <w:r w:rsidR="007505D6">
        <w:t>u na ispitnom ročištu održanom 9</w:t>
      </w:r>
      <w:r>
        <w:t>. svibnja 2017., stečajni upravitelj Sven Pirker iz Varaždina očitovao se o svim prijavljenim tražbinama, te se u smislu odredbe čl. 263. Stečajnog zakona (Narodne novine br. 71/15.</w:t>
      </w:r>
      <w:r w:rsidR="0082772A">
        <w:t xml:space="preserve"> i 104/17.</w:t>
      </w:r>
      <w:r>
        <w:t>, dalje : SZ-a) tražbina smatra utvrđenom ako je na ispitnom ročištu prizna stečajni upravitelj i ne ospori stečajni vjerovnik, odnosno, ako izjavljeno osporavanje bude otklonjeno.</w:t>
      </w:r>
    </w:p>
    <w:p w:rsidRDefault="003D2376" w:rsidP="003D2376" w:rsidR="003D2376">
      <w:pPr>
        <w:spacing w:after="0"/>
        <w:jc w:val="both"/>
      </w:pPr>
      <w:r>
        <w:tab/>
        <w:t>Na temelju rezultata ispitnog ročišta sud je temeljem odredbe čl. 264. SZ-a sastavio tablicu ispitanih tražbina (listovi 60-65 spisa), u koju je za svaku prijavljenu tražbinu unijeto u kojoj je mjeri tražbina utvrđena prema svom iznosu i redu, odnosno, tko je tražbinu osporio.</w:t>
      </w:r>
    </w:p>
    <w:p w:rsidRDefault="00E9483B" w:rsidP="003D2376" w:rsidR="003D2376">
      <w:pPr>
        <w:spacing w:after="0"/>
        <w:jc w:val="both"/>
      </w:pPr>
      <w:r>
        <w:tab/>
        <w:t>Budući da je na navedenom ročištu stečajni upravitelj priznao sve prijavljene tražbine, te kako iste nitko od vjerovnika nije osporio, sud je</w:t>
      </w:r>
      <w:r w:rsidR="003D2376">
        <w:t xml:space="preserve"> na temelju te tablice, primjenom odredbe čl. 265. st. 1. SZ-a, odlučio kao u izreci ovog rješenja.</w:t>
      </w:r>
    </w:p>
    <w:p w:rsidRDefault="00E9483B" w:rsidP="003D2376" w:rsidR="00E9483B">
      <w:pPr>
        <w:spacing w:after="0"/>
        <w:jc w:val="both"/>
      </w:pPr>
    </w:p>
    <w:p w:rsidRDefault="003D2376" w:rsidP="003D2376" w:rsidR="003D2376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2772A" w:rsidP="003D2376" w:rsidR="003D2376">
      <w:pPr>
        <w:spacing w:after="0"/>
        <w:jc w:val="center"/>
      </w:pPr>
      <w:r>
        <w:t>U Varaždinu</w:t>
      </w:r>
      <w:r w:rsidR="003D2376">
        <w:t xml:space="preserve"> </w:t>
      </w:r>
      <w:r w:rsidR="003D2376">
        <w:softHyphen/>
      </w:r>
      <w:r w:rsidR="00CE0B29">
        <w:t>9</w:t>
      </w:r>
      <w:r w:rsidR="003D2376">
        <w:t>. svibnja 2017.</w:t>
      </w:r>
    </w:p>
    <w:p w:rsidRDefault="0082772A" w:rsidP="003D2376" w:rsidR="0082772A">
      <w:pPr>
        <w:spacing w:after="0"/>
        <w:jc w:val="center"/>
      </w:pPr>
    </w:p>
    <w:p w:rsidRDefault="003D2376" w:rsidP="003D2376" w:rsidR="003D2376">
      <w:pPr>
        <w:spacing w:after="0"/>
        <w:jc w:val="both"/>
      </w:pPr>
    </w:p>
    <w:p w:rsidRDefault="003D2376" w:rsidP="003D2376" w:rsidR="003D237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82772A">
        <w:t xml:space="preserve">  </w:t>
      </w:r>
      <w:r>
        <w:t>Sudac :</w:t>
      </w:r>
    </w:p>
    <w:p w:rsidRDefault="003D2376" w:rsidP="003D2376" w:rsidR="003D2376">
      <w:pPr>
        <w:spacing w:after="0"/>
        <w:jc w:val="both"/>
      </w:pPr>
    </w:p>
    <w:p w:rsidRDefault="0082772A" w:rsidP="003D2376" w:rsidR="003D237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3D2376">
        <w:t xml:space="preserve">  Hugo Wedemeyer, v. r.</w:t>
      </w:r>
    </w:p>
    <w:p w:rsidRDefault="00317279" w:rsidP="003D2376" w:rsidR="00317279">
      <w:pPr>
        <w:spacing w:after="0"/>
        <w:jc w:val="both"/>
      </w:pPr>
    </w:p>
    <w:p w:rsidRDefault="00307AED" w:rsidP="003D2376" w:rsidR="00307AED">
      <w:pPr>
        <w:spacing w:after="0"/>
        <w:jc w:val="both"/>
        <w:rPr>
          <w:b/>
          <w:u w:val="single"/>
        </w:rPr>
      </w:pPr>
    </w:p>
    <w:p w:rsidRDefault="003D2376" w:rsidP="003D2376" w:rsidR="003D2376" w:rsidRPr="00307AED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17279" w:rsidP="003D2376" w:rsidR="00317279">
      <w:pPr>
        <w:spacing w:after="0"/>
        <w:jc w:val="both"/>
      </w:pPr>
    </w:p>
    <w:p w:rsidRDefault="00317279" w:rsidP="003D2376" w:rsidR="00317279">
      <w:pPr>
        <w:spacing w:after="0"/>
        <w:jc w:val="both"/>
      </w:pPr>
    </w:p>
    <w:p w:rsidRDefault="003D2376" w:rsidP="003D2376" w:rsidR="003D2376" w:rsidRPr="003D2376">
      <w:pPr>
        <w:spacing w:after="0"/>
        <w:jc w:val="both"/>
      </w:pPr>
      <w:r>
        <w:t>Uputa  o  pravnom  lijeku :</w:t>
      </w:r>
    </w:p>
    <w:p w:rsidRDefault="003D2376" w:rsidP="003D2376" w:rsidR="003D2376">
      <w:pPr>
        <w:spacing w:after="0"/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3D2376" w:rsidP="003D2376" w:rsidR="003D2376">
      <w:pPr>
        <w:spacing w:after="0"/>
        <w:jc w:val="both"/>
      </w:pPr>
    </w:p>
    <w:p w:rsidRDefault="003D2376" w:rsidP="003D2376" w:rsidR="003D2376">
      <w:pPr>
        <w:spacing w:after="0"/>
        <w:jc w:val="both"/>
      </w:pPr>
      <w:r>
        <w:tab/>
      </w:r>
    </w:p>
    <w:p w:rsidRDefault="003D2376" w:rsidP="003D2376" w:rsidR="003D2376">
      <w:pPr>
        <w:spacing w:after="0"/>
        <w:jc w:val="both"/>
      </w:pPr>
      <w:r>
        <w:t>DNA :</w:t>
      </w:r>
    </w:p>
    <w:p w:rsidRDefault="003D2376" w:rsidP="003D2376" w:rsidR="003D2376">
      <w:pPr>
        <w:spacing w:after="0"/>
        <w:jc w:val="both"/>
      </w:pPr>
    </w:p>
    <w:p w:rsidRDefault="003D2376" w:rsidP="003D2376" w:rsidR="003D2376">
      <w:pPr>
        <w:spacing w:after="0"/>
        <w:jc w:val="both"/>
      </w:pPr>
      <w:r>
        <w:t xml:space="preserve">Stečajni dužnik WEIP Savjetovanje d.o.o. za poslovno savjetovanje, </w:t>
      </w:r>
    </w:p>
    <w:p w:rsidRDefault="003D2376" w:rsidP="003D2376" w:rsidR="003D2376">
      <w:pPr>
        <w:spacing w:after="0"/>
        <w:jc w:val="both"/>
      </w:pPr>
      <w:r>
        <w:t xml:space="preserve">u stečaju, iz Varaždina, Anina br. 2, kojeg zastupa stečajni upravitelj </w:t>
      </w:r>
    </w:p>
    <w:p w:rsidRDefault="003D2376" w:rsidP="003D2376" w:rsidR="003D2376">
      <w:pPr>
        <w:spacing w:after="0"/>
        <w:jc w:val="both"/>
      </w:pPr>
      <w:r>
        <w:t>Sven Pirker, iz Varaždina, Trg kralja Tomislava br. 2,</w:t>
      </w:r>
    </w:p>
    <w:p w:rsidRDefault="003D2376" w:rsidP="003D2376" w:rsidR="003D2376">
      <w:pPr>
        <w:spacing w:after="0"/>
        <w:jc w:val="both"/>
      </w:pPr>
    </w:p>
    <w:p w:rsidRDefault="003D2376" w:rsidP="00317279" w:rsidR="00AE649C" w:rsidRPr="00B76F3C">
      <w:pPr>
        <w:spacing w:after="0"/>
        <w:jc w:val="both"/>
      </w:pPr>
      <w:r>
        <w:t>e-Oglasna ploča ovoga suda,</w:t>
      </w:r>
    </w:p>
    <w:sectPr w:rsidSect="00317279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224" w:rsidP="00537B78" w:rsidR="00AB3224">
      <w:r>
        <w:separator/>
      </w:r>
    </w:p>
  </w:endnote>
  <w:endnote w:id="0" w:type="continuationSeparator">
    <w:p w:rsidRDefault="00AB3224" w:rsidP="00537B78" w:rsidR="00AB3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3579266"/>
      <w:docPartObj>
        <w:docPartGallery w:val="Page Numbers (Bottom of Page)"/>
        <w:docPartUnique/>
      </w:docPartObj>
    </w:sdtPr>
    <w:sdtEndPr/>
    <w:sdtContent>
      <w:p w:rsidRDefault="003D2376" w:rsidR="003D237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450">
          <w:t>5</w:t>
        </w:r>
        <w:r>
          <w:fldChar w:fldCharType="end"/>
        </w:r>
      </w:p>
    </w:sdtContent>
  </w:sdt>
  <w:p w:rsidRDefault="003D2376" w:rsidR="003D23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224" w:rsidP="00537B78" w:rsidR="00AB3224">
      <w:r>
        <w:separator/>
      </w:r>
    </w:p>
  </w:footnote>
  <w:footnote w:id="0" w:type="continuationSeparator">
    <w:p w:rsidRDefault="00AB3224" w:rsidP="00537B78" w:rsidR="00AB3224">
      <w:r>
        <w:continuationSeparator/>
      </w:r>
    </w:p>
  </w:footnote>
  <w:footnote w:id="1">
    <w:p w:rsidRDefault="003D2376" w:rsidP="003D2376" w:rsidR="003D2376">
      <w:pPr>
        <w:pStyle w:val="Tekstfusnote"/>
        <w:rPr>
          <w:rFonts w:hAnsi="Calibri" w:ascii="Calibri"/>
        </w:rPr>
      </w:pPr>
    </w:p>
  </w:footnote>
  <w:footnote w:id="2">
    <w:p w:rsidRDefault="003D2376" w:rsidP="003D2376" w:rsidR="003D2376">
      <w:pPr>
        <w:rPr>
          <w:rFonts w:hAnsi="Guatemala" w:ascii="Guatemala"/>
          <w:szCs w:val="20"/>
          <w:lang w:val="en-US"/>
        </w:rPr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279" w:rsidR="00317279">
    <w:pPr>
      <w:pStyle w:val="Zaglavlje"/>
    </w:pPr>
    <w:r>
      <w:t>Poslovni broj : 6 St-508/2016-23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1E76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C96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AED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27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376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0C2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4E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1C18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C32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5D6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B6B"/>
    <w:rsid w:val="00767C55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3FA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4F58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2772A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8C2"/>
    <w:rsid w:val="00A3302C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224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B29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39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483B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7450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27E0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4D2F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3D2376"/>
    <w:pPr>
      <w:spacing w:after="0"/>
      <w:jc w:val="both"/>
    </w:pPr>
    <w:rPr>
      <w:rFonts w:cs="Times New Roman" w:eastAsia="Times New Roman"/>
      <w:lang w:eastAsia="hr-HR"/>
    </w:rPr>
  </w:style>
  <w:style w:customStyle="true" w:styleId="Sidrofusnote" w:type="character">
    <w:name w:val="Sidro fusnote"/>
    <w:uiPriority w:val="99"/>
    <w:rsid w:val="003D2376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3D2376"/>
    <w:pPr>
      <w:spacing w:after="0"/>
      <w:jc w:val="both"/>
    </w:pPr>
    <w:rPr>
      <w:rFonts w:cs="Times New Roman" w:eastAsia="Times New Roman"/>
      <w:lang w:eastAsia="hr-HR"/>
    </w:rPr>
  </w:style>
  <w:style w:customStyle="1" w:styleId="Sidrofusnote" w:type="character">
    <w:name w:val="Sidro fusnote"/>
    <w:uiPriority w:val="99"/>
    <w:rsid w:val="003D237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02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640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2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150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St-508/2016-23</izvorni_sadrzaj>
    <derivirana_varijabla naziv="DomainObject.Oznaka_1">St-508/2016-23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St-1107/16</izvorni_sadrzaj>
    <derivirana_varijabla naziv="DomainObject.Predmet.PrimjedbaSuca_1">3 St-1107/16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WEIP Savjetovanje društvo s ograničenom odgovornošću za poslovno savjetovanje u stečaju zastupanog po punomoćniku Sven Pirker</izvorni_sadrzaj>
    <derivirana_varijabla naziv="DomainObject.Predmet.ProtustrankaFormated_1">  WEIP Savjetovanje društvo s ograničenom odgovornošću za poslovno savjetovanje u stečaju zastupanog po punomoćniku Sven Pirker</derivirana_varijabla>
  </DomainObject.Predmet.ProtustrankaFormated>
  <DomainObject.Predmet.ProtustrankaFormatedOIB>
    <izvorni_sadrzaj>  WEIP Savjetovanje društvo s ograničenom odgovornošću za poslovno savjetovanje u stečaju, OIB 45665477878 zastupanog po punomoćniku Sven Pirker</izvorni_sadrzaj>
    <derivirana_varijabla naziv="DomainObject.Predmet.ProtustrankaFormatedOIB_1">  WEIP Savjetovanje društvo s ograničenom odgovornošću za poslovno savjetovanje u stečaju, OIB 45665477878 zastupanog po punomoćniku Sven Pirker</derivirana_varijabla>
  </DomainObject.Predmet.ProtustrankaFormatedOIB>
  <DomainObject.Predmet.ProtustrankaFormatedWithAdress>
    <izvorni_sadrzaj> WEIP Savjetovanje društvo s ograničenom odgovornošću za poslovno savjetovanje u stečaju, Anina 2, 42000 Varaždin zastupanog po punomoćniku Sven Pirker</izvorni_sadrzaj>
    <derivirana_varijabla naziv="DomainObject.Predmet.ProtustrankaFormatedWithAdress_1"> WEIP Savjetovanje društvo s ograničenom odgovornošću za poslovno savjetovanje u stečaju, Anina 2, 42000 Varaždin zastupanog po punomoćniku Sven Pirker</derivirana_varijabla>
  </DomainObject.Predmet.ProtustrankaFormatedWithAdress>
  <DomainObject.Predmet.ProtustrankaFormatedWithAdressOIB>
    <izvorni_sadrzaj> WEIP Savjetovanje društvo s ograničenom odgovornošću za poslovno savjetovanje u stečaju, OIB 45665477878, Anina 2, 42000 Varaždin zastupanog po punomoćniku Sven Pirker</izvorni_sadrzaj>
    <derivirana_varijabla naziv="DomainObject.Predmet.ProtustrankaFormatedWithAdressOIB_1"> WEIP Savjetovanje društvo s ograničenom odgovornošću za poslovno savjetovanje u stečaju, OIB 45665477878, Anina 2, 42000 Varaždin zastupanog po punomoćniku Sven Pirker</derivirana_varijabla>
  </DomainObject.Predmet.ProtustrankaFormatedWithAdressOIB>
  <DomainObject.Predmet.ProtustrankaWithAdress>
    <izvorni_sadrzaj>WEIP Savjetovanje društvo s ograničenom odgovornošću za poslovno savjetovanje u stečaju Anina 2, 42000 Varaždin</izvorni_sadrzaj>
    <derivirana_varijabla naziv="DomainObject.Predmet.ProtustrankaWithAdress_1">WEIP Savjetovanje društvo s ograničenom odgovornošću za poslovno savjetovanje u stečaju Anina 2, 42000 Varaždin</derivirana_varijabla>
  </DomainObject.Predmet.ProtustrankaWithAdress>
  <DomainObject.Predmet.ProtustrankaWithAdressOIB>
    <izvorni_sadrzaj>WEIP Savjetovanje društvo s ograničenom odgovornošću za poslovno savjetovanje u stečaju, OIB 45665477878, Anina 2, 42000 Varaždin</izvorni_sadrzaj>
    <derivirana_varijabla naziv="DomainObject.Predmet.ProtustrankaWithAdressOIB_1">WEIP Savjetovanje društvo s ograničenom odgovornošću za poslovno savjetovanje u stečaju, OIB 45665477878, Anina 2, 42000 Varaždin</derivirana_varijabla>
  </DomainObject.Predmet.ProtustrankaWithAdressOIB>
  <DomainObject.Predmet.ProtustrankaNazivFormated>
    <izvorni_sadrzaj>WEIP Savjetovanje društvo s ograničenom odgovornošću za poslovno savjetovanje u stečaju</izvorni_sadrzaj>
    <derivirana_varijabla naziv="DomainObject.Predmet.ProtustrankaNazivFormated_1">WEIP Savjetovanje društvo s ograničenom odgovornošću za poslovno savjetovanje u stečaju</derivirana_varijabla>
  </DomainObject.Predmet.ProtustrankaNazivFormated>
  <DomainObject.Predmet.ProtustrankaNazivFormatedOIB>
    <izvorni_sadrzaj>WEIP Savjetovanje društvo s ograničenom odgovornošću za poslovno savjetovanje u stečaju, OIB 45665477878</izvorni_sadrzaj>
    <derivirana_varijabla naziv="DomainObject.Predmet.ProtustrankaNazivFormatedOIB_1">WEIP Savjetovanje društvo s ograničenom odgovornošću za poslovno savjetovanje u stečaju, OIB 45665477878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602276.39</izvorni_sadrzaj>
    <derivirana_varijabla naziv="DomainObject.Predmet.TrenutnaVrijednost_1">602276.39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WEIP Savjetovanje društvo s ograničenom odgovornošću za poslovno savjetovanje u stečaju zastupanog po punomoćniku Sven Pirker</item>
    </izvorni_sadrzaj>
    <derivirana_varijabla naziv="DomainObject.Predmet.ProtuStrankaListFormated_1">
      <item>WEIP Savjetovanje društvo s ograničenom odgovornošću za poslovno savjetovanje u stečaju zastupanog po punomoćniku Sven Pirker</item>
    </derivirana_varijabla>
  </DomainObject.Predmet.ProtuStrankaListFormated>
  <DomainObject.Predmet.ProtuStrankaListFormatedOIB>
    <izvorni_sadrzaj>
      <item>WEIP Savjetovanje društvo s ograničenom odgovornošću za poslovno savjetovanje u stečaju, OIB 45665477878 zastupanog po punomoćniku Sven Pirker</item>
    </izvorni_sadrzaj>
    <derivirana_varijabla naziv="DomainObject.Predmet.ProtuStrankaListFormatedOIB_1">
      <item>WEIP Savjetovanje društvo s ograničenom odgovornošću za poslovno savjetovanje u stečaju, OIB 45665477878 zastupanog po punomoćniku Sven Pirker</item>
    </derivirana_varijabla>
  </DomainObject.Predmet.ProtuStrankaListFormatedOIB>
  <DomainObject.Predmet.ProtuStrankaListFormatedWithAdress>
    <izvorni_sadrzaj>
      <item>WEIP Savjetovanje društvo s ograničenom odgovornošću za poslovno savjetovanje u stečaju, Anina 2, 42000 Varaždin zastupanog po punomoćniku Sven Pirker</item>
    </izvorni_sadrzaj>
    <derivirana_varijabla naziv="DomainObject.Predmet.ProtuStrankaListFormatedWithAdress_1">
      <item>WEIP Savjetovanje društvo s ograničenom odgovornošću za poslovno savjetovanje u stečaju, Anina 2, 42000 Varaždin zastupanog po punomoćniku Sven Pirker</item>
    </derivirana_varijabla>
  </DomainObject.Predmet.ProtuStrankaListFormatedWithAdress>
  <DomainObject.Predmet.ProtuStrankaListFormatedWithAdressOIB>
    <izvorni_sadrzaj>
      <item>WEIP Savjetovanje društvo s ograničenom odgovornošću za poslovno savjetovanje u stečaju, OIB 45665477878, Anina 2, 42000 Varaždin zastupanog po punomoćniku Sven Pirker</item>
    </izvorni_sadrzaj>
    <derivirana_varijabla naziv="DomainObject.Predmet.ProtuStrankaListFormatedWithAdressOIB_1">
      <item>WEIP Savjetovanje društvo s ograničenom odgovornošću za poslovno savjetovanje u stečaju, OIB 45665477878, Anina 2, 42000 Varaždin zastupanog po punomoćniku Sven Pirker</item>
    </derivirana_varijabla>
  </DomainObject.Predmet.ProtuStrankaListFormatedWithAdressOIB>
  <DomainObject.Predmet.ProtuStrankaListNazivFormated>
    <izvorni_sadrzaj>
      <item>WEIP Savjetovanje društvo s ograničenom odgovornošću za poslovno savjetovanje u stečaju</item>
    </izvorni_sadrzaj>
    <derivirana_varijabla naziv="DomainObject.Predmet.ProtuStrankaListNazivFormated_1">
      <item>WEIP Savjetovanje društvo s ograničenom odgovornošću za poslovno savjetovanje u stečaju</item>
    </derivirana_varijabla>
  </DomainObject.Predmet.ProtuStrankaListNazivFormated>
  <DomainObject.Predmet.ProtuStrankaListNazivFormatedOIB>
    <izvorni_sadrzaj>
      <item>WEIP Savjetovanje društvo s ograničenom odgovornošću za poslovno savjetovanje u stečaju, OIB 45665477878</item>
    </izvorni_sadrzaj>
    <derivirana_varijabla naziv="DomainObject.Predmet.ProtuStrankaListNazivFormatedOIB_1">
      <item>WEIP Savjetovanje društvo s ograničenom odgovornošću za poslovno savjetovanje u stečaju, OIB 45665477878</item>
    </derivirana_varijabla>
  </DomainObject.Predmet.ProtuStrankaListNazivFormatedOIB>
  <DomainObject.Predmet.OstaliListFormated>
    <izvorni_sadrzaj>
      <item>Sudski registar</item>
      <item>Direktor dužnika ČEDOMIL WEISSBARTH</item>
      <item>Sven Pirker punomoćnik sudionika u postupku WEIP Savjetovanje društvo s ograničenom odgovornošću za poslovno savjetovanje u stečaju</item>
      <item>Ostermann i Partneri, odvjetničko društvo, d.o.o.</item>
      <item>Tanja Purić-Stamenković, zamjenik ŽDO</item>
      <item>Ljiljana Weistarth, bivši prokurist dužnika</item>
    </izvorni_sadrzaj>
    <derivirana_varijabla naziv="DomainObject.Predmet.OstaliListFormated_1">
      <item>Sudski registar</item>
      <item>Direktor dužnika ČEDOMIL WEISSBARTH</item>
      <item>Sven Pirker punomoćnik sudionika u postupku WEIP Savjetovanje društvo s ograničenom odgovornošću za poslovno savjetovanje u stečaju</item>
      <item>Ostermann i Partneri, odvjetničko društvo, d.o.o.</item>
      <item>Tanja Purić-Stamenković, zamjenik ŽDO</item>
      <item>Ljiljana Weistarth, bivši prokurist dužnika</item>
    </derivirana_varijabla>
  </DomainObject.Predmet.OstaliListFormated>
  <DomainObject.Predmet.OstaliListFormatedOIB>
    <izvorni_sadrzaj>
      <item>Sudski registar</item>
      <item>Direktor dužnika ČEDOMIL WEISSBARTH</item>
      <item>Sven Pirker, OIB 17175634417 punomoćnik sudionika u postupku WEIP Savjetovanje društvo s ograničenom odgovornošću za poslovno savjetovanje u stečaju</item>
      <item>Ostermann i Partneri, odvjetničko društvo, d.o.o., OIB 07170109408</item>
      <item>Tanja Purić-Stamenković, zamjenik ŽDO</item>
      <item>Ljiljana Weistarth, bivši prokurist dužnika</item>
    </izvorni_sadrzaj>
    <derivirana_varijabla naziv="DomainObject.Predmet.OstaliListFormatedOIB_1">
      <item>Sudski registar</item>
      <item>Direktor dužnika ČEDOMIL WEISSBARTH</item>
      <item>Sven Pirker, OIB 17175634417 punomoćnik sudionika u postupku WEIP Savjetovanje društvo s ograničenom odgovornošću za poslovno savjetovanje u stečaju</item>
      <item>Ostermann i Partneri, odvjetničko društvo, d.o.o., OIB 07170109408</item>
      <item>Tanja Purić-Stamenković, zamjenik ŽDO</item>
      <item>Ljiljana Weistarth, bivši prokurist dužnika</item>
    </derivirana_varijabla>
  </DomainObject.Predmet.OstaliListFormatedOIB>
  <DomainObject.Predmet.OstaliListFormatedWithAdress>
    <izvorni_sadrzaj>
      <item>Sudski registar</item>
      <item>Direktor dužnika ČEDOMIL WEISSBARTH, Leopolda Ebnera br. 10., 42000 Varaždin</item>
      <item>Sven Pirker, Trg kralja Tomislava br. 2., 42000 Varaždin punomoćnik sudionika u postupku WEIP Savjetovanje društvo s ograničenom odgovornošću za poslovno savjetovanje u stečaju</item>
      <item>Ostermann i Partneri, odvjetničko društvo, d.o.o., Gajeva ulica 7, 10000 Zagreb</item>
      <item>Tanja Purić-Stamenković, zamjenik ŽDO</item>
      <item>Ljiljana Weistarth, bivši prokurist dužnika</item>
    </izvorni_sadrzaj>
    <derivirana_varijabla naziv="DomainObject.Predmet.OstaliListFormatedWithAdress_1">
      <item>Sudski registar</item>
      <item>Direktor dužnika ČEDOMIL WEISSBARTH, Leopolda Ebnera br. 10., 42000 Varaždin</item>
      <item>Sven Pirker, Trg kralja Tomislava br. 2., 42000 Varaždin punomoćnik sudionika u postupku WEIP Savjetovanje društvo s ograničenom odgovornošću za poslovno savjetovanje u stečaju</item>
      <item>Ostermann i Partneri, odvjetničko društvo, d.o.o., Gajeva ulica 7, 10000 Zagreb</item>
      <item>Tanja Purić-Stamenković, zamjenik ŽDO</item>
      <item>Ljiljana Weistarth, bivši prokurist dužnika</item>
    </derivirana_varijabla>
  </DomainObject.Predmet.OstaliListFormatedWithAdress>
  <DomainObject.Predmet.OstaliListFormatedWithAdressOIB>
    <izvorni_sadrzaj>
      <item>Sudski registar</item>
      <item>Direktor dužnika ČEDOMIL WEISSBARTH, Leopolda Ebnera br. 10., 42000 Varaždin</item>
      <item>Sven Pirker, OIB 17175634417, Trg kralja Tomislava br. 2., 42000 Varaždin punomoćnik sudionika u postupku WEIP Savjetovanje društvo s ograničenom odgovornošću za poslovno savjetovanje u stečaju</item>
      <item>Ostermann i Partneri, odvjetničko društvo, d.o.o., OIB 07170109408, Gajeva ulica 7, 10000 Zagreb</item>
      <item>Tanja Purić-Stamenković, zamjenik ŽDO</item>
      <item>Ljiljana Weistarth, bivši prokurist dužnika</item>
    </izvorni_sadrzaj>
    <derivirana_varijabla naziv="DomainObject.Predmet.OstaliListFormatedWithAdressOIB_1">
      <item>Sudski registar</item>
      <item>Direktor dužnika ČEDOMIL WEISSBARTH, Leopolda Ebnera br. 10., 42000 Varaždin</item>
      <item>Sven Pirker, OIB 17175634417, Trg kralja Tomislava br. 2., 42000 Varaždin punomoćnik sudionika u postupku WEIP Savjetovanje društvo s ograničenom odgovornošću za poslovno savjetovanje u stečaju</item>
      <item>Ostermann i Partneri, odvjetničko društvo, d.o.o., OIB 07170109408, Gajeva ulica 7, 10000 Zagreb</item>
      <item>Tanja Purić-Stamenković, zamjenik ŽDO</item>
      <item>Ljiljana Weistarth, bivši prokurist dužnika</item>
    </derivirana_varijabla>
  </DomainObject.Predmet.OstaliListFormatedWithAdressOIB>
  <DomainObject.Predmet.OstaliListNazivFormated>
    <izvorni_sadrzaj>
      <item>Sudski registar</item>
      <item>Direktor dužnika ČEDOMIL WEISSBARTH</item>
      <item>Sven Pirker</item>
      <item>Ostermann i Partneri, odvjetničko društvo, d.o.o.</item>
      <item>Tanja Purić-Stamenković, zamjenik ŽDO</item>
      <item>Ljiljana Weistarth, bivši prokurist dužnika</item>
    </izvorni_sadrzaj>
    <derivirana_varijabla naziv="DomainObject.Predmet.OstaliListNazivFormated_1">
      <item>Sudski registar</item>
      <item>Direktor dužnika ČEDOMIL WEISSBARTH</item>
      <item>Sven Pirker</item>
      <item>Ostermann i Partneri, odvjetničko društvo, d.o.o.</item>
      <item>Tanja Purić-Stamenković, zamjenik ŽDO</item>
      <item>Ljiljana Weistarth, bivši prokurist dužnika</item>
    </derivirana_varijabla>
  </DomainObject.Predmet.OstaliListNazivFormated>
  <DomainObject.Predmet.OstaliListNazivFormatedOIB>
    <izvorni_sadrzaj>
      <item>Sudski registar</item>
      <item>Direktor dužnika ČEDOMIL WEISSBARTH</item>
      <item>Sven Pirker, OIB 17175634417</item>
      <item>Ostermann i Partneri, odvjetničko društvo, d.o.o., OIB 07170109408</item>
      <item>Tanja Purić-Stamenković, zamjenik ŽDO</item>
      <item>Ljiljana Weistarth, bivši prokurist dužnika</item>
    </izvorni_sadrzaj>
    <derivirana_varijabla naziv="DomainObject.Predmet.OstaliListNazivFormatedOIB_1">
      <item>Sudski registar</item>
      <item>Direktor dužnika ČEDOMIL WEISSBARTH</item>
      <item>Sven Pirker, OIB 17175634417</item>
      <item>Ostermann i Partneri, odvjetničko društvo, d.o.o., OIB 07170109408</item>
      <item>Tanja Purić-Stamenković, zamjenik ŽDO</item>
      <item>Ljiljana Weistarth, bivši prokurist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St-508/2016-23</izvorni_sadrzaj>
    <derivirana_varijabla naziv="DomainObject.PoslovniBrojDokumenta_1">St-508/2016-23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WEIP Savjetovanje društvo s ograničenom odgovornošću za poslovno savjetovanje u stečaju</izvorni_sadrzaj>
    <derivirana_varijabla naziv="DomainObject.Predmet.ProtustrankaIDrugi_1">WEIP Savjetovanje društvo s ograničenom odgovornošću za poslovno savjetovanje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WEIP Savjetovanje društvo s ograničenom odgovornošću za poslovno savjetovanje u stečaju, OIB 45665477878, Anina 2, 42000 Varaždin</izvorni_sadrzaj>
    <derivirana_varijabla naziv="DomainObject.Predmet.ProtustrankaIDrugiAdressOIB_1">WEIP Savjetovanje društvo s ograničenom odgovornošću za poslovno savjetovanje u stečaju, OIB 45665477878,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WEIP Savjetovanje društvo s ograničenom odgovornošću za poslovno savjetovanje u stečaju</item>
      <item>Sudski registar</item>
      <item>Direktor dužnika ČEDOMIL WEISSBARTH</item>
      <item>Sven Pirker</item>
      <item>Ostermann i Partneri, odvjetničko društvo, d.o.o.</item>
      <item>Tanja Purić-Stamenković, zamjenik ŽDO</item>
      <item>Ljiljana Weistarth, bivši prokurist dužnika</item>
    </izvorni_sadrzaj>
    <derivirana_varijabla naziv="DomainObject.Predmet.SudioniciListNaziv_1">
      <item>Financijska agencija</item>
      <item>WEIP Savjetovanje društvo s ograničenom odgovornošću za poslovno savjetovanje u stečaju</item>
      <item>Sudski registar</item>
      <item>Direktor dužnika ČEDOMIL WEISSBARTH</item>
      <item>Sven Pirker</item>
      <item>Ostermann i Partneri, odvjetničko društvo, d.o.o.</item>
      <item>Tanja Purić-Stamenković, zamjenik ŽDO</item>
      <item>Ljiljana Weistarth, bivši prokurist dužnika</item>
    </derivirana_varijabla>
  </DomainObject.Predmet.SudioniciListNaziv>
  <DomainObject.Predmet.SudioniciListAdressOIB>
    <izvorni_sadrzaj>
      <item>Financijska agencija, OIB 85821130368, A. Cesarca 2,42000 Varaždin</item>
      <item>WEIP Savjetovanje društvo s ograničenom odgovornošću za poslovno savjetovanje u stečaju, OIB 45665477878, Anina 2,42000 Varaždin</item>
      <item>Sudski registar</item>
      <item>Direktor dužnika ČEDOMIL WEISSBARTH, Leopolda Ebnera br. 10.,42000 Varaždin</item>
      <item>Sven Pirker, OIB 17175634417, Trg kralja Tomislava br. 2.,42000 Varaždin</item>
      <item>Ostermann i Partneri, odvjetničko društvo, d.o.o., OIB 07170109408, Gajeva ulica 7,10000 Zagreb</item>
      <item>Tanja Purić-Stamenković, zamjenik ŽDO</item>
      <item>Ljiljana Weistarth, bivši prokurist dužnika</item>
    </izvorni_sadrzaj>
    <derivirana_varijabla naziv="DomainObject.Predmet.SudioniciListAdressOIB_1">
      <item>Financijska agencija, OIB 85821130368, A. Cesarca 2,42000 Varaždin</item>
      <item>WEIP Savjetovanje društvo s ograničenom odgovornošću za poslovno savjetovanje u stečaju, OIB 45665477878, Anina 2,42000 Varaždin</item>
      <item>Sudski registar</item>
      <item>Direktor dužnika ČEDOMIL WEISSBARTH, Leopolda Ebnera br. 10.,42000 Varaždin</item>
      <item>Sven Pirker, OIB 17175634417, Trg kralja Tomislava br. 2.,42000 Varaždin</item>
      <item>Ostermann i Partneri, odvjetničko društvo, d.o.o., OIB 07170109408, Gajeva ulica 7,10000 Zagreb</item>
      <item>Tanja Purić-Stamenković, zamjenik ŽDO</item>
      <item>Ljiljana Weistarth, bivši prokurist dužnika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9C9359-C93B-4D48-BA1B-7641531F61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962</properties:Words>
  <properties:Characters>5767</properties:Characters>
  <properties:Lines>640</properties:Lines>
  <properties:Paragraphs>156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2018-01-11T08:43:00Z</cp:lastPrinted>
  <dcterms:modified xmlns:xsi="http://www.w3.org/2001/XMLSchema-instance" xsi:type="dcterms:W3CDTF">2018-01-11T10:21:00Z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St-508/2016-23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