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f740" w14:paraId="c89f740" w:rsidRDefault="00EB0E06" w:rsidP="00EB0E06" w:rsidR="00EB0E06">
      <w:pPr>
        <w:tabs>
          <w:tab w:pos="0" w:val="right"/>
        </w:tabs>
        <w15:collapsed w:val="false"/>
        <w:rPr>
          <w:rFonts w:eastAsia="Times New Roman"/>
          <w:bCs/>
        </w:rPr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B0E06" w:rsidP="00EB0E06" w:rsidR="00EB0E06" w:rsidRPr="009D2FDA">
      <w:pPr>
        <w:tabs>
          <w:tab w:pos="0" w:val="right"/>
        </w:tabs>
        <w:rPr>
          <w:rFonts w:eastAsia="Times New Roman"/>
          <w:bCs/>
        </w:rPr>
      </w:pPr>
      <w:r>
        <w:rPr>
          <w:rFonts w:eastAsia="Times New Roman"/>
          <w:bCs/>
        </w:rPr>
        <w:t xml:space="preserve">          Republika H</w:t>
      </w:r>
      <w:r w:rsidRPr="009D2FDA">
        <w:rPr>
          <w:rFonts w:eastAsia="Times New Roman"/>
          <w:bCs/>
        </w:rPr>
        <w:t>rvatska</w:t>
      </w:r>
    </w:p>
    <w:p w:rsidRDefault="00EB0E06" w:rsidP="00EB0E06" w:rsidR="00EB0E06">
      <w:pPr>
        <w:tabs>
          <w:tab w:pos="4536" w:val="center"/>
          <w:tab w:pos="9072" w:val="right"/>
        </w:tabs>
        <w:rPr>
          <w:rFonts w:eastAsia="Times New Roman"/>
          <w:bCs/>
        </w:rPr>
      </w:pPr>
      <w:r>
        <w:rPr>
          <w:rFonts w:eastAsia="Times New Roman"/>
        </w:rPr>
        <w:t xml:space="preserve">         Trgovački sud u Z</w:t>
      </w:r>
      <w:r w:rsidRPr="009D2FDA">
        <w:rPr>
          <w:rFonts w:eastAsia="Times New Roman"/>
        </w:rPr>
        <w:t>adru</w:t>
      </w:r>
    </w:p>
    <w:p w:rsidRDefault="00EB0E06" w:rsidP="00EB0E06" w:rsidR="00EB0E06">
      <w:pPr>
        <w:rPr>
          <w:rFonts w:eastAsia="Times New Roman"/>
        </w:rPr>
      </w:pPr>
      <w:r>
        <w:rPr>
          <w:rFonts w:eastAsia="Times New Roman"/>
          <w:bCs/>
        </w:rPr>
        <w:t xml:space="preserve">     </w:t>
      </w:r>
      <w:r>
        <w:rPr>
          <w:rFonts w:eastAsia="Times New Roman"/>
        </w:rPr>
        <w:t>Zadar, Dr. Franje Tuđmana 35</w:t>
      </w:r>
    </w:p>
    <w:p w:rsidRDefault="00EB0E06" w:rsidP="00EB0E06" w:rsidR="00EB0E06">
      <w:pPr>
        <w:rPr>
          <w:rFonts w:eastAsia="Times New Roman"/>
        </w:rPr>
      </w:pPr>
    </w:p>
    <w:p w:rsidRDefault="00EB0E06" w:rsidP="00EB0E06" w:rsidR="00EB0E06">
      <w:pPr>
        <w:jc w:val="both"/>
        <w:rPr>
          <w:bCs/>
        </w:rPr>
      </w:pPr>
    </w:p>
    <w:p w:rsidRDefault="00EB0E06" w:rsidP="00EB0E06" w:rsidR="00EB0E06">
      <w:pPr>
        <w:jc w:val="both"/>
        <w:rPr>
          <w:bCs/>
        </w:rPr>
      </w:pPr>
    </w:p>
    <w:p w:rsidRDefault="00EB0E06" w:rsidP="00EB0E06" w:rsidR="00EB0E06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EB0E06" w:rsidP="00EB0E06" w:rsidR="00EB0E06">
      <w:pPr>
        <w:jc w:val="both"/>
        <w:rPr>
          <w:bCs/>
        </w:rPr>
      </w:pPr>
    </w:p>
    <w:p w:rsidRDefault="00EB0E06" w:rsidP="00EB0E06" w:rsidR="00EB0E06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EB0E06" w:rsidP="00EB0E06" w:rsidR="00EB0E06">
      <w:pPr>
        <w:jc w:val="center"/>
      </w:pPr>
    </w:p>
    <w:p w:rsidRDefault="00EB0E06" w:rsidP="00EB0E06" w:rsidR="00EB0E06">
      <w:pPr>
        <w:pStyle w:val="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Trgovački sud u Zadru, po sutkinji Tini Grgas, postupajući po prijedlogu predlagatelja SBERBANK d.d. (ranije VOLKSBANK d.d.), Zagreb, Varšavska 9, OIB: 78427478595, od 15. svibnja 2015. za otvaranje stečajnog postupka nad dužnikom FUZUL INTERNATIONAL d.o.o., (sada FUZUL INTERNATTIONAL d.o.o. u stečaju), Zadar, Ulica Andrije Hebranga 7, OIB: 40314449316, 11. lipnja 2018. </w:t>
      </w:r>
    </w:p>
    <w:p w:rsidRDefault="00EB0E06" w:rsidP="00EB0E06" w:rsidR="00EB0E06">
      <w:pPr>
        <w:rPr>
          <w:bCs/>
        </w:rPr>
      </w:pPr>
    </w:p>
    <w:p w:rsidRDefault="00EB0E06" w:rsidP="00EB0E06" w:rsidR="00EB0E06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EB0E06" w:rsidP="00EB0E06" w:rsidR="00EB0E06">
      <w:pPr>
        <w:pStyle w:val="Tijeloteksta"/>
        <w:rPr>
          <w:rFonts w:cs="Times New Roman" w:hAnsi="Times New Roman" w:ascii="Times New Roman"/>
        </w:rPr>
      </w:pPr>
    </w:p>
    <w:p w:rsidRDefault="00EB0E06" w:rsidP="00EB0E06" w:rsidR="00EB0E06">
      <w:pPr>
        <w:ind w:firstLine="720"/>
        <w:jc w:val="both"/>
      </w:pPr>
      <w:r>
        <w:t xml:space="preserve">I. Nastavlja se postupak </w:t>
      </w:r>
      <w:r w:rsidR="00B532B4">
        <w:t xml:space="preserve">poslovni broj St-51/2015 </w:t>
      </w:r>
      <w:r>
        <w:t xml:space="preserve">u uvodno označenoj pravnoj stvari ranije prekinut pravomoćnim rješenjem ovoga suda poslovni broj St-51/2015-9 od 24. srpnja 2015. te će se isti dalje voditi pod poslovnim brojem St-171/2018. </w:t>
      </w:r>
    </w:p>
    <w:p w:rsidRDefault="00EB0E06" w:rsidP="00EB0E06" w:rsidR="00016B02">
      <w:pPr>
        <w:ind w:firstLine="720"/>
        <w:jc w:val="both"/>
      </w:pPr>
      <w:r>
        <w:t>II. Odbacuje se prijedlog uvodno označenog predlagatelja od 15. svibnja 2015. za otvaranje stečajnoga postupka nad dužnikom</w:t>
      </w:r>
      <w:r w:rsidRPr="00EB0E06">
        <w:t xml:space="preserve"> </w:t>
      </w:r>
      <w:r>
        <w:t>FUZUL INTERNATTIONAL d.o.o. u stečaju, Zadar, Ulica Andrij</w:t>
      </w:r>
      <w:r w:rsidR="00016B02">
        <w:t xml:space="preserve">e Hebranga 7, OIB: 40314449316. </w:t>
      </w:r>
    </w:p>
    <w:p w:rsidRDefault="00EB0E06" w:rsidP="00EB0E06" w:rsidR="00EB0E06">
      <w:pPr>
        <w:ind w:firstLine="720"/>
        <w:jc w:val="both"/>
      </w:pPr>
      <w:r>
        <w:t xml:space="preserve">III. Ovo rješenje će se objaviti na mrežnoj stranici e-Oglasna ploča sudova. </w:t>
      </w:r>
    </w:p>
    <w:p w:rsidRDefault="00EB0E06" w:rsidP="00EB0E06" w:rsidR="00EB0E06">
      <w:pPr>
        <w:jc w:val="center"/>
      </w:pPr>
    </w:p>
    <w:p w:rsidRDefault="00EB0E06" w:rsidP="00EB0E06" w:rsidR="00EB0E06">
      <w:pPr>
        <w:jc w:val="center"/>
      </w:pPr>
      <w:r>
        <w:t>Obrazloženje</w:t>
      </w:r>
    </w:p>
    <w:p w:rsidRDefault="00EB0E06" w:rsidP="00EB0E06" w:rsidR="00EB0E06">
      <w:pPr>
        <w:jc w:val="center"/>
      </w:pPr>
    </w:p>
    <w:p w:rsidRDefault="00EB0E06" w:rsidP="00BD64AD" w:rsidR="00BD64AD">
      <w:pPr>
        <w:ind w:firstLine="708"/>
        <w:jc w:val="both"/>
      </w:pPr>
      <w:r>
        <w:t xml:space="preserve">Rješenjem ovoga suda poslovni broj 3. St-51/2015-9 od 24. srpnja 2015. koje je postalo pravomoćno 8. kolovoza 205., prekinut je </w:t>
      </w:r>
      <w:r w:rsidR="00294D54">
        <w:t xml:space="preserve">predmetni </w:t>
      </w:r>
      <w:r>
        <w:t xml:space="preserve">postupak povodom prijedloga predlagatelja </w:t>
      </w:r>
      <w:proofErr w:type="spellStart"/>
      <w:r>
        <w:t>Sberbank</w:t>
      </w:r>
      <w:proofErr w:type="spellEnd"/>
      <w:r>
        <w:t xml:space="preserve"> d.d. od 15. svibnja 2015. za otvaranje stečajnoga postupka nad uvodno označenim dužnikom do pravomoćnosti odluke</w:t>
      </w:r>
      <w:r w:rsidR="00BD64AD">
        <w:t xml:space="preserve"> predmetu ovoga suda poslovni broj St-23/2015  pokrenutom povodom ranije podnesenog prijedloga </w:t>
      </w:r>
      <w:r w:rsidR="00294D54">
        <w:t xml:space="preserve">od strane </w:t>
      </w:r>
      <w:r w:rsidR="00BD64AD">
        <w:t>drugog predlagatelja za otvaranje stečajnoga postupka nad istim dužnikom</w:t>
      </w:r>
      <w:r w:rsidR="00294D54">
        <w:t>, a</w:t>
      </w:r>
      <w:r w:rsidR="00BD64AD">
        <w:t xml:space="preserve"> budući je pravomoćnost rješenja o ranije podnesenom prijedlogu</w:t>
      </w:r>
      <w:r w:rsidR="00294D54">
        <w:t>,</w:t>
      </w:r>
      <w:r w:rsidR="00BD64AD">
        <w:t xml:space="preserve"> prethodno pitanje za ocjenu dopust</w:t>
      </w:r>
      <w:r w:rsidR="00294D54">
        <w:t xml:space="preserve">ivosti svih kasnijih prijedloga (tako i Visoki trgovački sud Republike Hrvatske u pravnom shvaćanju zauzetom na svojoj sjednici od 19. lipnja 2008.). </w:t>
      </w:r>
    </w:p>
    <w:p w:rsidRDefault="00BD64AD" w:rsidP="00BD64AD" w:rsidR="00900E74">
      <w:pPr>
        <w:ind w:firstLine="708"/>
        <w:jc w:val="both"/>
      </w:pPr>
      <w:r>
        <w:t xml:space="preserve">Tako je točkom II. izreke navedenog rješenja jasno određeno da će se kasnije podneseni prijedlog uvodno označenog predlagatelja </w:t>
      </w:r>
      <w:r w:rsidR="00294D54">
        <w:t xml:space="preserve">odbaciti ako se u </w:t>
      </w:r>
      <w:r>
        <w:t>predmetu ovoga suda posl. br. St-23/2015</w:t>
      </w:r>
      <w:r w:rsidR="00900E74">
        <w:t xml:space="preserve"> u ranije pokrenutom postupku povodom prijedloga drugog predlagatelja, donese pravomoćno rješenje o otvaranju stečajnoga postupka nad istim dužnikom.</w:t>
      </w:r>
    </w:p>
    <w:p w:rsidRDefault="00900E74" w:rsidP="00BD64AD" w:rsidR="00900E74">
      <w:pPr>
        <w:ind w:firstLine="708"/>
        <w:jc w:val="both"/>
      </w:pPr>
      <w:r>
        <w:t xml:space="preserve">Uvidom u spis predmeta ovoga suda poslovni broj 1 St-23/15 utvrđeno je da je rješenjem istog poslovni broj St-23/15-27 od 26. veljače 2016. otvoren stečajni postupak nad uvodno označenim stečajnim dužnikom te da je potonje rješenje postalo pravomoćno još 20. travnja 2016. </w:t>
      </w:r>
    </w:p>
    <w:p w:rsidRDefault="00900E74" w:rsidP="00016B02" w:rsidR="00EB0E06">
      <w:pPr>
        <w:ind w:firstLine="708"/>
        <w:jc w:val="both"/>
      </w:pPr>
      <w:r>
        <w:lastRenderedPageBreak/>
        <w:t xml:space="preserve">S obzirom da je </w:t>
      </w:r>
      <w:r w:rsidR="00016B02">
        <w:t>r</w:t>
      </w:r>
      <w:r>
        <w:t xml:space="preserve">ješenjem ovoga suda posl. br. 1 St-23/15-27 od 26. veljače 2016. </w:t>
      </w:r>
      <w:r w:rsidR="00016B02">
        <w:t>donesenim u ranije pokrenutom postupku povodom prvotno podnesenog</w:t>
      </w:r>
      <w:r w:rsidR="008C119B">
        <w:t xml:space="preserve"> prijedloga </w:t>
      </w:r>
      <w:r w:rsidR="00016B02">
        <w:t xml:space="preserve">drugog predlagatelja radi otvaranja stečajnoga postupka nad istim dužnikom, pravomoćno </w:t>
      </w:r>
      <w:r>
        <w:t xml:space="preserve">riješeno </w:t>
      </w:r>
      <w:r w:rsidR="00016B02">
        <w:t>prethodno pitanje koje je predmet ovoga postupka pokrenutog po prijedlogu drugog predlagatelja, a koji se tijekom</w:t>
      </w:r>
      <w:r w:rsidR="008C119B">
        <w:t xml:space="preserve"> ovoga postupka kao kasnije podnesen</w:t>
      </w:r>
      <w:r w:rsidR="00294D54">
        <w:t>, ukazao kao nedopušten</w:t>
      </w:r>
      <w:r w:rsidR="008C119B">
        <w:t xml:space="preserve">, </w:t>
      </w:r>
      <w:r w:rsidR="00016B02">
        <w:t xml:space="preserve">to je primjenom odredbe </w:t>
      </w:r>
      <w:r>
        <w:t xml:space="preserve">čl. </w:t>
      </w:r>
      <w:r w:rsidR="00016B02">
        <w:t xml:space="preserve">215. st. 3. </w:t>
      </w:r>
      <w:r w:rsidR="00EB0E06">
        <w:t>Zakona o parničnom postupku (Narodne novine broj: 53/91, 91/92, 112/99, 88/01, 117/03, 88/05, 02/07, 84/08, 123/08, 57</w:t>
      </w:r>
      <w:r w:rsidR="00016B02">
        <w:t>/11, 148/11, 25/13 i 89/14) čije odredbe</w:t>
      </w:r>
      <w:r w:rsidR="00EB0E06">
        <w:t xml:space="preserve"> </w:t>
      </w:r>
      <w:r w:rsidR="00016B02">
        <w:t xml:space="preserve">sukladno odredbi čl. 6. Stečajnoga zakona (Narodne novine broj 44/96, 29/99, 129/00, 123/03, 82/06, 116/10, 25/12, 133/12 i 45/13) </w:t>
      </w:r>
      <w:r w:rsidR="00EB0E06">
        <w:t>podredno primjenj</w:t>
      </w:r>
      <w:r w:rsidR="00016B02">
        <w:t xml:space="preserve">uju </w:t>
      </w:r>
      <w:r w:rsidR="008C119B">
        <w:t xml:space="preserve">i </w:t>
      </w:r>
      <w:r w:rsidR="00016B02">
        <w:t xml:space="preserve">u stečajnom postupku, trebalo donijeti odluku kao u točkama I. do III. izreke ovoga rješenja. </w:t>
      </w:r>
    </w:p>
    <w:p w:rsidRDefault="00EB0E06" w:rsidP="00EB0E06" w:rsidR="00EB0E06">
      <w:pPr>
        <w:ind w:firstLine="708"/>
        <w:jc w:val="both"/>
      </w:pPr>
    </w:p>
    <w:p w:rsidRDefault="00EB0E06" w:rsidP="00EB0E06" w:rsidR="00EB0E06">
      <w:pPr>
        <w:jc w:val="both"/>
      </w:pPr>
    </w:p>
    <w:p w:rsidRDefault="00EB0E06" w:rsidP="008C119B" w:rsidR="00EB0E06">
      <w:pPr>
        <w:jc w:val="center"/>
      </w:pPr>
      <w:r>
        <w:t xml:space="preserve">U Zadru </w:t>
      </w:r>
      <w:r w:rsidR="008C119B">
        <w:t xml:space="preserve">11. lipnja 2018. </w:t>
      </w:r>
    </w:p>
    <w:p w:rsidRDefault="00EB0E06" w:rsidP="00EB0E06" w:rsidR="00EB0E06"/>
    <w:p w:rsidRDefault="008C119B" w:rsidP="00EB0E06" w:rsidR="008C119B">
      <w:pPr>
        <w:ind w:firstLine="708"/>
      </w:pPr>
    </w:p>
    <w:p w:rsidRDefault="008C119B" w:rsidP="00EB0E06" w:rsidR="008C119B">
      <w:pPr>
        <w:ind w:firstLine="708"/>
      </w:pPr>
    </w:p>
    <w:p w:rsidRDefault="00EB0E06" w:rsidP="00EB0E06" w:rsidR="00EB0E06">
      <w:pPr>
        <w:ind w:firstLine="708"/>
      </w:pPr>
      <w:bookmarkStart w:name="_GoBack" w:id="0"/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</w:t>
      </w:r>
      <w:bookmarkEnd w:id="0"/>
      <w:r>
        <w:t xml:space="preserve">                                         Sutkinja</w:t>
      </w:r>
    </w:p>
    <w:p w:rsidRDefault="00EB0E06" w:rsidP="00EB0E06" w:rsidR="00EB0E06">
      <w:pPr>
        <w:ind w:firstLine="708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       Tina Grgas, v.r.</w:t>
      </w:r>
    </w:p>
    <w:p w:rsidRDefault="00EB0E06" w:rsidP="00EB0E06" w:rsidR="00EB0E06"/>
    <w:p w:rsidRDefault="00EB0E06" w:rsidP="00EB0E06" w:rsidR="00EB0E06"/>
    <w:p w:rsidRDefault="00294D54" w:rsidP="00294D54" w:rsidR="00294D54">
      <w:pPr>
        <w:ind w:firstLine="360"/>
      </w:pPr>
    </w:p>
    <w:p w:rsidRDefault="00EB0E06" w:rsidP="00294D54" w:rsidR="00294D54">
      <w:pPr>
        <w:ind w:firstLine="360"/>
      </w:pPr>
      <w:r>
        <w:t>UPUTA O PRAVNOM LIJEKU:</w:t>
      </w:r>
    </w:p>
    <w:p w:rsidRDefault="00EB0E06" w:rsidP="00294D54" w:rsidR="00EB0E06">
      <w:pPr>
        <w:ind w:firstLine="360"/>
      </w:pPr>
      <w:r>
        <w:t xml:space="preserve">Protiv ovog rješenja dopušteno je izjaviti žalbu u roku od 8 dana od dana </w:t>
      </w:r>
      <w:r w:rsidR="008C119B">
        <w:t xml:space="preserve">dostave istog putem e-Oglasne ploče ovoga suda. </w:t>
      </w:r>
      <w:r>
        <w:t>Žalba se podnosi ovom sudu pisanim putem</w:t>
      </w:r>
      <w:r w:rsidR="008C119B">
        <w:t xml:space="preserve"> u tri istovjetna primjerka, </w:t>
      </w:r>
      <w:r>
        <w:t>a o istoj odlučuje Visoki trgovački sud Republike Hrvatske</w:t>
      </w:r>
      <w:r w:rsidR="008C119B">
        <w:t xml:space="preserve"> u Zagrebu</w:t>
      </w:r>
      <w:r>
        <w:t xml:space="preserve">. </w:t>
      </w:r>
    </w:p>
    <w:p w:rsidRDefault="00EB0E06" w:rsidP="00EB0E06" w:rsidR="00EB0E06">
      <w:pPr>
        <w:ind w:firstLine="360"/>
        <w:jc w:val="both"/>
      </w:pPr>
    </w:p>
    <w:p w:rsidRDefault="00EB0E06" w:rsidP="00EB0E06" w:rsidR="00EB0E06">
      <w:pPr>
        <w:ind w:firstLine="360"/>
        <w:jc w:val="both"/>
      </w:pPr>
    </w:p>
    <w:p w:rsidRDefault="00EB0E06" w:rsidP="008C119B" w:rsidR="00EB0E06">
      <w:pPr>
        <w:ind w:firstLine="360"/>
        <w:jc w:val="both"/>
      </w:pPr>
      <w:r>
        <w:t>DNA:</w:t>
      </w:r>
    </w:p>
    <w:p w:rsidRDefault="008C119B" w:rsidP="00EB0E06" w:rsidR="00EB0E06">
      <w:pPr>
        <w:ind w:firstLine="360"/>
        <w:jc w:val="both"/>
      </w:pPr>
      <w:r>
        <w:t xml:space="preserve">e-oglasna ploča suda </w:t>
      </w:r>
    </w:p>
    <w:p w:rsidRDefault="00EB0E06" w:rsidP="00EB0E06" w:rsidR="00EB0E06">
      <w:pPr>
        <w:ind w:firstLine="360"/>
        <w:jc w:val="both"/>
      </w:pPr>
    </w:p>
    <w:p w:rsidRDefault="00EB0E06" w:rsidP="00EB0E06" w:rsidR="00EB0E06"/>
    <w:p w:rsidRDefault="00EB0E06" w:rsidP="00EB0E06" w:rsidR="00EB0E06">
      <w:pPr>
        <w:ind w:firstLine="360"/>
        <w:jc w:val="both"/>
      </w:pPr>
    </w:p>
    <w:p w:rsidRDefault="00EB0E06" w:rsidP="00EB0E06" w:rsidR="00EB0E06">
      <w:pPr>
        <w:ind w:firstLine="360"/>
        <w:jc w:val="both"/>
      </w:pPr>
    </w:p>
    <w:p w:rsidRDefault="00EB0E06" w:rsidP="00EB0E06" w:rsidR="00EB0E06"/>
    <w:p w:rsidRDefault="00EB0E06" w:rsidP="00EB0E06" w:rsidR="00EB0E06"/>
    <w:p w:rsidRDefault="005C6E72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E06" w:rsidP="00EB0E06" w:rsidR="00EB0E06">
      <w:r>
        <w:separator/>
      </w:r>
    </w:p>
  </w:endnote>
  <w:endnote w:id="0" w:type="continuationSeparator">
    <w:p w:rsidRDefault="00EB0E06" w:rsidP="00EB0E06" w:rsidR="00EB0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E06" w:rsidP="00EB0E06" w:rsidR="00EB0E06">
      <w:r>
        <w:separator/>
      </w:r>
    </w:p>
  </w:footnote>
  <w:footnote w:id="0" w:type="continuationSeparator">
    <w:p w:rsidRDefault="00EB0E06" w:rsidP="00EB0E06" w:rsidR="00EB0E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E06" w:rsidR="00EB0E06">
    <w:pPr>
      <w:pStyle w:val="Zaglavlje"/>
    </w:pPr>
    <w:r>
      <w:tab/>
    </w:r>
    <w:r>
      <w:tab/>
    </w:r>
    <w:r w:rsidR="008C119B">
      <w:t>Poslovni broj: 3. St-171/2018-2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E06"/>
    <w:rsid w:val="00016B02"/>
    <w:rsid w:val="0008530D"/>
    <w:rsid w:val="00294D54"/>
    <w:rsid w:val="002B51FA"/>
    <w:rsid w:val="002C7497"/>
    <w:rsid w:val="004901DF"/>
    <w:rsid w:val="004D2225"/>
    <w:rsid w:val="0052527F"/>
    <w:rsid w:val="005C6E72"/>
    <w:rsid w:val="0078096A"/>
    <w:rsid w:val="0079293D"/>
    <w:rsid w:val="007A6417"/>
    <w:rsid w:val="008222BA"/>
    <w:rsid w:val="00836FCC"/>
    <w:rsid w:val="008C119B"/>
    <w:rsid w:val="008D48A1"/>
    <w:rsid w:val="008E4A83"/>
    <w:rsid w:val="00900E74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532B4"/>
    <w:rsid w:val="00BC5760"/>
    <w:rsid w:val="00BD64AD"/>
    <w:rsid w:val="00BE4EBD"/>
    <w:rsid w:val="00CB0B72"/>
    <w:rsid w:val="00CB4C49"/>
    <w:rsid w:val="00D51416"/>
    <w:rsid w:val="00E253A8"/>
    <w:rsid w:val="00E3741B"/>
    <w:rsid w:val="00E80148"/>
    <w:rsid w:val="00EB0E06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E06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B0E06"/>
    <w:pPr>
      <w:jc w:val="both"/>
    </w:pPr>
    <w:rPr>
      <w:rFonts w:cstheme="minorBidi" w:hAnsi="Calibri" w:ascii="Calibri"/>
      <w:lang w:eastAsia="en-US"/>
    </w:rPr>
  </w:style>
  <w:style w:customStyle="true" w:styleId="TijelotekstaChar" w:type="character">
    <w:name w:val="Tijelo teksta Char"/>
    <w:basedOn w:val="Zadanifontodlomka"/>
    <w:link w:val="Tijeloteksta"/>
    <w:semiHidden/>
    <w:rsid w:val="00EB0E06"/>
    <w:rPr>
      <w:rFonts w:eastAsia="Calibri" w:hAnsi="Calibri" w:ascii="Calibr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0E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0E06"/>
    <w:rPr>
      <w:rFonts w:cs="Tahoma" w:eastAsia="Calibri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B0E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0E06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0E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0E06"/>
    <w:rPr>
      <w:rFonts w:cs="Times New Roman" w:eastAsia="Calibri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B0E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E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6E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E7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E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E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E06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B0E06"/>
    <w:pPr>
      <w:jc w:val="both"/>
    </w:pPr>
    <w:rPr>
      <w:rFonts w:ascii="Calibri" w:cstheme="minorBidi" w:hAnsi="Calibri"/>
      <w:lang w:eastAsia="en-US"/>
    </w:rPr>
  </w:style>
  <w:style w:customStyle="1" w:styleId="TijelotekstaChar" w:type="character">
    <w:name w:val="Tijelo teksta Char"/>
    <w:basedOn w:val="Zadanifontodlomka"/>
    <w:link w:val="Tijeloteksta"/>
    <w:semiHidden/>
    <w:rsid w:val="00EB0E06"/>
    <w:rPr>
      <w:rFonts w:ascii="Calibri" w:eastAsia="Calibri" w:hAnsi="Calibr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0E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0E06"/>
    <w:rPr>
      <w:rFonts w:ascii="Tahoma" w:cs="Tahoma" w:eastAsia="Calibri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B0E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0E06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0E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0E06"/>
    <w:rPr>
      <w:rFonts w:ascii="Times New Roman" w:cs="Times New Roman" w:eastAsia="Calibri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B0E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E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6E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E7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E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E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69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St-171/2018-2</izvorni_sadrzaj>
    <derivirana_varijabla naziv="DomainObject.Oznaka_1">St-171/2018-2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FUZUL INTERNATIONAL društvo s ograničenom odgovornošću za poslovne usluge i trgovinu</izvorni_sadrzaj>
    <derivirana_varijabla naziv="DomainObject.Predmet.ProtustrankaFormated_1">  FUZUL INTERNATIONAL društvo s ograničenom odgovornošću za poslovne usluge i trgovinu</derivirana_varijabla>
  </DomainObject.Predmet.ProtustrankaFormated>
  <DomainObject.Predmet.ProtustrankaFormatedOIB>
    <izvorni_sadrzaj>  FUZUL INTERNATIONAL društvo s ograničenom odgovornošću za poslovne usluge i trgovinu, OIB 40314449316</izvorni_sadrzaj>
    <derivirana_varijabla naziv="DomainObject.Predmet.ProtustrankaFormatedOIB_1">  FUZUL INTERNATIONAL društvo s ograničenom odgovornošću za poslovne usluge i trgovinu, OIB 40314449316</derivirana_varijabla>
  </DomainObject.Predmet.ProtustrankaFormatedOIB>
  <DomainObject.Predmet.ProtustrankaFormatedWithAdress>
    <izvorni_sadrzaj> FUZUL INTERNATIONAL društvo s ograničenom odgovornošću za poslovne usluge i trgovinu, Ulica Andrije Hebranga 7, 23000 Zadar</izvorni_sadrzaj>
    <derivirana_varijabla naziv="DomainObject.Predmet.ProtustrankaFormatedWithAdress_1"> FUZUL INTERNATIONAL društvo s ograničenom odgovornošću za poslovne usluge i trgovinu, Ulica Andrije Hebranga 7, 23000 Zadar</derivirana_varijabla>
  </DomainObject.Predmet.ProtustrankaFormatedWithAdress>
  <DomainObject.Predmet.ProtustrankaFormatedWithAdressOIB>
    <izvorni_sadrzaj> FUZUL INTERNATIONAL društvo s ograničenom odgovornošću za poslovne usluge i trgovinu, OIB 40314449316, Ulica Andrije Hebranga 7, 23000 Zadar</izvorni_sadrzaj>
    <derivirana_varijabla naziv="DomainObject.Predmet.ProtustrankaFormatedWithAdressOIB_1"> FUZUL INTERNATIONAL društvo s ograničenom odgovornošću za poslovne usluge i trgovinu, OIB 40314449316, Ulica Andrije Hebranga 7, 23000 Zadar</derivirana_varijabla>
  </DomainObject.Predmet.ProtustrankaFormatedWithAdressOIB>
  <DomainObject.Predmet.ProtustrankaWithAdress>
    <izvorni_sadrzaj>FUZUL INTERNATIONAL društvo s ograničenom odgovornošću za poslovne usluge i trgovinu Ulica Andrije Hebranga 7, 23000 Zadar</izvorni_sadrzaj>
    <derivirana_varijabla naziv="DomainObject.Predmet.ProtustrankaWithAdress_1">FUZUL INTERNATIONAL društvo s ograničenom odgovornošću za poslovne usluge i trgovinu Ulica Andrije Hebranga 7, 23000 Zadar</derivirana_varijabla>
  </DomainObject.Predmet.ProtustrankaWithAdress>
  <DomainObject.Predmet.ProtustrankaWithAdressOIB>
    <izvorni_sadrzaj>FUZUL INTERNATIONAL društvo s ograničenom odgovornošću za poslovne usluge i trgovinu, OIB 40314449316, Ulica Andrije Hebranga 7, 23000 Zadar</izvorni_sadrzaj>
    <derivirana_varijabla naziv="DomainObject.Predmet.ProtustrankaWithAdressOIB_1">FUZUL INTERNATIONAL društvo s ograničenom odgovornošću za poslovne usluge i trgovinu, OIB 40314449316, Ulica Andrije Hebranga 7, 23000 Zadar</derivirana_varijabla>
  </DomainObject.Predmet.ProtustrankaWithAdressOIB>
  <DomainObject.Predmet.ProtustrankaNazivFormated>
    <izvorni_sadrzaj>FUZUL INTERNATIONAL društvo s ograničenom odgovornošću za poslovne usluge i trgovinu</izvorni_sadrzaj>
    <derivirana_varijabla naziv="DomainObject.Predmet.ProtustrankaNazivFormated_1">FUZUL INTERNATIONAL društvo s ograničenom odgovornošću za poslovne usluge i trgovinu</derivirana_varijabla>
  </DomainObject.Predmet.ProtustrankaNazivFormated>
  <DomainObject.Predmet.ProtustrankaNazivFormatedOIB>
    <izvorni_sadrzaj>FUZUL INTERNATIONAL društvo s ograničenom odgovornošću za poslovne usluge i trgovinu, OIB 40314449316</izvorni_sadrzaj>
    <derivirana_varijabla naziv="DomainObject.Predmet.ProtustrankaNazivFormatedOIB_1">FUZUL INTERNATIONAL društvo s ograničenom odgovornošću za poslovne usluge i trgovinu, OIB 40314449316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</izvorni_sadrzaj>
    <derivirana_varijabla naziv="DomainObject.Predmet.StrankaFormated_1">  Sberbank d.d.</derivirana_varijabla>
  </DomainObject.Predmet.StrankaFormated>
  <DomainObject.Predmet.StrankaFormatedOIB>
    <izvorni_sadrzaj>  Sberbank d.d., OIB 78427478595</izvorni_sadrzaj>
    <derivirana_varijabla naziv="DomainObject.Predmet.StrankaFormatedOIB_1">  Sberbank d.d., OIB 78427478595</derivirana_varijabla>
  </DomainObject.Predmet.StrankaFormatedOIB>
  <DomainObject.Predmet.StrankaFormatedWithAdress>
    <izvorni_sadrzaj> Sberbank d.d., Varšavska 9, Zagreb</izvorni_sadrzaj>
    <derivirana_varijabla naziv="DomainObject.Predmet.StrankaFormatedWithAdress_1"> Sberbank d.d., Varšavska 9, Zagreb</derivirana_varijabla>
  </DomainObject.Predmet.StrankaFormatedWithAdress>
  <DomainObject.Predmet.StrankaFormatedWithAdressOIB>
    <izvorni_sadrzaj> Sberbank d.d., OIB 78427478595, Varšavska 9, Zagreb</izvorni_sadrzaj>
    <derivirana_varijabla naziv="DomainObject.Predmet.StrankaFormatedWithAdressOIB_1"> Sberbank d.d., OIB 78427478595, Varšavska 9, Zagreb</derivirana_varijabla>
  </DomainObject.Predmet.StrankaFormatedWithAdressOIB>
  <DomainObject.Predmet.StrankaWithAdress>
    <izvorni_sadrzaj>Sberbank d.d. Varšavska 9,Zagreb</izvorni_sadrzaj>
    <derivirana_varijabla naziv="DomainObject.Predmet.StrankaWithAdress_1">Sberbank d.d. Varšavska 9,Zagreb</derivirana_varijabla>
  </DomainObject.Predmet.StrankaWithAdress>
  <DomainObject.Predmet.StrankaWithAdressOIB>
    <izvorni_sadrzaj>Sberbank d.d., OIB 78427478595, Varšavska 9,Zagreb</izvorni_sadrzaj>
    <derivirana_varijabla naziv="DomainObject.Predmet.StrankaWithAdressOIB_1">Sberbank d.d., OIB 78427478595, Varšavska 9,Zagreb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19191731.76</izvorni_sadrzaj>
    <derivirana_varijabla naziv="DomainObject.Predmet.TrenutnaVrijednost_1">19191731.76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Sberbank d.d.</item>
    </izvorni_sadrzaj>
    <derivirana_varijabla naziv="DomainObject.Predmet.StrankaListFormated_1">
      <item>Sberbank d.d.</item>
    </derivirana_varijabla>
  </DomainObject.Predmet.StrankaListFormated>
  <DomainObject.Predmet.StrankaListFormatedOIB>
    <izvorni_sadrzaj>
      <item>Sberbank d.d., OIB 78427478595</item>
    </izvorni_sadrzaj>
    <derivirana_varijabla naziv="DomainObject.Predmet.StrankaListFormatedOIB_1">
      <item>Sberbank d.d., OIB 78427478595</item>
    </derivirana_varijabla>
  </DomainObject.Predmet.StrankaListFormatedOIB>
  <DomainObject.Predmet.StrankaListFormatedWithAdress>
    <izvorni_sadrzaj>
      <item>Sberbank d.d., Varšavska 9, Zagreb</item>
    </izvorni_sadrzaj>
    <derivirana_varijabla naziv="DomainObject.Predmet.StrankaListFormatedWithAdress_1">
      <item>Sberbank d.d., Varšavska 9, Zagreb</item>
    </derivirana_varijabla>
  </DomainObject.Predmet.StrankaListFormatedWithAdress>
  <DomainObject.Predmet.StrankaListFormatedWithAdressOIB>
    <izvorni_sadrzaj>
      <item>Sberbank d.d., OIB 78427478595, Varšavska 9, Zagreb</item>
    </izvorni_sadrzaj>
    <derivirana_varijabla naziv="DomainObject.Predmet.StrankaListFormatedWithAdressOIB_1">
      <item>Sberbank d.d., OIB 78427478595, Varšavska 9, Zagreb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FUZUL INTERNATIONAL društvo s ograničenom odgovornošću za poslovne usluge i trgovinu</item>
    </izvorni_sadrzaj>
    <derivirana_varijabla naziv="DomainObject.Predmet.ProtuStrankaListFormated_1">
      <item>FUZUL INTERNATIONAL društvo s ograničenom odgovornošću za poslovne usluge i trgovinu</item>
    </derivirana_varijabla>
  </DomainObject.Predmet.ProtuStrankaListFormated>
  <DomainObject.Predmet.ProtuStrankaListFormatedOIB>
    <izvorni_sadrzaj>
      <item>FUZUL INTERNATIONAL društvo s ograničenom odgovornošću za poslovne usluge i trgovinu, OIB 40314449316</item>
    </izvorni_sadrzaj>
    <derivirana_varijabla naziv="DomainObject.Predmet.ProtuStrankaListFormatedOIB_1">
      <item>FUZUL INTERNATIONAL društvo s ograničenom odgovornošću za poslovne usluge i trgovinu, OIB 40314449316</item>
    </derivirana_varijabla>
  </DomainObject.Predmet.ProtuStrankaListFormatedOIB>
  <DomainObject.Predmet.ProtuStrankaListFormatedWithAdress>
    <izvorni_sadrzaj>
      <item>FUZUL INTERNATIONAL društvo s ograničenom odgovornošću za poslovne usluge i trgovinu, Ulica Andrije Hebranga 7, 23000 Zadar</item>
    </izvorni_sadrzaj>
    <derivirana_varijabla naziv="DomainObject.Predmet.ProtuStrankaListFormatedWithAdress_1">
      <item>FUZUL INTERNATIONAL društvo s ograničenom odgovornošću za poslovne usluge i trgovinu, Ulica Andrije Hebranga 7, 23000 Zadar</item>
    </derivirana_varijabla>
  </DomainObject.Predmet.ProtuStrankaListFormatedWithAdress>
  <DomainObject.Predmet.Protu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ProtuStrankaListFormatedWithAdressOIB_1">
      <item>FUZUL INTERNATIONAL društvo s ograničenom odgovornošću za poslovne usluge i trgovinu, OIB 40314449316, Ulica Andrije Hebranga 7, 23000 Zadar</item>
    </derivirana_varijabla>
  </DomainObject.Predmet.ProtuStrankaListFormatedWithAdressOIB>
  <DomainObject.Predmet.ProtuStrankaListNazivFormated>
    <izvorni_sadrzaj>
      <item>FUZUL INTERNATIONAL društvo s ograničenom odgovornošću za poslovne usluge i trgovinu</item>
    </izvorni_sadrzaj>
    <derivirana_varijabla naziv="DomainObject.Predmet.ProtuStrankaListNazivFormated_1">
      <item>FUZUL INTERNATIONAL društvo s ograničenom odgovornošću za poslovne usluge i trgovinu</item>
    </derivirana_varijabla>
  </DomainObject.Predmet.ProtuStrankaListNazivFormated>
  <DomainObject.Predmet.ProtuStrankaListNazivFormatedOIB>
    <izvorni_sadrzaj>
      <item>FUZUL INTERNATIONAL društvo s ograničenom odgovornošću za poslovne usluge i trgovinu, OIB 40314449316</item>
    </izvorni_sadrzaj>
    <derivirana_varijabla naziv="DomainObject.Predmet.ProtuStrankaListNazivFormatedOIB_1">
      <item>FUZUL INTERNATIONAL društvo s ograničenom odgovornošću za poslovne usluge i trgovinu, OIB 40314449316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St-171/2018-2</izvorni_sadrzaj>
    <derivirana_varijabla naziv="DomainObject.PoslovniBrojDokumenta_1">St-171/2018-2</derivirana_varijabla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FUZUL INTERNATIONAL društvo s ograničenom odgovornošću za poslovne usluge i trgovinu</izvorni_sadrzaj>
    <derivirana_varijabla naziv="DomainObject.Predmet.ProtustrankaIDrugi_1">FUZUL INTERNATIONAL društvo s ograničenom odgovornošću za poslovne usluge i trgovinu</derivirana_varijabla>
  </DomainObject.Predmet.ProtustrankaIDrugi>
  <DomainObject.Predmet.StrankaIDrugiAdressOIB>
    <izvorni_sadrzaj>Sberbank d.d., OIB 78427478595, Varšavska 9, Zagreb</izvorni_sadrzaj>
    <derivirana_varijabla naziv="DomainObject.Predmet.StrankaIDrugiAdressOIB_1">Sberbank d.d., OIB 78427478595, Varšavska 9, Zagreb</derivirana_varijabla>
  </DomainObject.Predmet.StrankaIDrugiAdressOIB>
  <DomainObject.Predmet.ProtustrankaIDrugiAdressOIB>
    <izvorni_sadrzaj>FUZUL INTERNATIONAL društvo s ograničenom odgovornošću za poslovne usluge i trgovinu, OIB 40314449316, Ulica Andrije Hebranga 7, 23000 Zadar</izvorni_sadrzaj>
    <derivirana_varijabla naziv="DomainObject.Predmet.ProtustrankaIDrugiAdressOIB_1">FUZUL INTERNATIONAL društvo s ograničenom odgovornošću za poslovne usluge i trgovinu, OIB 40314449316, Ulica Andrije Hebranga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FUZUL INTERNATIONAL društvo s ograničenom odgovornošću za poslovne usluge i trgovinu</item>
    </izvorni_sadrzaj>
    <derivirana_varijabla naziv="DomainObject.Predmet.SudioniciListNaziv_1">
      <item>Sberbank d.d.</item>
      <item>FUZUL INTERNATIONAL društvo s ograničenom odgovornošću za poslovne usluge i trgovinu</item>
    </derivirana_varijabla>
  </DomainObject.Predmet.SudioniciListNaziv>
  <DomainObject.Predmet.SudioniciListAdressOIB>
    <izvorni_sadrzaj>
      <item>Sberbank d.d., OIB 78427478595, Varšavska 9,Zagreb</item>
      <item>FUZUL INTERNATIONAL društvo s ograničenom odgovornošću za poslovne usluge i trgovinu, OIB 40314449316, Ulica Andrije Hebranga 7,23000 Zadar</item>
    </izvorni_sadrzaj>
    <derivirana_varijabla naziv="DomainObject.Predmet.SudioniciListAdressOIB_1">
      <item>Sberbank d.d., OIB 78427478595, Varšavska 9,Zagreb</item>
      <item>FUZUL INTERNATIONAL društvo s ograničenom odgovornošću za poslovne usluge i trgovinu, OIB 40314449316, Ulica Andrije Hebranga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40314449316</item>
    </izvorni_sadrzaj>
    <derivirana_varijabla naziv="DomainObject.Predmet.SudioniciListNazivOIB_1">
      <item>, OIB 78427478595</item>
      <item>, OIB 40314449316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3136</properties:Characters>
  <properties:Lines>81</properties:Lines>
  <properties:Paragraphs>22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2018-06-11T11:18:00Z</dcterms:created>
  <dc:creator>Tina Grgas</dc:creator>
  <cp:lastModifiedBy>Nena Mužanović</cp:lastModifiedBy>
  <cp:lastPrinted>2018-06-11T12:27:00Z</cp:lastPrinted>
  <dcterms:modified xmlns:xsi="http://www.w3.org/2001/XMLSchema-instance" xsi:type="dcterms:W3CDTF">2018-06-11T12:27:00Z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St-171/2018-2 / Odluka - Rješenje o odbačaju prijedloga (St-171-2018 Fuzul International odbačaj prethodno pitanje.docx)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