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5859fd" w14:paraId="c5859fd" w:rsidRDefault="00F51030" w:rsidP="00F51030" w:rsidR="00F51030" w:rsidRPr="008732E3">
      <w:pPr>
        <w15:collapsed w:val="false"/>
        <w:rPr>
          <w:sz w:val="24"/>
          <w:szCs w:val="24"/>
        </w:rPr>
      </w:pPr>
      <w:bookmarkStart w:name="_GoBack" w:id="0"/>
      <w:bookmarkEnd w:id="0"/>
      <w:r w:rsidRPr="008732E3">
        <w:rPr>
          <w:noProof/>
          <w:sz w:val="24"/>
          <w:szCs w:val="24"/>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F51030" w:rsidP="00F51030" w:rsidR="00F51030" w:rsidRPr="008732E3">
      <w:pPr>
        <w:rPr>
          <w:sz w:val="24"/>
          <w:szCs w:val="24"/>
        </w:rPr>
      </w:pPr>
      <w:r w:rsidRPr="008732E3">
        <w:rPr>
          <w:sz w:val="24"/>
          <w:szCs w:val="24"/>
        </w:rPr>
        <w:t>REPUBLIKA HRVATSKA</w:t>
      </w:r>
    </w:p>
    <w:p w:rsidRDefault="00F51030" w:rsidP="00F51030" w:rsidR="00F51030" w:rsidRPr="008732E3">
      <w:pPr>
        <w:rPr>
          <w:sz w:val="24"/>
          <w:szCs w:val="24"/>
        </w:rPr>
      </w:pPr>
      <w:r w:rsidRPr="008732E3">
        <w:rPr>
          <w:sz w:val="24"/>
          <w:szCs w:val="24"/>
        </w:rPr>
        <w:t xml:space="preserve">  Trgovački sud u Zagrebu</w:t>
      </w:r>
    </w:p>
    <w:p w:rsidRDefault="00F51030" w:rsidP="00F51030" w:rsidR="00F51030" w:rsidRPr="008732E3">
      <w:pPr>
        <w:rPr>
          <w:sz w:val="24"/>
          <w:szCs w:val="24"/>
        </w:rPr>
      </w:pPr>
      <w:r w:rsidRPr="008732E3">
        <w:rPr>
          <w:sz w:val="24"/>
          <w:szCs w:val="24"/>
        </w:rPr>
        <w:t xml:space="preserve">   Zagreb, Amruševa 2/II</w:t>
      </w:r>
      <w:r w:rsidRPr="008732E3">
        <w:rPr>
          <w:b/>
          <w:sz w:val="24"/>
          <w:szCs w:val="24"/>
        </w:rPr>
        <w:t xml:space="preserve">                                                                          </w:t>
      </w:r>
      <w:smartTag w:element="metricconverter" w:uri="urn:schemas-microsoft-com:office:smarttags">
        <w:smartTagPr>
          <w:attr w:val="72 St" w:name="ProductID"/>
        </w:smartTagPr>
        <w:r w:rsidRPr="008732E3">
          <w:rPr>
            <w:sz w:val="24"/>
            <w:szCs w:val="24"/>
          </w:rPr>
          <w:t>72 St</w:t>
        </w:r>
      </w:smartTag>
      <w:r w:rsidRPr="008732E3">
        <w:rPr>
          <w:sz w:val="24"/>
          <w:szCs w:val="24"/>
        </w:rPr>
        <w:t xml:space="preserve"> -</w:t>
      </w:r>
      <w:r w:rsidR="00FD6488">
        <w:rPr>
          <w:sz w:val="24"/>
          <w:szCs w:val="24"/>
        </w:rPr>
        <w:t>8824</w:t>
      </w:r>
      <w:r w:rsidR="00BE45DB">
        <w:rPr>
          <w:sz w:val="24"/>
          <w:szCs w:val="24"/>
        </w:rPr>
        <w:t>/2015</w:t>
      </w:r>
      <w:r w:rsidR="00B64928">
        <w:rPr>
          <w:sz w:val="24"/>
          <w:szCs w:val="24"/>
        </w:rPr>
        <w:t>-10</w:t>
      </w:r>
    </w:p>
    <w:p w:rsidRDefault="00F51030" w:rsidP="00F51030" w:rsidR="00F51030" w:rsidRPr="008732E3">
      <w:pPr>
        <w:jc w:val="right"/>
        <w:rPr>
          <w:sz w:val="24"/>
          <w:szCs w:val="24"/>
        </w:rPr>
      </w:pPr>
    </w:p>
    <w:p w:rsidRDefault="00A6649B" w:rsidP="00F51030" w:rsidR="00F51030" w:rsidRPr="008732E3">
      <w:pPr>
        <w:jc w:val="center"/>
        <w:rPr>
          <w:b/>
          <w:sz w:val="24"/>
          <w:szCs w:val="24"/>
        </w:rPr>
      </w:pPr>
      <w:r w:rsidRPr="008732E3">
        <w:rPr>
          <w:sz w:val="24"/>
          <w:szCs w:val="24"/>
        </w:rPr>
        <w:t xml:space="preserve">U  I M E  </w:t>
      </w:r>
      <w:r w:rsidR="00F51030" w:rsidRPr="008732E3">
        <w:rPr>
          <w:sz w:val="24"/>
          <w:szCs w:val="24"/>
        </w:rPr>
        <w:t>R</w:t>
      </w:r>
      <w:r w:rsidRPr="008732E3">
        <w:rPr>
          <w:sz w:val="24"/>
          <w:szCs w:val="24"/>
        </w:rPr>
        <w:t xml:space="preserve"> </w:t>
      </w:r>
      <w:r w:rsidR="00F51030" w:rsidRPr="008732E3">
        <w:rPr>
          <w:sz w:val="24"/>
          <w:szCs w:val="24"/>
        </w:rPr>
        <w:t>E</w:t>
      </w:r>
      <w:r w:rsidRPr="008732E3">
        <w:rPr>
          <w:sz w:val="24"/>
          <w:szCs w:val="24"/>
        </w:rPr>
        <w:t xml:space="preserve"> </w:t>
      </w:r>
      <w:r w:rsidR="00F51030" w:rsidRPr="008732E3">
        <w:rPr>
          <w:sz w:val="24"/>
          <w:szCs w:val="24"/>
        </w:rPr>
        <w:t>P</w:t>
      </w:r>
      <w:r w:rsidRPr="008732E3">
        <w:rPr>
          <w:sz w:val="24"/>
          <w:szCs w:val="24"/>
        </w:rPr>
        <w:t xml:space="preserve"> </w:t>
      </w:r>
      <w:r w:rsidR="00F51030" w:rsidRPr="008732E3">
        <w:rPr>
          <w:sz w:val="24"/>
          <w:szCs w:val="24"/>
        </w:rPr>
        <w:t>U</w:t>
      </w:r>
      <w:r w:rsidRPr="008732E3">
        <w:rPr>
          <w:sz w:val="24"/>
          <w:szCs w:val="24"/>
        </w:rPr>
        <w:t xml:space="preserve"> </w:t>
      </w:r>
      <w:r w:rsidR="00F51030" w:rsidRPr="008732E3">
        <w:rPr>
          <w:sz w:val="24"/>
          <w:szCs w:val="24"/>
        </w:rPr>
        <w:t>B</w:t>
      </w:r>
      <w:r w:rsidRPr="008732E3">
        <w:rPr>
          <w:sz w:val="24"/>
          <w:szCs w:val="24"/>
        </w:rPr>
        <w:t xml:space="preserve"> </w:t>
      </w:r>
      <w:r w:rsidR="00F51030" w:rsidRPr="008732E3">
        <w:rPr>
          <w:sz w:val="24"/>
          <w:szCs w:val="24"/>
        </w:rPr>
        <w:t>L</w:t>
      </w:r>
      <w:r w:rsidRPr="008732E3">
        <w:rPr>
          <w:sz w:val="24"/>
          <w:szCs w:val="24"/>
        </w:rPr>
        <w:t xml:space="preserve"> </w:t>
      </w:r>
      <w:r w:rsidR="00F51030" w:rsidRPr="008732E3">
        <w:rPr>
          <w:sz w:val="24"/>
          <w:szCs w:val="24"/>
        </w:rPr>
        <w:t>I</w:t>
      </w:r>
      <w:r w:rsidRPr="008732E3">
        <w:rPr>
          <w:sz w:val="24"/>
          <w:szCs w:val="24"/>
        </w:rPr>
        <w:t xml:space="preserve"> </w:t>
      </w:r>
      <w:r w:rsidR="00F51030" w:rsidRPr="008732E3">
        <w:rPr>
          <w:sz w:val="24"/>
          <w:szCs w:val="24"/>
        </w:rPr>
        <w:t>K</w:t>
      </w:r>
      <w:r w:rsidRPr="008732E3">
        <w:rPr>
          <w:sz w:val="24"/>
          <w:szCs w:val="24"/>
        </w:rPr>
        <w:t xml:space="preserve"> E</w:t>
      </w:r>
      <w:r w:rsidR="00F51030" w:rsidRPr="008732E3">
        <w:rPr>
          <w:sz w:val="24"/>
          <w:szCs w:val="24"/>
        </w:rPr>
        <w:t xml:space="preserve"> </w:t>
      </w:r>
      <w:r w:rsidRPr="008732E3">
        <w:rPr>
          <w:sz w:val="24"/>
          <w:szCs w:val="24"/>
        </w:rPr>
        <w:t xml:space="preserve"> </w:t>
      </w:r>
      <w:r w:rsidR="00F51030" w:rsidRPr="008732E3">
        <w:rPr>
          <w:sz w:val="24"/>
          <w:szCs w:val="24"/>
        </w:rPr>
        <w:t>H</w:t>
      </w:r>
      <w:r w:rsidRPr="008732E3">
        <w:rPr>
          <w:sz w:val="24"/>
          <w:szCs w:val="24"/>
        </w:rPr>
        <w:t xml:space="preserve"> </w:t>
      </w:r>
      <w:r w:rsidR="00F51030" w:rsidRPr="008732E3">
        <w:rPr>
          <w:sz w:val="24"/>
          <w:szCs w:val="24"/>
        </w:rPr>
        <w:t>R</w:t>
      </w:r>
      <w:r w:rsidRPr="008732E3">
        <w:rPr>
          <w:sz w:val="24"/>
          <w:szCs w:val="24"/>
        </w:rPr>
        <w:t xml:space="preserve"> </w:t>
      </w:r>
      <w:r w:rsidR="00F51030" w:rsidRPr="008732E3">
        <w:rPr>
          <w:sz w:val="24"/>
          <w:szCs w:val="24"/>
        </w:rPr>
        <w:t>V</w:t>
      </w:r>
      <w:r w:rsidRPr="008732E3">
        <w:rPr>
          <w:sz w:val="24"/>
          <w:szCs w:val="24"/>
        </w:rPr>
        <w:t xml:space="preserve"> </w:t>
      </w:r>
      <w:r w:rsidR="00F51030" w:rsidRPr="008732E3">
        <w:rPr>
          <w:sz w:val="24"/>
          <w:szCs w:val="24"/>
        </w:rPr>
        <w:t>A</w:t>
      </w:r>
      <w:r w:rsidRPr="008732E3">
        <w:rPr>
          <w:sz w:val="24"/>
          <w:szCs w:val="24"/>
        </w:rPr>
        <w:t xml:space="preserve"> </w:t>
      </w:r>
      <w:r w:rsidR="00F51030" w:rsidRPr="008732E3">
        <w:rPr>
          <w:sz w:val="24"/>
          <w:szCs w:val="24"/>
        </w:rPr>
        <w:t>T</w:t>
      </w:r>
      <w:r w:rsidRPr="008732E3">
        <w:rPr>
          <w:sz w:val="24"/>
          <w:szCs w:val="24"/>
        </w:rPr>
        <w:t xml:space="preserve"> </w:t>
      </w:r>
      <w:r w:rsidR="00F51030" w:rsidRPr="008732E3">
        <w:rPr>
          <w:sz w:val="24"/>
          <w:szCs w:val="24"/>
        </w:rPr>
        <w:t>S</w:t>
      </w:r>
      <w:r w:rsidRPr="008732E3">
        <w:rPr>
          <w:sz w:val="24"/>
          <w:szCs w:val="24"/>
        </w:rPr>
        <w:t xml:space="preserve"> </w:t>
      </w:r>
      <w:r w:rsidR="00F51030" w:rsidRPr="008732E3">
        <w:rPr>
          <w:sz w:val="24"/>
          <w:szCs w:val="24"/>
        </w:rPr>
        <w:t>K</w:t>
      </w:r>
      <w:r w:rsidRPr="008732E3">
        <w:rPr>
          <w:sz w:val="24"/>
          <w:szCs w:val="24"/>
        </w:rPr>
        <w:t xml:space="preserve"> E</w:t>
      </w:r>
    </w:p>
    <w:p w:rsidRDefault="00F51030" w:rsidP="00F51030" w:rsidR="00F51030" w:rsidRPr="008732E3">
      <w:pPr>
        <w:jc w:val="center"/>
        <w:rPr>
          <w:sz w:val="24"/>
          <w:szCs w:val="24"/>
        </w:rPr>
      </w:pPr>
      <w:r w:rsidRPr="008732E3">
        <w:rPr>
          <w:sz w:val="24"/>
          <w:szCs w:val="24"/>
        </w:rPr>
        <w:t>R J E Š E NJ E</w:t>
      </w:r>
    </w:p>
    <w:p w:rsidRDefault="00CC1FE2" w:rsidP="00CC1FE2" w:rsidR="00CC1FE2" w:rsidRPr="00CC1FE2">
      <w:pPr>
        <w:jc w:val="both"/>
        <w:rPr>
          <w:sz w:val="24"/>
          <w:szCs w:val="24"/>
        </w:rPr>
      </w:pPr>
    </w:p>
    <w:p w:rsidRDefault="00FD6488" w:rsidP="00FD6488" w:rsidR="00FD6488" w:rsidRPr="00FD6488">
      <w:pPr>
        <w:jc w:val="both"/>
        <w:rPr>
          <w:sz w:val="24"/>
          <w:szCs w:val="24"/>
        </w:rPr>
      </w:pPr>
      <w:r w:rsidRPr="00FD6488">
        <w:rPr>
          <w:sz w:val="24"/>
          <w:szCs w:val="24"/>
        </w:rPr>
        <w:t>TRGOVAČKI SUD U ZAGREBU po sucu Nikoli Ribariću, kao stečajnom sucu, postupajući po prijedlogu Financijske agencije u stečajnom postupku nad dužnikom GOLDI KS j.d.o.o., Zagreb (Grad Zagreb), Baštijanova 54, OIB: 96324123369, dana 13. siječnja 2017. godine,</w:t>
      </w:r>
    </w:p>
    <w:p w:rsidRDefault="00FD6488" w:rsidP="00FD6488" w:rsidR="00FD6488">
      <w:pPr>
        <w:jc w:val="both"/>
      </w:pPr>
    </w:p>
    <w:p w:rsidRDefault="001C364D" w:rsidP="0012073F" w:rsidR="001C364D" w:rsidRPr="008732E3">
      <w:pPr>
        <w:ind w:left="3540"/>
        <w:rPr>
          <w:sz w:val="24"/>
          <w:szCs w:val="24"/>
        </w:rPr>
      </w:pPr>
      <w:r w:rsidRPr="008732E3">
        <w:rPr>
          <w:sz w:val="24"/>
          <w:szCs w:val="24"/>
        </w:rPr>
        <w:t>r i j e š i o     j e</w:t>
      </w:r>
    </w:p>
    <w:p w:rsidRDefault="001C364D" w:rsidP="001C364D" w:rsidR="001C364D" w:rsidRPr="008732E3">
      <w:pPr>
        <w:rPr>
          <w:sz w:val="24"/>
          <w:szCs w:val="24"/>
        </w:rPr>
      </w:pPr>
      <w:r w:rsidRPr="008732E3">
        <w:rPr>
          <w:sz w:val="24"/>
          <w:szCs w:val="24"/>
        </w:rPr>
        <w:t xml:space="preserve"> </w:t>
      </w:r>
    </w:p>
    <w:p w:rsidRDefault="001C364D" w:rsidP="00D84076" w:rsidR="001C364D" w:rsidRPr="008732E3">
      <w:pPr>
        <w:jc w:val="both"/>
        <w:rPr>
          <w:sz w:val="24"/>
          <w:szCs w:val="24"/>
        </w:rPr>
      </w:pPr>
      <w:r w:rsidRPr="008732E3">
        <w:rPr>
          <w:sz w:val="24"/>
          <w:szCs w:val="24"/>
        </w:rPr>
        <w:t xml:space="preserve">I. Otvara se stečajni postupak nad </w:t>
      </w:r>
      <w:r w:rsidR="00ED0766" w:rsidRPr="008732E3">
        <w:rPr>
          <w:sz w:val="24"/>
          <w:szCs w:val="24"/>
          <w:lang w:val="pt-BR"/>
        </w:rPr>
        <w:t>dužnik</w:t>
      </w:r>
      <w:r w:rsidR="0075306B">
        <w:rPr>
          <w:sz w:val="24"/>
          <w:szCs w:val="24"/>
          <w:lang w:val="pt-BR"/>
        </w:rPr>
        <w:t>om</w:t>
      </w:r>
      <w:r w:rsidR="00ED0766" w:rsidRPr="008732E3">
        <w:rPr>
          <w:sz w:val="24"/>
          <w:szCs w:val="24"/>
          <w:lang w:val="pt-BR"/>
        </w:rPr>
        <w:t xml:space="preserve"> </w:t>
      </w:r>
      <w:r w:rsidR="00FD6488" w:rsidRPr="00FD6488">
        <w:rPr>
          <w:sz w:val="24"/>
          <w:szCs w:val="24"/>
        </w:rPr>
        <w:t>GOLDI KS j.d.o.o., Zagreb (Grad Zagreb), Baštijanova 54, OIB: 96324123369</w:t>
      </w:r>
      <w:r w:rsidRPr="008732E3">
        <w:rPr>
          <w:sz w:val="24"/>
          <w:szCs w:val="24"/>
        </w:rPr>
        <w:t>. Oglas o otvaranju stečajnog postupka nad dužnikom istaknut je na</w:t>
      </w:r>
      <w:r w:rsidR="00D30A36" w:rsidRPr="008732E3">
        <w:rPr>
          <w:sz w:val="24"/>
          <w:szCs w:val="24"/>
        </w:rPr>
        <w:t xml:space="preserve"> </w:t>
      </w:r>
      <w:r w:rsidR="00ED0766" w:rsidRPr="008732E3">
        <w:rPr>
          <w:sz w:val="24"/>
          <w:szCs w:val="24"/>
        </w:rPr>
        <w:t xml:space="preserve">mrežnoj stranici </w:t>
      </w:r>
      <w:r w:rsidR="00D30A36" w:rsidRPr="008732E3">
        <w:rPr>
          <w:sz w:val="24"/>
          <w:szCs w:val="24"/>
        </w:rPr>
        <w:t>E - O</w:t>
      </w:r>
      <w:r w:rsidRPr="008732E3">
        <w:rPr>
          <w:sz w:val="24"/>
          <w:szCs w:val="24"/>
        </w:rPr>
        <w:t xml:space="preserve">glasnoj ploči </w:t>
      </w:r>
      <w:r w:rsidR="0012073F" w:rsidRPr="008732E3">
        <w:rPr>
          <w:sz w:val="24"/>
          <w:szCs w:val="24"/>
        </w:rPr>
        <w:t xml:space="preserve">Trgovačkog suda u Zagrebu dana </w:t>
      </w:r>
      <w:r w:rsidR="00361247">
        <w:rPr>
          <w:sz w:val="24"/>
          <w:szCs w:val="24"/>
        </w:rPr>
        <w:t>12</w:t>
      </w:r>
      <w:r w:rsidRPr="008732E3">
        <w:rPr>
          <w:sz w:val="24"/>
          <w:szCs w:val="24"/>
        </w:rPr>
        <w:t>.</w:t>
      </w:r>
      <w:r w:rsidR="0075306B">
        <w:rPr>
          <w:sz w:val="24"/>
          <w:szCs w:val="24"/>
        </w:rPr>
        <w:t xml:space="preserve"> siječnja</w:t>
      </w:r>
      <w:r w:rsidRPr="008732E3">
        <w:rPr>
          <w:sz w:val="24"/>
          <w:szCs w:val="24"/>
        </w:rPr>
        <w:t xml:space="preserve"> 201</w:t>
      </w:r>
      <w:r w:rsidR="0075306B">
        <w:rPr>
          <w:sz w:val="24"/>
          <w:szCs w:val="24"/>
        </w:rPr>
        <w:t>7</w:t>
      </w:r>
      <w:r w:rsidR="00F51030" w:rsidRPr="008732E3">
        <w:rPr>
          <w:sz w:val="24"/>
          <w:szCs w:val="24"/>
        </w:rPr>
        <w:t>. u 15</w:t>
      </w:r>
      <w:r w:rsidRPr="008732E3">
        <w:rPr>
          <w:sz w:val="24"/>
          <w:szCs w:val="24"/>
        </w:rPr>
        <w:t>.00 sati.</w:t>
      </w:r>
    </w:p>
    <w:p w:rsidRDefault="004728DE" w:rsidP="00A6649B" w:rsidR="00A6649B" w:rsidRPr="008732E3">
      <w:pPr>
        <w:jc w:val="both"/>
        <w:rPr>
          <w:sz w:val="24"/>
          <w:szCs w:val="24"/>
        </w:rPr>
      </w:pPr>
      <w:r w:rsidRPr="008732E3">
        <w:rPr>
          <w:sz w:val="24"/>
          <w:szCs w:val="24"/>
        </w:rPr>
        <w:t xml:space="preserve">II. Za stečajnog upravitelja imenuje se </w:t>
      </w:r>
      <w:r w:rsidR="002D62CE" w:rsidRPr="002D62CE">
        <w:rPr>
          <w:sz w:val="24"/>
          <w:szCs w:val="24"/>
        </w:rPr>
        <w:t>MARTIN LUKIN, Zagreb, Gračanska cesta 145f, OIB:12398076495</w:t>
      </w:r>
      <w:r w:rsidR="0026332F" w:rsidRPr="0026332F">
        <w:rPr>
          <w:sz w:val="24"/>
          <w:szCs w:val="24"/>
        </w:rPr>
        <w:t>.</w:t>
      </w:r>
      <w:r w:rsidR="00A6649B" w:rsidRPr="008732E3">
        <w:rPr>
          <w:sz w:val="24"/>
          <w:szCs w:val="24"/>
        </w:rPr>
        <w:t xml:space="preserve">        </w:t>
      </w:r>
    </w:p>
    <w:p w:rsidRDefault="001C364D" w:rsidP="00743790" w:rsidR="00743790" w:rsidRPr="008732E3">
      <w:pPr>
        <w:jc w:val="both"/>
        <w:rPr>
          <w:sz w:val="24"/>
          <w:szCs w:val="24"/>
          <w:lang w:val="pt-BR"/>
        </w:rPr>
      </w:pPr>
      <w:r w:rsidRPr="008732E3">
        <w:rPr>
          <w:sz w:val="24"/>
          <w:szCs w:val="24"/>
        </w:rPr>
        <w:t>III. Zaključuje s</w:t>
      </w:r>
      <w:r w:rsidR="00A6649B" w:rsidRPr="008732E3">
        <w:rPr>
          <w:sz w:val="24"/>
          <w:szCs w:val="24"/>
        </w:rPr>
        <w:t xml:space="preserve">e stečajni postupak </w:t>
      </w:r>
      <w:r w:rsidR="00ED0766" w:rsidRPr="008732E3">
        <w:rPr>
          <w:sz w:val="24"/>
          <w:szCs w:val="24"/>
          <w:lang w:val="pt-BR"/>
        </w:rPr>
        <w:t xml:space="preserve">nad </w:t>
      </w:r>
      <w:r w:rsidR="0075306B">
        <w:rPr>
          <w:sz w:val="24"/>
          <w:szCs w:val="24"/>
          <w:lang w:val="pt-BR"/>
        </w:rPr>
        <w:t>dužnikom</w:t>
      </w:r>
      <w:r w:rsidR="00ED0766" w:rsidRPr="008732E3">
        <w:rPr>
          <w:sz w:val="24"/>
          <w:szCs w:val="24"/>
          <w:lang w:val="pt-BR"/>
        </w:rPr>
        <w:t xml:space="preserve"> </w:t>
      </w:r>
      <w:r w:rsidR="00FD6488" w:rsidRPr="00FD6488">
        <w:rPr>
          <w:sz w:val="24"/>
          <w:szCs w:val="24"/>
        </w:rPr>
        <w:t>GOLDI KS j.d.o.o., Zagreb (Grad Zagreb), Baštijanova 54, OIB: 96324123369</w:t>
      </w:r>
      <w:r w:rsidR="00743790" w:rsidRPr="008732E3">
        <w:rPr>
          <w:sz w:val="24"/>
          <w:szCs w:val="24"/>
          <w:lang w:val="pt-BR"/>
        </w:rPr>
        <w:t>.</w:t>
      </w:r>
    </w:p>
    <w:p w:rsidRDefault="001C364D" w:rsidP="00743790" w:rsidR="001C364D" w:rsidRPr="008732E3">
      <w:pPr>
        <w:jc w:val="both"/>
        <w:rPr>
          <w:sz w:val="24"/>
          <w:szCs w:val="24"/>
        </w:rPr>
      </w:pPr>
      <w:r w:rsidRPr="008732E3">
        <w:rPr>
          <w:sz w:val="24"/>
          <w:szCs w:val="24"/>
        </w:rPr>
        <w:t>IV. Nastali troškovi podmirit će se iz Fonda za pokriće troškova stečajnog postupka</w:t>
      </w:r>
      <w:r w:rsidR="00234926" w:rsidRPr="008732E3">
        <w:rPr>
          <w:sz w:val="24"/>
          <w:szCs w:val="24"/>
        </w:rPr>
        <w:t>, a</w:t>
      </w:r>
      <w:r w:rsidRPr="008732E3">
        <w:rPr>
          <w:sz w:val="24"/>
          <w:szCs w:val="24"/>
        </w:rPr>
        <w:t xml:space="preserve"> koji se ne mogu namiriti iz imovine dužnika.</w:t>
      </w:r>
    </w:p>
    <w:p w:rsidRDefault="00081CB7" w:rsidP="001C364D" w:rsidR="001C364D" w:rsidRPr="008732E3">
      <w:pPr>
        <w:rPr>
          <w:sz w:val="24"/>
          <w:szCs w:val="24"/>
        </w:rPr>
      </w:pPr>
      <w:r w:rsidRPr="008732E3">
        <w:rPr>
          <w:sz w:val="24"/>
          <w:szCs w:val="24"/>
        </w:rPr>
        <w:t xml:space="preserve">V. Ovo rješenje objavljuje se na mrežnim stranicama E-Oglasna ploča </w:t>
      </w:r>
      <w:r w:rsidR="001C364D" w:rsidRPr="008732E3">
        <w:rPr>
          <w:sz w:val="24"/>
          <w:szCs w:val="24"/>
        </w:rPr>
        <w:t>i dostavlja sudskom registru ovog suda radi brisanja dužnika iz registra.</w:t>
      </w:r>
    </w:p>
    <w:p w:rsidRDefault="00081CB7" w:rsidP="001C364D" w:rsidR="00081CB7" w:rsidRPr="008732E3">
      <w:pPr>
        <w:rPr>
          <w:sz w:val="24"/>
          <w:szCs w:val="24"/>
        </w:rPr>
      </w:pPr>
    </w:p>
    <w:p w:rsidRDefault="001C364D" w:rsidP="006A32FF" w:rsidR="001C364D" w:rsidRPr="008732E3">
      <w:pPr>
        <w:ind w:firstLine="708" w:left="3540"/>
        <w:rPr>
          <w:sz w:val="24"/>
          <w:szCs w:val="24"/>
        </w:rPr>
      </w:pPr>
      <w:r w:rsidRPr="008732E3">
        <w:rPr>
          <w:sz w:val="24"/>
          <w:szCs w:val="24"/>
        </w:rPr>
        <w:t>Obrazloženje</w:t>
      </w:r>
    </w:p>
    <w:p w:rsidRDefault="004728DE" w:rsidP="001C364D" w:rsidR="004728DE" w:rsidRPr="008732E3">
      <w:pPr>
        <w:rPr>
          <w:sz w:val="24"/>
          <w:szCs w:val="24"/>
        </w:rPr>
      </w:pPr>
    </w:p>
    <w:p w:rsidRDefault="004C71AC" w:rsidP="004C71AC" w:rsidR="004C71AC" w:rsidRPr="004C71AC">
      <w:pPr>
        <w:overflowPunct w:val="false"/>
        <w:ind w:firstLine="708"/>
        <w:jc w:val="both"/>
        <w:rPr>
          <w:sz w:val="24"/>
          <w:szCs w:val="24"/>
        </w:rPr>
      </w:pPr>
    </w:p>
    <w:p w:rsidRDefault="00FD6488" w:rsidP="00FD6488" w:rsidR="00FD6488" w:rsidRPr="00FD6488">
      <w:pPr>
        <w:ind w:firstLine="720"/>
        <w:jc w:val="both"/>
        <w:rPr>
          <w:sz w:val="24"/>
          <w:szCs w:val="24"/>
        </w:rPr>
      </w:pPr>
      <w:r w:rsidRPr="00FD6488">
        <w:rPr>
          <w:sz w:val="24"/>
          <w:szCs w:val="24"/>
        </w:rPr>
        <w:t>FINA-e Regionalni centar Zagreb, podnijela je ovom sudu dana 22. prosinca  2015. prijedlog za otvaranje stečajnog postupka nad dužnikom.</w:t>
      </w:r>
    </w:p>
    <w:p w:rsidRDefault="00FD6488" w:rsidP="00FD6488" w:rsidR="00FD6488" w:rsidRPr="00FD6488">
      <w:pPr>
        <w:ind w:firstLine="720"/>
        <w:jc w:val="both"/>
        <w:rPr>
          <w:sz w:val="24"/>
          <w:szCs w:val="24"/>
        </w:rPr>
      </w:pPr>
    </w:p>
    <w:p w:rsidRDefault="00FD6488" w:rsidP="00FD6488" w:rsidR="00FD6488" w:rsidRPr="00FD6488">
      <w:pPr>
        <w:ind w:firstLine="720"/>
        <w:jc w:val="both"/>
        <w:rPr>
          <w:sz w:val="24"/>
          <w:szCs w:val="24"/>
        </w:rPr>
      </w:pPr>
      <w:r w:rsidRPr="00FD6488">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FD6488" w:rsidP="00FD6488" w:rsidR="00FD6488" w:rsidRPr="00FD6488">
      <w:pPr>
        <w:ind w:firstLine="720"/>
        <w:jc w:val="both"/>
        <w:rPr>
          <w:sz w:val="24"/>
          <w:szCs w:val="24"/>
        </w:rPr>
      </w:pPr>
    </w:p>
    <w:p w:rsidRDefault="00FD6488" w:rsidP="00FD6488" w:rsidR="00FD6488" w:rsidRPr="00FD6488">
      <w:pPr>
        <w:ind w:firstLine="720"/>
        <w:jc w:val="both"/>
        <w:rPr>
          <w:sz w:val="24"/>
          <w:szCs w:val="24"/>
        </w:rPr>
      </w:pPr>
      <w:r w:rsidRPr="00FD6488">
        <w:rPr>
          <w:sz w:val="24"/>
          <w:szCs w:val="24"/>
        </w:rPr>
        <w:t xml:space="preserve">Financijska agencija, kao predlagatelj, navela je u prijedlogu za otvaranje stečajnog postupka kako dužnik na dan 18. prosinca 2015. u Očevidniku redoslijeda osnova za plaćanje ima evidentirane neizvršene osnove za plaćanje u neprekinutom razdoblju od 120 dana, u ukupnom iznosu od 43.769,76 kn, kao i da dužnik ima 1 zaposlenog.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FD6488" w:rsidP="00FD6488" w:rsidR="00FD6488" w:rsidRPr="00FD6488">
      <w:pPr>
        <w:ind w:firstLine="720"/>
        <w:jc w:val="both"/>
        <w:rPr>
          <w:sz w:val="24"/>
          <w:szCs w:val="24"/>
        </w:rPr>
      </w:pPr>
    </w:p>
    <w:p w:rsidRDefault="00FD6488" w:rsidP="00FD6488" w:rsidR="00FD6488" w:rsidRPr="00FD6488">
      <w:pPr>
        <w:ind w:firstLine="720"/>
        <w:jc w:val="both"/>
        <w:rPr>
          <w:sz w:val="24"/>
          <w:szCs w:val="24"/>
        </w:rPr>
      </w:pPr>
      <w:r w:rsidRPr="00FD6488">
        <w:rPr>
          <w:sz w:val="24"/>
          <w:szCs w:val="24"/>
        </w:rPr>
        <w:lastRenderedPageBreak/>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FD6488" w:rsidP="00FD6488" w:rsidR="00FD6488" w:rsidRPr="00FD6488">
      <w:pPr>
        <w:ind w:firstLine="720"/>
        <w:jc w:val="both"/>
        <w:rPr>
          <w:sz w:val="24"/>
          <w:szCs w:val="24"/>
        </w:rPr>
      </w:pPr>
    </w:p>
    <w:p w:rsidRDefault="00FD6488" w:rsidP="00FD6488" w:rsidR="00FD6488" w:rsidRPr="00FD6488">
      <w:pPr>
        <w:ind w:firstLine="720"/>
        <w:jc w:val="both"/>
        <w:rPr>
          <w:sz w:val="24"/>
          <w:szCs w:val="24"/>
        </w:rPr>
      </w:pPr>
      <w:r w:rsidRPr="00FD6488">
        <w:rPr>
          <w:sz w:val="24"/>
          <w:szCs w:val="24"/>
        </w:rPr>
        <w:t>S obzirom na to da iz predlagateljevih navoda proizlazi kako dužnik ima evidentirane neizvršene osnove za plaćanje u neprekinutom razdoblju od 120 dana, sud Rješenjem od 9. svibnja 2016. pokrenuo postupak radi utvrđenja uvjeta za otvaranje stečajnog postupka (prethodni postupak).</w:t>
      </w:r>
    </w:p>
    <w:p w:rsidRDefault="00FD6488" w:rsidP="00FD6488" w:rsidR="00FD6488" w:rsidRPr="00FD6488">
      <w:pPr>
        <w:ind w:firstLine="720"/>
        <w:jc w:val="both"/>
        <w:rPr>
          <w:sz w:val="24"/>
          <w:szCs w:val="24"/>
        </w:rPr>
      </w:pPr>
    </w:p>
    <w:p w:rsidRDefault="00FD6488" w:rsidP="00FD6488" w:rsidR="00FD6488" w:rsidRPr="00FD6488">
      <w:pPr>
        <w:ind w:firstLine="720"/>
        <w:jc w:val="both"/>
        <w:rPr>
          <w:sz w:val="24"/>
          <w:szCs w:val="24"/>
        </w:rPr>
      </w:pPr>
      <w:r w:rsidRPr="00FD6488">
        <w:rPr>
          <w:sz w:val="24"/>
          <w:szCs w:val="24"/>
        </w:rPr>
        <w:t>Na ročište radi očitovanja o prijedlogu za otvaranjem stečajnog postupka dana 15. lipnja 2016. godine pristupio je uredno pozvani dužnik.  Isti se nije protivio prijedlogu za otvaranjem stečajnog postupka. Na ročištu nije bilo sporno kako je račun predloženog stečajnog dužnika blokiran.</w:t>
      </w:r>
    </w:p>
    <w:p w:rsidRDefault="00FD6488" w:rsidP="00FD6488" w:rsidR="00FD6488" w:rsidRPr="00FD6488">
      <w:pPr>
        <w:ind w:firstLine="720"/>
        <w:jc w:val="both"/>
        <w:rPr>
          <w:sz w:val="24"/>
          <w:szCs w:val="24"/>
        </w:rPr>
      </w:pPr>
    </w:p>
    <w:p w:rsidRDefault="00FD6488" w:rsidP="00FD6488" w:rsidR="00FD6488" w:rsidRPr="00FD6488">
      <w:pPr>
        <w:ind w:firstLine="720"/>
        <w:jc w:val="both"/>
        <w:rPr>
          <w:sz w:val="24"/>
          <w:szCs w:val="24"/>
        </w:rPr>
      </w:pPr>
      <w:r w:rsidRPr="00FD6488">
        <w:rPr>
          <w:sz w:val="24"/>
          <w:szCs w:val="24"/>
        </w:rPr>
        <w:t>Ročište radi rasprave o pretpostavkama za otvaranje stečajnog postupka održano je zajedno sa ročištem radi očitovanja o prijedlogu, temeljem odredbe članka 128.st.5. SZ-a. Na ročištu je pročitan podnesak zakonskog zastupnika od 17.5.2016. iz kojeg je vidljivo kako predloženi stečajni dužnik nema imovine odnosno imovina dužnika nije dostatna za pokriće troškova stečajnog postupka.</w:t>
      </w:r>
    </w:p>
    <w:p w:rsidRDefault="00FD6488" w:rsidP="00FD6488" w:rsidR="00FD6488" w:rsidRPr="00FD6488">
      <w:pPr>
        <w:ind w:firstLine="720"/>
        <w:jc w:val="both"/>
        <w:rPr>
          <w:sz w:val="24"/>
          <w:szCs w:val="24"/>
        </w:rPr>
      </w:pPr>
    </w:p>
    <w:p w:rsidRDefault="00FD6488" w:rsidP="00FD6488" w:rsidR="00FD6488" w:rsidRPr="00FD6488">
      <w:pPr>
        <w:ind w:firstLine="720"/>
        <w:jc w:val="both"/>
        <w:rPr>
          <w:sz w:val="24"/>
          <w:szCs w:val="24"/>
        </w:rPr>
      </w:pPr>
      <w:r w:rsidRPr="00FD6488">
        <w:rPr>
          <w:sz w:val="24"/>
          <w:szCs w:val="24"/>
        </w:rPr>
        <w:t>Slijedom navedenoga sud je utrdio kako predloženi stečajni dužnik nema imovine odnosno imovina nije dostatna za pokriće troškova stečajnog postupka.</w:t>
      </w:r>
    </w:p>
    <w:p w:rsidRDefault="00FD6488" w:rsidP="00FD6488" w:rsidR="00FD6488" w:rsidRPr="00FD6488">
      <w:pPr>
        <w:ind w:firstLine="720"/>
        <w:jc w:val="both"/>
        <w:rPr>
          <w:sz w:val="24"/>
          <w:szCs w:val="24"/>
        </w:rPr>
      </w:pPr>
    </w:p>
    <w:p w:rsidRDefault="00FD6488" w:rsidP="00FD6488" w:rsidR="00FD6488">
      <w:pPr>
        <w:ind w:firstLine="720"/>
        <w:jc w:val="both"/>
        <w:rPr>
          <w:sz w:val="24"/>
          <w:szCs w:val="24"/>
        </w:rPr>
      </w:pPr>
      <w:r w:rsidRPr="00FD6488">
        <w:rPr>
          <w:sz w:val="24"/>
          <w:szCs w:val="24"/>
        </w:rPr>
        <w:t xml:space="preserve">Prema odredbi članka 132. stavak 1. SZ-a,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15 dana uplate predujam za namirenje troškova prethodnoga i otvorenog stečajnog postupka. </w:t>
      </w:r>
    </w:p>
    <w:p w:rsidRDefault="00FD6488" w:rsidP="00FD6488" w:rsidR="00FD6488">
      <w:pPr>
        <w:ind w:firstLine="720"/>
        <w:jc w:val="both"/>
        <w:rPr>
          <w:sz w:val="24"/>
          <w:szCs w:val="24"/>
        </w:rPr>
      </w:pPr>
    </w:p>
    <w:p w:rsidRDefault="002D62CE" w:rsidP="002D62CE" w:rsidR="002D62CE">
      <w:pPr>
        <w:overflowPunct w:val="false"/>
        <w:ind w:firstLine="708"/>
        <w:jc w:val="both"/>
        <w:rPr>
          <w:sz w:val="24"/>
          <w:szCs w:val="24"/>
        </w:rPr>
      </w:pPr>
      <w:r>
        <w:rPr>
          <w:sz w:val="24"/>
          <w:szCs w:val="24"/>
        </w:rPr>
        <w:t xml:space="preserve">U smislu članka 132. SZ-a, </w:t>
      </w:r>
      <w:r w:rsidRPr="008732E3">
        <w:rPr>
          <w:sz w:val="24"/>
          <w:szCs w:val="24"/>
        </w:rPr>
        <w:t xml:space="preserve">Rješenjem od </w:t>
      </w:r>
      <w:r>
        <w:rPr>
          <w:sz w:val="24"/>
          <w:szCs w:val="24"/>
        </w:rPr>
        <w:t>15. lipnja</w:t>
      </w:r>
      <w:r w:rsidRPr="008732E3">
        <w:rPr>
          <w:sz w:val="24"/>
          <w:szCs w:val="24"/>
        </w:rPr>
        <w:t xml:space="preserve"> 2016, osobe koje imaju pravni interes za provedbom stečajnog postupka</w:t>
      </w:r>
      <w:r>
        <w:rPr>
          <w:sz w:val="24"/>
          <w:szCs w:val="24"/>
        </w:rPr>
        <w:t>, pozvane su na plaćanje predujma u ukupnom iznosu od 50.000,0 kuna te su isti</w:t>
      </w:r>
      <w:r w:rsidRPr="008732E3">
        <w:rPr>
          <w:sz w:val="24"/>
          <w:szCs w:val="24"/>
        </w:rPr>
        <w:t xml:space="preserve"> poučeni na posljedice nepostupanja po rješenju sukladno odredbi članka 132. stavak 2. SZ-a</w:t>
      </w:r>
      <w:r>
        <w:rPr>
          <w:sz w:val="24"/>
          <w:szCs w:val="24"/>
        </w:rPr>
        <w:t>.</w:t>
      </w:r>
    </w:p>
    <w:p w:rsidRDefault="002D62CE" w:rsidP="002D62CE" w:rsidR="002D62CE">
      <w:pPr>
        <w:overflowPunct w:val="false"/>
        <w:ind w:firstLine="708"/>
        <w:jc w:val="both"/>
        <w:rPr>
          <w:sz w:val="24"/>
          <w:szCs w:val="24"/>
        </w:rPr>
      </w:pPr>
    </w:p>
    <w:p w:rsidRDefault="002D62CE" w:rsidP="002D62CE" w:rsidR="002D62CE">
      <w:pPr>
        <w:overflowPunct w:val="false"/>
        <w:ind w:firstLine="708"/>
        <w:jc w:val="both"/>
        <w:rPr>
          <w:sz w:val="24"/>
          <w:szCs w:val="24"/>
        </w:rPr>
      </w:pPr>
      <w:r>
        <w:rPr>
          <w:sz w:val="24"/>
          <w:szCs w:val="24"/>
        </w:rPr>
        <w:t>T</w:t>
      </w:r>
      <w:r w:rsidRPr="00FF6346">
        <w:rPr>
          <w:sz w:val="24"/>
          <w:szCs w:val="24"/>
        </w:rPr>
        <w:t xml:space="preserve">emeljem odredbe članka 84. st.1. Stečajnog zakona (NN 71/15: dalje SZ) </w:t>
      </w:r>
      <w:r>
        <w:rPr>
          <w:sz w:val="24"/>
          <w:szCs w:val="24"/>
        </w:rPr>
        <w:t xml:space="preserve">sud je </w:t>
      </w:r>
      <w:r w:rsidRPr="00FF6346">
        <w:rPr>
          <w:sz w:val="24"/>
          <w:szCs w:val="24"/>
        </w:rPr>
        <w:t>imenovao stečajnog upravitelja metodom slučajnog odabira sa liste stečajnih upravitelja</w:t>
      </w:r>
      <w:r>
        <w:rPr>
          <w:sz w:val="24"/>
          <w:szCs w:val="24"/>
        </w:rPr>
        <w:t>,</w:t>
      </w:r>
      <w:r w:rsidRPr="00FF6346">
        <w:rPr>
          <w:sz w:val="24"/>
          <w:szCs w:val="24"/>
        </w:rPr>
        <w:t xml:space="preserve"> a područje nadležnog suda.</w:t>
      </w:r>
    </w:p>
    <w:p w:rsidRDefault="002D62CE" w:rsidP="002D62CE" w:rsidR="002D62CE" w:rsidRPr="008732E3">
      <w:pPr>
        <w:overflowPunct w:val="false"/>
        <w:ind w:firstLine="708"/>
        <w:jc w:val="both"/>
        <w:rPr>
          <w:sz w:val="24"/>
          <w:szCs w:val="24"/>
        </w:rPr>
      </w:pPr>
    </w:p>
    <w:p w:rsidRDefault="002D62CE" w:rsidP="002D62CE" w:rsidR="002D62CE" w:rsidRPr="008732E3">
      <w:pPr>
        <w:ind w:firstLine="708"/>
        <w:jc w:val="both"/>
        <w:rPr>
          <w:sz w:val="24"/>
          <w:szCs w:val="24"/>
        </w:rPr>
      </w:pPr>
      <w:r w:rsidRPr="008732E3">
        <w:rPr>
          <w:sz w:val="24"/>
          <w:szCs w:val="24"/>
        </w:rPr>
        <w:t>S obzirom na to da je kod dužnika ostvaren stečajni razlog nesposobnosti za plaćanje te njegova imovina, koja bi ušla u stečajnu masu, nije dovoljna za namirenje troškova postupka i nije predujmljen iznos za pokriće troškova prethodnog i stečajnog postupka određen rješenjem suda, valjalo je u skladu s citiranom odredbom čl. 132. SZ-a otvoriti i zaključiti stečajni postupak nad dužnikom.</w:t>
      </w:r>
    </w:p>
    <w:p w:rsidRDefault="00103BB3" w:rsidP="00556D2E" w:rsidR="00103BB3">
      <w:pPr>
        <w:pStyle w:val="Tijeloteksta"/>
        <w:ind w:left="2832"/>
        <w:jc w:val="center"/>
      </w:pPr>
    </w:p>
    <w:p w:rsidRDefault="00F51030" w:rsidP="00556D2E" w:rsidR="00663464" w:rsidRPr="008732E3">
      <w:pPr>
        <w:pStyle w:val="Tijeloteksta"/>
        <w:ind w:left="2832"/>
        <w:jc w:val="center"/>
      </w:pPr>
      <w:r w:rsidRPr="008732E3">
        <w:t xml:space="preserve">U Zagrebu, </w:t>
      </w:r>
      <w:r w:rsidR="002D62CE">
        <w:t>13</w:t>
      </w:r>
      <w:r w:rsidR="006D0780" w:rsidRPr="008732E3">
        <w:t>.</w:t>
      </w:r>
      <w:r w:rsidR="0026332F">
        <w:t xml:space="preserve"> siječnja</w:t>
      </w:r>
      <w:r w:rsidR="006D0780" w:rsidRPr="008732E3">
        <w:t xml:space="preserve"> 201</w:t>
      </w:r>
      <w:r w:rsidR="0026332F">
        <w:t>7</w:t>
      </w:r>
      <w:r w:rsidR="006D0780" w:rsidRPr="008732E3">
        <w:t>. godine</w:t>
      </w:r>
      <w:r w:rsidR="001C364D" w:rsidRPr="008732E3">
        <w:t xml:space="preserve">          </w:t>
      </w:r>
      <w:r w:rsidR="0012073F" w:rsidRPr="008732E3">
        <w:tab/>
      </w:r>
      <w:r w:rsidR="0058449E" w:rsidRPr="008732E3">
        <w:tab/>
      </w:r>
      <w:r w:rsidR="0058449E" w:rsidRPr="008732E3">
        <w:tab/>
      </w:r>
      <w:r w:rsidR="0012073F" w:rsidRPr="008732E3">
        <w:tab/>
      </w:r>
      <w:r w:rsidR="0012073F" w:rsidRPr="008732E3">
        <w:tab/>
      </w:r>
      <w:r w:rsidR="0012073F" w:rsidRPr="008732E3">
        <w:tab/>
      </w:r>
      <w:r w:rsidR="0012073F" w:rsidRPr="008732E3">
        <w:tab/>
      </w:r>
      <w:r w:rsidR="0012073F" w:rsidRPr="008732E3">
        <w:tab/>
      </w:r>
      <w:r w:rsidR="0012073F" w:rsidRPr="008732E3">
        <w:tab/>
      </w:r>
      <w:r w:rsidR="0012073F" w:rsidRPr="008732E3">
        <w:tab/>
      </w:r>
      <w:r w:rsidR="00663464" w:rsidRPr="008732E3">
        <w:t xml:space="preserve">                                                              </w:t>
      </w:r>
    </w:p>
    <w:p w:rsidRDefault="00B64928" w:rsidP="00E91121" w:rsidR="00B64928">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B64928" w:rsidP="00E91121" w:rsidR="00B64928">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B64928" w:rsidP="00E91121" w:rsidR="00B64928">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B64928" w:rsidP="00E91121" w:rsidR="00B64928"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BD1828" w:rsidP="00A13980" w:rsidR="00BD1828" w:rsidRPr="00FC1355">
      <w:pPr>
        <w:pStyle w:val="Podnaslov"/>
        <w:ind w:firstLine="708" w:left="4956"/>
        <w:rPr>
          <w:rFonts w:hAnsi="Times New Roman" w:ascii="Times New Roman"/>
          <w:b w:val="false"/>
          <w:color w:val="auto"/>
          <w:szCs w:val="24"/>
        </w:rPr>
      </w:pPr>
    </w:p>
    <w:p w:rsidRDefault="00103BB3" w:rsidP="00743790" w:rsidR="00E9313A" w:rsidRPr="008732E3">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852962" w:rsidP="00F51030" w:rsidR="00852962" w:rsidRPr="008732E3">
      <w:pPr>
        <w:pStyle w:val="Podnaslov"/>
        <w:ind w:firstLine="708" w:left="4956"/>
        <w:rPr>
          <w:rFonts w:hAnsi="Times New Roman" w:ascii="Times New Roman"/>
          <w:b w:val="false"/>
          <w:color w:val="auto"/>
          <w:szCs w:val="24"/>
        </w:rPr>
      </w:pPr>
    </w:p>
    <w:p w:rsidRDefault="00743727" w:rsidP="006D0780" w:rsidR="00743727">
      <w:pPr>
        <w:jc w:val="both"/>
        <w:rPr>
          <w:sz w:val="24"/>
          <w:szCs w:val="24"/>
        </w:rPr>
      </w:pPr>
    </w:p>
    <w:p w:rsidRDefault="00663464" w:rsidP="006D0780" w:rsidR="001C364D" w:rsidRPr="008732E3">
      <w:pPr>
        <w:jc w:val="both"/>
        <w:rPr>
          <w:sz w:val="24"/>
          <w:szCs w:val="24"/>
        </w:rPr>
      </w:pPr>
      <w:r w:rsidRPr="008732E3">
        <w:rPr>
          <w:sz w:val="24"/>
          <w:szCs w:val="24"/>
        </w:rPr>
        <w:t>U</w:t>
      </w:r>
      <w:r w:rsidR="001C364D" w:rsidRPr="008732E3">
        <w:rPr>
          <w:sz w:val="24"/>
          <w:szCs w:val="24"/>
        </w:rPr>
        <w:t>PUTA O PRAVNOM LIJEKU:</w:t>
      </w:r>
    </w:p>
    <w:p w:rsidRDefault="001C364D" w:rsidP="008732E3" w:rsidR="00556D2E" w:rsidRPr="008732E3">
      <w:pPr>
        <w:jc w:val="both"/>
        <w:rPr>
          <w:sz w:val="24"/>
          <w:szCs w:val="24"/>
        </w:rPr>
      </w:pPr>
      <w:r w:rsidRPr="008732E3">
        <w:rPr>
          <w:sz w:val="24"/>
          <w:szCs w:val="24"/>
        </w:rPr>
        <w:t>Protiv točke I i II ovog rješenja  žalbu može podnijeti osoba koja je bila zastupnik po zakonu dužnika pravne osobe do dana nastupanja pravnih posljedica otvaranja stečajnog postupka. Protiv točke III i IV ovog rješenja može se izjaviti žalba. Žalba se podnosi ovom sudu u 2 primjerka za Visoki trgovački sud RH u roku od 8 dana, od dana dostave rješenja.</w:t>
      </w:r>
    </w:p>
    <w:p w:rsidRDefault="00D93BD2" w:rsidP="00743790" w:rsidR="00D93BD2" w:rsidRPr="008732E3">
      <w:pPr>
        <w:jc w:val="both"/>
        <w:rPr>
          <w:sz w:val="24"/>
          <w:szCs w:val="24"/>
        </w:rPr>
      </w:pPr>
    </w:p>
    <w:p w:rsidRDefault="00103BB3" w:rsidP="00743790" w:rsidR="00103BB3">
      <w:pPr>
        <w:jc w:val="both"/>
        <w:rPr>
          <w:sz w:val="24"/>
          <w:szCs w:val="24"/>
        </w:rPr>
      </w:pPr>
    </w:p>
    <w:p w:rsidRDefault="00743727" w:rsidP="00743790" w:rsidR="00743727">
      <w:pPr>
        <w:jc w:val="both"/>
        <w:rPr>
          <w:sz w:val="24"/>
          <w:szCs w:val="24"/>
        </w:rPr>
      </w:pPr>
    </w:p>
    <w:p w:rsidRDefault="00743727" w:rsidP="00743790" w:rsidR="00743727">
      <w:pPr>
        <w:jc w:val="both"/>
        <w:rPr>
          <w:sz w:val="24"/>
          <w:szCs w:val="24"/>
        </w:rPr>
      </w:pPr>
    </w:p>
    <w:p w:rsidRDefault="00B64928" w:rsidP="00743790" w:rsidR="00B64928">
      <w:pPr>
        <w:jc w:val="both"/>
        <w:rPr>
          <w:sz w:val="24"/>
          <w:szCs w:val="24"/>
        </w:rPr>
      </w:pPr>
    </w:p>
    <w:p w:rsidRDefault="00B64928" w:rsidP="00743790" w:rsidR="00B64928">
      <w:pPr>
        <w:jc w:val="both"/>
        <w:rPr>
          <w:sz w:val="24"/>
          <w:szCs w:val="24"/>
        </w:rPr>
      </w:pPr>
    </w:p>
    <w:p w:rsidRDefault="00B64928" w:rsidP="00743790" w:rsidR="00B64928">
      <w:pPr>
        <w:jc w:val="both"/>
        <w:rPr>
          <w:sz w:val="24"/>
          <w:szCs w:val="24"/>
        </w:rPr>
      </w:pPr>
    </w:p>
    <w:p w:rsidRDefault="00B64928" w:rsidP="00743790" w:rsidR="00B64928">
      <w:pPr>
        <w:jc w:val="both"/>
        <w:rPr>
          <w:sz w:val="24"/>
          <w:szCs w:val="24"/>
        </w:rPr>
      </w:pPr>
    </w:p>
    <w:p w:rsidRDefault="00B64928" w:rsidP="00743790" w:rsidR="00B64928">
      <w:pPr>
        <w:jc w:val="both"/>
        <w:rPr>
          <w:sz w:val="24"/>
          <w:szCs w:val="24"/>
        </w:rPr>
      </w:pPr>
    </w:p>
    <w:p w:rsidRDefault="00B64928" w:rsidP="00743790" w:rsidR="00B64928">
      <w:pPr>
        <w:jc w:val="both"/>
        <w:rPr>
          <w:sz w:val="24"/>
          <w:szCs w:val="24"/>
        </w:rPr>
      </w:pPr>
    </w:p>
    <w:p w:rsidRDefault="00B64928" w:rsidP="00743790" w:rsidR="00B64928">
      <w:pPr>
        <w:jc w:val="both"/>
        <w:rPr>
          <w:sz w:val="24"/>
          <w:szCs w:val="24"/>
        </w:rPr>
      </w:pPr>
    </w:p>
    <w:p w:rsidRDefault="00B64928" w:rsidP="00743790" w:rsidR="00B64928">
      <w:pPr>
        <w:jc w:val="both"/>
        <w:rPr>
          <w:sz w:val="24"/>
          <w:szCs w:val="24"/>
        </w:rPr>
      </w:pPr>
    </w:p>
    <w:p w:rsidRDefault="00B64928" w:rsidP="00743790" w:rsidR="00B64928">
      <w:pPr>
        <w:jc w:val="both"/>
        <w:rPr>
          <w:sz w:val="24"/>
          <w:szCs w:val="24"/>
        </w:rPr>
      </w:pPr>
    </w:p>
    <w:p w:rsidRDefault="00B64928" w:rsidP="00743790" w:rsidR="00B64928">
      <w:pPr>
        <w:jc w:val="both"/>
        <w:rPr>
          <w:sz w:val="24"/>
          <w:szCs w:val="24"/>
        </w:rPr>
      </w:pPr>
    </w:p>
    <w:p w:rsidRDefault="00B64928" w:rsidP="00743790" w:rsidR="00B64928">
      <w:pPr>
        <w:jc w:val="both"/>
        <w:rPr>
          <w:sz w:val="24"/>
          <w:szCs w:val="24"/>
        </w:rPr>
      </w:pPr>
    </w:p>
    <w:p w:rsidRDefault="00B64928" w:rsidP="00743790" w:rsidR="00B64928">
      <w:pPr>
        <w:jc w:val="both"/>
        <w:rPr>
          <w:sz w:val="24"/>
          <w:szCs w:val="24"/>
        </w:rPr>
      </w:pPr>
    </w:p>
    <w:p w:rsidRDefault="00B64928" w:rsidP="00743790" w:rsidR="00B64928">
      <w:pPr>
        <w:jc w:val="both"/>
        <w:rPr>
          <w:sz w:val="24"/>
          <w:szCs w:val="24"/>
        </w:rPr>
      </w:pPr>
    </w:p>
    <w:p w:rsidRDefault="00B64928" w:rsidP="00743790" w:rsidR="00B64928">
      <w:pPr>
        <w:jc w:val="both"/>
        <w:rPr>
          <w:sz w:val="24"/>
          <w:szCs w:val="24"/>
        </w:rPr>
      </w:pPr>
    </w:p>
    <w:p w:rsidRDefault="00B64928" w:rsidP="00743790" w:rsidR="00B64928">
      <w:pPr>
        <w:jc w:val="both"/>
        <w:rPr>
          <w:sz w:val="24"/>
          <w:szCs w:val="24"/>
        </w:rPr>
      </w:pPr>
    </w:p>
    <w:p w:rsidRDefault="00B64928" w:rsidP="00743790" w:rsidR="00B64928">
      <w:pPr>
        <w:jc w:val="both"/>
        <w:rPr>
          <w:sz w:val="24"/>
          <w:szCs w:val="24"/>
        </w:rPr>
      </w:pPr>
    </w:p>
    <w:p w:rsidRDefault="00B64928" w:rsidP="00743790" w:rsidR="00B64928">
      <w:pPr>
        <w:jc w:val="both"/>
        <w:rPr>
          <w:sz w:val="24"/>
          <w:szCs w:val="24"/>
        </w:rPr>
      </w:pPr>
    </w:p>
    <w:p w:rsidRDefault="00B64928" w:rsidP="00743790" w:rsidR="00B64928">
      <w:pPr>
        <w:jc w:val="both"/>
        <w:rPr>
          <w:sz w:val="24"/>
          <w:szCs w:val="24"/>
        </w:rPr>
      </w:pPr>
    </w:p>
    <w:p w:rsidRDefault="00B64928" w:rsidP="00743790" w:rsidR="00B64928">
      <w:pPr>
        <w:jc w:val="both"/>
        <w:rPr>
          <w:sz w:val="24"/>
          <w:szCs w:val="24"/>
        </w:rPr>
      </w:pPr>
    </w:p>
    <w:p w:rsidRDefault="00B64928" w:rsidP="00743790" w:rsidR="00B64928">
      <w:pPr>
        <w:jc w:val="both"/>
        <w:rPr>
          <w:sz w:val="24"/>
          <w:szCs w:val="24"/>
        </w:rPr>
      </w:pPr>
    </w:p>
    <w:p w:rsidRDefault="00B64928" w:rsidP="00743790" w:rsidR="00B64928">
      <w:pPr>
        <w:jc w:val="both"/>
        <w:rPr>
          <w:sz w:val="24"/>
          <w:szCs w:val="24"/>
        </w:rPr>
      </w:pPr>
    </w:p>
    <w:p w:rsidRDefault="00B64928" w:rsidP="00743790" w:rsidR="00B64928">
      <w:pPr>
        <w:jc w:val="both"/>
        <w:rPr>
          <w:sz w:val="24"/>
          <w:szCs w:val="24"/>
        </w:rPr>
      </w:pPr>
    </w:p>
    <w:p w:rsidRDefault="00B64928" w:rsidP="00743790" w:rsidR="00B64928">
      <w:pPr>
        <w:jc w:val="both"/>
        <w:rPr>
          <w:sz w:val="24"/>
          <w:szCs w:val="24"/>
        </w:rPr>
      </w:pPr>
    </w:p>
    <w:p w:rsidRDefault="00B64928" w:rsidP="00743790" w:rsidR="00B64928">
      <w:pPr>
        <w:jc w:val="both"/>
        <w:rPr>
          <w:sz w:val="24"/>
          <w:szCs w:val="24"/>
        </w:rPr>
      </w:pPr>
    </w:p>
    <w:p w:rsidRDefault="00B64928" w:rsidP="00743790" w:rsidR="00B64928">
      <w:pPr>
        <w:jc w:val="both"/>
        <w:rPr>
          <w:sz w:val="24"/>
          <w:szCs w:val="24"/>
        </w:rPr>
      </w:pPr>
    </w:p>
    <w:p w:rsidRDefault="00B64928" w:rsidP="00743790" w:rsidR="00B64928">
      <w:pPr>
        <w:jc w:val="both"/>
        <w:rPr>
          <w:sz w:val="24"/>
          <w:szCs w:val="24"/>
        </w:rPr>
      </w:pPr>
    </w:p>
    <w:p w:rsidRDefault="00B64928" w:rsidP="00743790" w:rsidR="00B64928">
      <w:pPr>
        <w:jc w:val="both"/>
        <w:rPr>
          <w:sz w:val="24"/>
          <w:szCs w:val="24"/>
        </w:rPr>
      </w:pPr>
    </w:p>
    <w:p w:rsidRDefault="00B64928" w:rsidP="00743790" w:rsidR="00B64928">
      <w:pPr>
        <w:jc w:val="both"/>
        <w:rPr>
          <w:sz w:val="24"/>
          <w:szCs w:val="24"/>
        </w:rPr>
      </w:pPr>
    </w:p>
    <w:p w:rsidRDefault="00B64928" w:rsidP="00743790" w:rsidR="00B64928">
      <w:pPr>
        <w:jc w:val="both"/>
        <w:rPr>
          <w:sz w:val="24"/>
          <w:szCs w:val="24"/>
        </w:rPr>
      </w:pPr>
    </w:p>
    <w:p w:rsidRDefault="00B64928" w:rsidP="00743790" w:rsidR="00B64928">
      <w:pPr>
        <w:jc w:val="both"/>
        <w:rPr>
          <w:sz w:val="24"/>
          <w:szCs w:val="24"/>
        </w:rPr>
      </w:pPr>
    </w:p>
    <w:p w:rsidRDefault="00B64928" w:rsidP="00743790" w:rsidR="00B64928">
      <w:pPr>
        <w:jc w:val="both"/>
        <w:rPr>
          <w:sz w:val="24"/>
          <w:szCs w:val="24"/>
        </w:rPr>
      </w:pPr>
    </w:p>
    <w:p w:rsidRDefault="00B64928" w:rsidP="00743790" w:rsidR="00B64928">
      <w:pPr>
        <w:jc w:val="both"/>
        <w:rPr>
          <w:sz w:val="24"/>
          <w:szCs w:val="24"/>
        </w:rPr>
      </w:pPr>
    </w:p>
    <w:p w:rsidRDefault="00B64928" w:rsidP="00743790" w:rsidR="00B64928">
      <w:pPr>
        <w:jc w:val="both"/>
        <w:rPr>
          <w:sz w:val="24"/>
          <w:szCs w:val="24"/>
        </w:rPr>
      </w:pPr>
    </w:p>
    <w:p w:rsidRDefault="00B64928" w:rsidP="00743790" w:rsidR="00B64928">
      <w:pPr>
        <w:jc w:val="both"/>
        <w:rPr>
          <w:sz w:val="24"/>
          <w:szCs w:val="24"/>
        </w:rPr>
      </w:pPr>
    </w:p>
    <w:p w:rsidRDefault="00B64928" w:rsidP="00743790" w:rsidR="00B64928">
      <w:pPr>
        <w:jc w:val="both"/>
        <w:rPr>
          <w:sz w:val="24"/>
          <w:szCs w:val="24"/>
        </w:rPr>
      </w:pPr>
    </w:p>
    <w:p w:rsidRDefault="00B64928" w:rsidP="00743790" w:rsidR="00B64928">
      <w:pPr>
        <w:jc w:val="both"/>
        <w:rPr>
          <w:sz w:val="24"/>
          <w:szCs w:val="24"/>
        </w:rPr>
      </w:pPr>
    </w:p>
    <w:p w:rsidRDefault="00B64928" w:rsidP="00743790" w:rsidR="00B64928">
      <w:pPr>
        <w:jc w:val="both"/>
        <w:rPr>
          <w:sz w:val="24"/>
          <w:szCs w:val="24"/>
        </w:rPr>
      </w:pPr>
    </w:p>
    <w:p w:rsidRDefault="00B64928" w:rsidP="00743790" w:rsidR="00B64928">
      <w:pPr>
        <w:jc w:val="both"/>
        <w:rPr>
          <w:sz w:val="24"/>
          <w:szCs w:val="24"/>
        </w:rPr>
      </w:pPr>
    </w:p>
    <w:p w:rsidRDefault="00B64928" w:rsidP="00743790" w:rsidR="00B64928">
      <w:pPr>
        <w:jc w:val="both"/>
        <w:rPr>
          <w:sz w:val="24"/>
          <w:szCs w:val="24"/>
        </w:rPr>
      </w:pPr>
    </w:p>
    <w:p w:rsidRDefault="00B64928" w:rsidP="00743790" w:rsidR="00B64928">
      <w:pPr>
        <w:jc w:val="both"/>
        <w:rPr>
          <w:sz w:val="24"/>
          <w:szCs w:val="24"/>
        </w:rPr>
      </w:pPr>
    </w:p>
    <w:p w:rsidRDefault="00B64928" w:rsidP="00743790" w:rsidR="00B64928">
      <w:pPr>
        <w:jc w:val="both"/>
        <w:rPr>
          <w:sz w:val="24"/>
          <w:szCs w:val="24"/>
        </w:rPr>
      </w:pPr>
    </w:p>
    <w:p w:rsidRDefault="00B64928" w:rsidP="00743790" w:rsidR="00B64928">
      <w:pPr>
        <w:jc w:val="both"/>
        <w:rPr>
          <w:sz w:val="24"/>
          <w:szCs w:val="24"/>
        </w:rPr>
      </w:pPr>
    </w:p>
    <w:p w:rsidRDefault="00B64928" w:rsidP="00743790" w:rsidR="00B64928">
      <w:pPr>
        <w:jc w:val="both"/>
        <w:rPr>
          <w:sz w:val="24"/>
          <w:szCs w:val="24"/>
        </w:rPr>
      </w:pPr>
    </w:p>
    <w:p w:rsidRDefault="00B64928" w:rsidP="00743790" w:rsidR="00B64928">
      <w:pPr>
        <w:jc w:val="both"/>
        <w:rPr>
          <w:sz w:val="24"/>
          <w:szCs w:val="24"/>
        </w:rPr>
      </w:pPr>
    </w:p>
    <w:p w:rsidRDefault="00B64928" w:rsidP="00743790" w:rsidR="00B64928">
      <w:pPr>
        <w:jc w:val="both"/>
        <w:rPr>
          <w:sz w:val="24"/>
          <w:szCs w:val="24"/>
        </w:rPr>
      </w:pPr>
    </w:p>
    <w:p w:rsidRDefault="001C364D" w:rsidP="001C364D" w:rsidR="001C364D" w:rsidRPr="008732E3">
      <w:pPr>
        <w:rPr>
          <w:sz w:val="24"/>
          <w:szCs w:val="24"/>
        </w:rPr>
      </w:pPr>
    </w:p>
    <w:sectPr w:rsidSect="0058449E" w:rsidR="001C364D" w:rsidRPr="008732E3">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3CAC" w:rsidR="00C63CAC">
      <w:r>
        <w:separator/>
      </w:r>
    </w:p>
  </w:endnote>
  <w:endnote w:id="0" w:type="continuationSeparator">
    <w:p w:rsidRDefault="00C63CAC" w:rsidR="00C63CA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3CAC" w:rsidR="00C63CAC">
      <w:r>
        <w:separator/>
      </w:r>
    </w:p>
  </w:footnote>
  <w:footnote w:id="0" w:type="continuationSeparator">
    <w:p w:rsidRDefault="00C63CAC" w:rsidR="00C63CA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0E18" w:rsidP="00EC4F6C" w:rsidR="000D0E18">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D0E18" w:rsidP="000D0E18" w:rsidR="000D0E18">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449E" w:rsidR="0058449E" w:rsidRPr="0058449E">
    <w:pPr>
      <w:pStyle w:val="Zaglavlje"/>
      <w:jc w:val="center"/>
      <w:rPr>
        <w:sz w:val="24"/>
        <w:szCs w:val="24"/>
      </w:rPr>
    </w:pPr>
    <w:r w:rsidRPr="0058449E">
      <w:rPr>
        <w:sz w:val="24"/>
        <w:szCs w:val="24"/>
      </w:rPr>
      <w:fldChar w:fldCharType="begin"/>
    </w:r>
    <w:r w:rsidRPr="0058449E">
      <w:rPr>
        <w:sz w:val="24"/>
        <w:szCs w:val="24"/>
      </w:rPr>
      <w:instrText>PAGE   \* MERGEFORMAT</w:instrText>
    </w:r>
    <w:r w:rsidRPr="0058449E">
      <w:rPr>
        <w:sz w:val="24"/>
        <w:szCs w:val="24"/>
      </w:rPr>
      <w:fldChar w:fldCharType="separate"/>
    </w:r>
    <w:r w:rsidR="00BD439B">
      <w:rPr>
        <w:noProof/>
        <w:sz w:val="24"/>
        <w:szCs w:val="24"/>
      </w:rPr>
      <w:t>4</w:t>
    </w:r>
    <w:r w:rsidRPr="0058449E">
      <w:rPr>
        <w:sz w:val="24"/>
        <w:szCs w:val="24"/>
      </w:rPr>
      <w:fldChar w:fldCharType="end"/>
    </w:r>
  </w:p>
  <w:p w:rsidRDefault="0058449E" w:rsidR="0058449E" w:rsidRPr="0058449E">
    <w:pPr>
      <w:pStyle w:val="Zaglavlje"/>
      <w:jc w:val="center"/>
      <w:rPr>
        <w:sz w:val="24"/>
        <w:szCs w:val="24"/>
      </w:rPr>
    </w:pPr>
    <w:r w:rsidRPr="0058449E">
      <w:rPr>
        <w:sz w:val="24"/>
        <w:szCs w:val="24"/>
      </w:rPr>
      <w:tab/>
    </w:r>
    <w:r>
      <w:rPr>
        <w:sz w:val="24"/>
        <w:szCs w:val="24"/>
      </w:rPr>
      <w:t xml:space="preserve">   </w:t>
    </w:r>
    <w:r>
      <w:rPr>
        <w:sz w:val="24"/>
        <w:szCs w:val="24"/>
      </w:rPr>
      <w:tab/>
    </w:r>
    <w:r w:rsidRPr="0058449E">
      <w:rPr>
        <w:sz w:val="24"/>
        <w:szCs w:val="24"/>
      </w:rPr>
      <w:t>72.St-</w:t>
    </w:r>
    <w:r w:rsidR="00FD6488">
      <w:rPr>
        <w:sz w:val="24"/>
        <w:szCs w:val="24"/>
      </w:rPr>
      <w:t>8824</w:t>
    </w:r>
    <w:r w:rsidR="00A6649B">
      <w:rPr>
        <w:sz w:val="24"/>
        <w:szCs w:val="24"/>
      </w:rPr>
      <w:t>/2015</w:t>
    </w:r>
  </w:p>
  <w:p w:rsidRDefault="000D0E18" w:rsidP="000D0E18" w:rsidR="000D0E18" w:rsidRPr="0058449E">
    <w:pPr>
      <w:pStyle w:val="Zaglavlje"/>
      <w:ind w:right="360"/>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C43C3B"/>
    <w:multiLevelType w:val="hybridMultilevel"/>
    <w:tmpl w:val="7124F28A"/>
    <w:lvl w:tplc="2E44510A" w:ilvl="0">
      <w:start w:val="2"/>
      <w:numFmt w:val="bullet"/>
      <w:lvlText w:val="-"/>
      <w:lvlJc w:val="left"/>
      <w:pPr>
        <w:tabs>
          <w:tab w:pos="1353" w:val="num"/>
        </w:tabs>
        <w:ind w:hanging="360" w:left="1353"/>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0"/>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08"/>
  <w:hyphenationZone w:val="425"/>
  <w:characterSpacingControl w:val="doNotCompress"/>
  <w:hdrShapeDefaults>
    <o:shapedefaults v:ext="edit" spidmax="7270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C364D"/>
    <w:rsid w:val="00006EEA"/>
    <w:rsid w:val="00081CB7"/>
    <w:rsid w:val="000D0DBD"/>
    <w:rsid w:val="000D0E18"/>
    <w:rsid w:val="00103BB3"/>
    <w:rsid w:val="00116BD3"/>
    <w:rsid w:val="0012073F"/>
    <w:rsid w:val="00135A2D"/>
    <w:rsid w:val="001C364D"/>
    <w:rsid w:val="00234926"/>
    <w:rsid w:val="0026332F"/>
    <w:rsid w:val="00275BBF"/>
    <w:rsid w:val="00276DD1"/>
    <w:rsid w:val="002A1726"/>
    <w:rsid w:val="002D6066"/>
    <w:rsid w:val="002D62CE"/>
    <w:rsid w:val="002F156E"/>
    <w:rsid w:val="002F6A91"/>
    <w:rsid w:val="00321949"/>
    <w:rsid w:val="00361247"/>
    <w:rsid w:val="00392C86"/>
    <w:rsid w:val="00400237"/>
    <w:rsid w:val="004728DE"/>
    <w:rsid w:val="004C71AC"/>
    <w:rsid w:val="004D793C"/>
    <w:rsid w:val="004E72AF"/>
    <w:rsid w:val="00556D2E"/>
    <w:rsid w:val="0058449E"/>
    <w:rsid w:val="005F6972"/>
    <w:rsid w:val="005F7734"/>
    <w:rsid w:val="006061EB"/>
    <w:rsid w:val="00611328"/>
    <w:rsid w:val="0062435C"/>
    <w:rsid w:val="00663464"/>
    <w:rsid w:val="00675460"/>
    <w:rsid w:val="006A32FF"/>
    <w:rsid w:val="006D0780"/>
    <w:rsid w:val="006F666B"/>
    <w:rsid w:val="00743727"/>
    <w:rsid w:val="00743790"/>
    <w:rsid w:val="0075306B"/>
    <w:rsid w:val="00782A57"/>
    <w:rsid w:val="007A3404"/>
    <w:rsid w:val="007D1465"/>
    <w:rsid w:val="00814C0C"/>
    <w:rsid w:val="00840B0A"/>
    <w:rsid w:val="0084374A"/>
    <w:rsid w:val="00852962"/>
    <w:rsid w:val="00867E4E"/>
    <w:rsid w:val="008732E3"/>
    <w:rsid w:val="008D1D84"/>
    <w:rsid w:val="009140DE"/>
    <w:rsid w:val="00920ED2"/>
    <w:rsid w:val="009449D7"/>
    <w:rsid w:val="009725EB"/>
    <w:rsid w:val="009A1E5A"/>
    <w:rsid w:val="009A342B"/>
    <w:rsid w:val="009A3F92"/>
    <w:rsid w:val="009B1A2F"/>
    <w:rsid w:val="00A13980"/>
    <w:rsid w:val="00A30F7A"/>
    <w:rsid w:val="00A6649B"/>
    <w:rsid w:val="00AA5A0F"/>
    <w:rsid w:val="00B13ECE"/>
    <w:rsid w:val="00B64928"/>
    <w:rsid w:val="00B9135A"/>
    <w:rsid w:val="00BD1828"/>
    <w:rsid w:val="00BD439B"/>
    <w:rsid w:val="00BE3C60"/>
    <w:rsid w:val="00BE45DB"/>
    <w:rsid w:val="00C36879"/>
    <w:rsid w:val="00C63CAC"/>
    <w:rsid w:val="00C93568"/>
    <w:rsid w:val="00CC1FE2"/>
    <w:rsid w:val="00CF1D6C"/>
    <w:rsid w:val="00D04186"/>
    <w:rsid w:val="00D30A36"/>
    <w:rsid w:val="00D60A37"/>
    <w:rsid w:val="00D84076"/>
    <w:rsid w:val="00D93BD2"/>
    <w:rsid w:val="00DE0C54"/>
    <w:rsid w:val="00E9313A"/>
    <w:rsid w:val="00EA161B"/>
    <w:rsid w:val="00EC4F6C"/>
    <w:rsid w:val="00ED0766"/>
    <w:rsid w:val="00F51030"/>
    <w:rsid w:val="00FA0480"/>
    <w:rsid w:val="00FD6488"/>
    <w:rsid w:val="00FE68DE"/>
    <w:rsid w:val="00FF0BB6"/>
    <w:rsid w:val="00FF5B9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727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C364D"/>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1C364D"/>
    <w:rPr>
      <w:rFonts w:cs="Tahoma" w:hAnsi="Tahoma" w:asci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hAnsi="Tahoma" w:ascii="Tahoma"/>
      <w:b/>
      <w:color w:val="0000FF"/>
      <w:sz w:val="24"/>
    </w:rPr>
  </w:style>
  <w:style w:styleId="Zaglavlje" w:type="paragraph">
    <w:name w:val="header"/>
    <w:basedOn w:val="Normal"/>
    <w:link w:val="ZaglavljeChar"/>
    <w:uiPriority w:val="99"/>
    <w:rsid w:val="000D0E18"/>
    <w:pPr>
      <w:tabs>
        <w:tab w:pos="4536" w:val="center"/>
        <w:tab w:pos="9072" w:val="right"/>
      </w:tabs>
    </w:pPr>
  </w:style>
  <w:style w:styleId="Brojstranice" w:type="character">
    <w:name w:val="page number"/>
    <w:basedOn w:val="Zadanifontodlomka"/>
    <w:rsid w:val="000D0E18"/>
  </w:style>
  <w:style w:styleId="Podnoje" w:type="paragraph">
    <w:name w:val="footer"/>
    <w:basedOn w:val="Normal"/>
    <w:link w:val="PodnojeChar"/>
    <w:rsid w:val="0058449E"/>
    <w:pPr>
      <w:tabs>
        <w:tab w:pos="4536" w:val="center"/>
        <w:tab w:pos="9072" w:val="right"/>
      </w:tabs>
    </w:pPr>
  </w:style>
  <w:style w:customStyle="true" w:styleId="PodnojeChar" w:type="character">
    <w:name w:val="Podnožje Char"/>
    <w:basedOn w:val="Zadanifontodlomka"/>
    <w:link w:val="Podnoje"/>
    <w:rsid w:val="0058449E"/>
  </w:style>
  <w:style w:customStyle="true" w:styleId="ZaglavljeChar" w:type="character">
    <w:name w:val="Zaglavlje Char"/>
    <w:link w:val="Zaglavlje"/>
    <w:uiPriority w:val="99"/>
    <w:rsid w:val="0058449E"/>
  </w:style>
  <w:style w:customStyle="true" w:styleId="PodnaslovChar" w:type="character">
    <w:name w:val="Podnaslov Char"/>
    <w:link w:val="Podnaslov"/>
    <w:rsid w:val="00556D2E"/>
    <w:rPr>
      <w:rFonts w:hAnsi="Tahoma" w:ascii="Tahoma"/>
      <w:b/>
      <w:color w:val="0000FF"/>
      <w:sz w:val="24"/>
    </w:rPr>
  </w:style>
  <w:style w:customStyle="true" w:styleId="TijelotekstaChar" w:type="character">
    <w:name w:val="Tijelo teksta Char"/>
    <w:link w:val="Tijeloteksta"/>
    <w:locked/>
    <w:rsid w:val="00852962"/>
    <w:rPr>
      <w:sz w:val="24"/>
      <w:szCs w:val="24"/>
    </w:rPr>
  </w:style>
  <w:style w:styleId="Odlomakpopisa" w:type="paragraph">
    <w:name w:val="List Paragraph"/>
    <w:basedOn w:val="Normal"/>
    <w:uiPriority w:val="34"/>
    <w:qFormat/>
    <w:rsid w:val="00920ED2"/>
    <w:pPr>
      <w:ind w:left="720"/>
      <w:contextualSpacing/>
    </w:pPr>
  </w:style>
  <w:style w:styleId="Tekstrezerviranogmjesta" w:type="character">
    <w:name w:val="Placeholder Text"/>
    <w:basedOn w:val="Zadanifontodlomka"/>
    <w:uiPriority w:val="99"/>
    <w:semiHidden/>
    <w:rsid w:val="00BD439B"/>
    <w:rPr>
      <w:color w:val="808080"/>
      <w:bdr w:space="0" w:sz="0" w:color="auto" w:val="none"/>
      <w:shd w:fill="auto" w:color="auto" w:val="clear"/>
    </w:rPr>
  </w:style>
  <w:style w:customStyle="true" w:styleId="eSPISCCParagraphDefaultFont" w:type="character">
    <w:name w:val="eSPIS_CC_Paragraph Default Font"/>
    <w:basedOn w:val="Zadanifontodlomka"/>
    <w:rsid w:val="00BD439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D439B"/>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D439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D439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C364D"/>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1C364D"/>
    <w:rPr>
      <w:rFonts w:ascii="Tahoma" w:cs="Tahoma" w:hAns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ascii="Tahoma" w:hAnsi="Tahoma"/>
      <w:b/>
      <w:color w:val="0000FF"/>
      <w:sz w:val="24"/>
    </w:rPr>
  </w:style>
  <w:style w:styleId="Zaglavlje" w:type="paragraph">
    <w:name w:val="header"/>
    <w:basedOn w:val="Normal"/>
    <w:link w:val="ZaglavljeChar"/>
    <w:uiPriority w:val="99"/>
    <w:rsid w:val="000D0E18"/>
    <w:pPr>
      <w:tabs>
        <w:tab w:pos="4536" w:val="center"/>
        <w:tab w:pos="9072" w:val="right"/>
      </w:tabs>
    </w:pPr>
  </w:style>
  <w:style w:styleId="Brojstranice" w:type="character">
    <w:name w:val="page number"/>
    <w:basedOn w:val="Zadanifontodlomka"/>
    <w:rsid w:val="000D0E18"/>
  </w:style>
  <w:style w:styleId="Podnoje" w:type="paragraph">
    <w:name w:val="footer"/>
    <w:basedOn w:val="Normal"/>
    <w:link w:val="PodnojeChar"/>
    <w:rsid w:val="0058449E"/>
    <w:pPr>
      <w:tabs>
        <w:tab w:pos="4536" w:val="center"/>
        <w:tab w:pos="9072" w:val="right"/>
      </w:tabs>
    </w:pPr>
  </w:style>
  <w:style w:customStyle="1" w:styleId="PodnojeChar" w:type="character">
    <w:name w:val="Podnožje Char"/>
    <w:basedOn w:val="Zadanifontodlomka"/>
    <w:link w:val="Podnoje"/>
    <w:rsid w:val="0058449E"/>
  </w:style>
  <w:style w:customStyle="1" w:styleId="ZaglavljeChar" w:type="character">
    <w:name w:val="Zaglavlje Char"/>
    <w:link w:val="Zaglavlje"/>
    <w:uiPriority w:val="99"/>
    <w:rsid w:val="0058449E"/>
  </w:style>
  <w:style w:customStyle="1" w:styleId="PodnaslovChar" w:type="character">
    <w:name w:val="Podnaslov Char"/>
    <w:link w:val="Podnaslov"/>
    <w:rsid w:val="00556D2E"/>
    <w:rPr>
      <w:rFonts w:ascii="Tahoma" w:hAnsi="Tahoma"/>
      <w:b/>
      <w:color w:val="0000FF"/>
      <w:sz w:val="24"/>
    </w:rPr>
  </w:style>
  <w:style w:customStyle="1" w:styleId="TijelotekstaChar" w:type="character">
    <w:name w:val="Tijelo teksta Char"/>
    <w:link w:val="Tijeloteksta"/>
    <w:locked/>
    <w:rsid w:val="00852962"/>
    <w:rPr>
      <w:sz w:val="24"/>
      <w:szCs w:val="24"/>
    </w:rPr>
  </w:style>
  <w:style w:styleId="Odlomakpopisa" w:type="paragraph">
    <w:name w:val="List Paragraph"/>
    <w:basedOn w:val="Normal"/>
    <w:uiPriority w:val="34"/>
    <w:qFormat/>
    <w:rsid w:val="00920ED2"/>
    <w:pPr>
      <w:ind w:left="720"/>
      <w:contextualSpacing/>
    </w:pPr>
  </w:style>
  <w:style w:styleId="Tekstrezerviranogmjesta" w:type="character">
    <w:name w:val="Placeholder Text"/>
    <w:basedOn w:val="Zadanifontodlomka"/>
    <w:uiPriority w:val="99"/>
    <w:semiHidden/>
    <w:rsid w:val="00BD439B"/>
    <w:rPr>
      <w:color w:val="808080"/>
      <w:bdr w:color="auto" w:space="0" w:sz="0" w:val="none"/>
      <w:shd w:color="auto" w:fill="auto" w:val="clear"/>
    </w:rPr>
  </w:style>
  <w:style w:customStyle="1" w:styleId="eSPISCCParagraphDefaultFont" w:type="character">
    <w:name w:val="eSPIS_CC_Paragraph Default Font"/>
    <w:basedOn w:val="Zadanifontodlomka"/>
    <w:rsid w:val="00BD439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D439B"/>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D439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D439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4717455">
      <w:bodyDiv w:val="true"/>
      <w:marLeft w:val="0"/>
      <w:marRight w:val="0"/>
      <w:marTop w:val="0"/>
      <w:marBottom w:val="0"/>
      <w:divBdr>
        <w:top w:space="0" w:sz="0" w:color="auto" w:val="none"/>
        <w:left w:space="0" w:sz="0" w:color="auto" w:val="none"/>
        <w:bottom w:space="0" w:sz="0" w:color="auto" w:val="none"/>
        <w:right w:space="0" w:sz="0" w:color="auto" w:val="none"/>
      </w:divBdr>
    </w:div>
    <w:div w:id="8718425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siječnja 2017.</izvorni_sadrzaj>
    <derivirana_varijabla naziv="DomainObject.DatumDonosenjaOdluke_1">13.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8824</izvorni_sadrzaj>
    <derivirana_varijabla naziv="DomainObject.Predmet.Broj_1">8824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prosinca 2015.</izvorni_sadrzaj>
    <derivirana_varijabla naziv="DomainObject.Predmet.DatumOsnivanja_1">23.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St-8824/2015</izvorni_sadrzaj>
    <derivirana_varijabla naziv="DomainObject.Predmet.OznakaBroj_1">St-8824/2015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GOLDI KS j.d.o.o.</izvorni_sadrzaj>
    <derivirana_varijabla naziv="DomainObject.Predmet.ProtustrankaFormated_1">  GOLDI KS j.d.o.o.</derivirana_varijabla>
  </DomainObject.Predmet.ProtustrankaFormated>
  <DomainObject.Predmet.ProtustrankaFormatedOIB>
    <izvorni_sadrzaj>  GOLDI KS j.d.o.o., OIB 96324123369</izvorni_sadrzaj>
    <derivirana_varijabla naziv="DomainObject.Predmet.ProtustrankaFormatedOIB_1">  GOLDI KS j.d.o.o., OIB 96324123369</derivirana_varijabla>
  </DomainObject.Predmet.ProtustrankaFormatedOIB>
  <DomainObject.Predmet.ProtustrankaFormatedWithAdress>
    <izvorni_sadrzaj> GOLDI KS j.d.o.o., Baštijanova 54, 10000 Zagreb</izvorni_sadrzaj>
    <derivirana_varijabla naziv="DomainObject.Predmet.ProtustrankaFormatedWithAdress_1"> GOLDI KS j.d.o.o., Baštijanova 54, 10000 Zagreb</derivirana_varijabla>
  </DomainObject.Predmet.ProtustrankaFormatedWithAdress>
  <DomainObject.Predmet.ProtustrankaFormatedWithAdressOIB>
    <izvorni_sadrzaj> GOLDI KS j.d.o.o., OIB 96324123369, Baštijanova 54, 10000 Zagreb</izvorni_sadrzaj>
    <derivirana_varijabla naziv="DomainObject.Predmet.ProtustrankaFormatedWithAdressOIB_1"> GOLDI KS j.d.o.o., OIB 96324123369, Baštijanova 54, 10000 Zagreb</derivirana_varijabla>
  </DomainObject.Predmet.ProtustrankaFormatedWithAdressOIB>
  <DomainObject.Predmet.ProtustrankaWithAdress>
    <izvorni_sadrzaj>GOLDI KS j.d.o.o. Baštijanova 54, 10000 Zagreb</izvorni_sadrzaj>
    <derivirana_varijabla naziv="DomainObject.Predmet.ProtustrankaWithAdress_1">GOLDI KS j.d.o.o. Baštijanova 54, 10000 Zagreb</derivirana_varijabla>
  </DomainObject.Predmet.ProtustrankaWithAdress>
  <DomainObject.Predmet.ProtustrankaWithAdressOIB>
    <izvorni_sadrzaj>GOLDI KS j.d.o.o., OIB 96324123369, Baštijanova 54, 10000 Zagreb</izvorni_sadrzaj>
    <derivirana_varijabla naziv="DomainObject.Predmet.ProtustrankaWithAdressOIB_1">GOLDI KS j.d.o.o., OIB 96324123369, Baštijanova 54, 10000 Zagreb</derivirana_varijabla>
  </DomainObject.Predmet.ProtustrankaWithAdressOIB>
  <DomainObject.Predmet.ProtustrankaNazivFormated>
    <izvorni_sadrzaj>GOLDI KS j.d.o.o.</izvorni_sadrzaj>
    <derivirana_varijabla naziv="DomainObject.Predmet.ProtustrankaNazivFormated_1">GOLDI KS j.d.o.o.</derivirana_varijabla>
  </DomainObject.Predmet.ProtustrankaNazivFormated>
  <DomainObject.Predmet.ProtustrankaNazivFormatedOIB>
    <izvorni_sadrzaj>GOLDI KS j.d.o.o., OIB 96324123369</izvorni_sadrzaj>
    <derivirana_varijabla naziv="DomainObject.Predmet.ProtustrankaNazivFormatedOIB_1">GOLDI KS j.d.o.o., OIB 96324123369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Ksenija Stijepović Kovač</izvorni_sadrzaj>
    <derivirana_varijabla naziv="DomainObject.Predmet.StrankaFormated_1">  FINA Regionalni centar Zagreb; Ksenija Stijepović Kovač</derivirana_varijabla>
  </DomainObject.Predmet.StrankaFormated>
  <DomainObject.Predmet.StrankaFormatedOIB>
    <izvorni_sadrzaj>  FINA Regionalni centar Zagreb, OIB 85821130368; Ksenija Stijepović Kovač, OIB 78989097253</izvorni_sadrzaj>
    <derivirana_varijabla naziv="DomainObject.Predmet.StrankaFormatedOIB_1">  FINA Regionalni centar Zagreb, OIB 85821130368; Ksenija Stijepović Kovač, OIB 78989097253</derivirana_varijabla>
  </DomainObject.Predmet.StrankaFormatedOIB>
  <DomainObject.Predmet.StrankaFormatedWithAdress>
    <izvorni_sadrzaj> FINA Regionalni centar Zagreb, Trg svibanjskih žrtava 1995. 1, 10000 Zagreb; Ksenija Stijepović Kovač, Aleja Pomoraca 13, 10000 Zagreb</izvorni_sadrzaj>
    <derivirana_varijabla naziv="DomainObject.Predmet.StrankaFormatedWithAdress_1"> FINA Regionalni centar Zagreb, Trg svibanjskih žrtava 1995. 1, 10000 Zagreb; Ksenija Stijepović Kovač, Aleja Pomoraca 13, 10000 Zagreb</derivirana_varijabla>
  </DomainObject.Predmet.StrankaFormatedWithAdress>
  <DomainObject.Predmet.StrankaFormatedWithAdressOIB>
    <izvorni_sadrzaj> FINA Regionalni centar Zagreb, OIB 85821130368, Trg svibanjskih žrtava 1995. 1, 10000 Zagreb; Ksenija Stijepović Kovač, OIB 78989097253, Aleja Pomoraca 13, 10000 Zagreb</izvorni_sadrzaj>
    <derivirana_varijabla naziv="DomainObject.Predmet.StrankaFormatedWithAdressOIB_1"> FINA Regionalni centar Zagreb, OIB 85821130368, Trg svibanjskih žrtava 1995. 1, 10000 Zagreb; Ksenija Stijepović Kovač, OIB 78989097253, Aleja Pomoraca 13, 10000 Zagreb</derivirana_varijabla>
  </DomainObject.Predmet.StrankaFormatedWithAdressOIB>
  <DomainObject.Predmet.StrankaWithAdress>
    <izvorni_sadrzaj>FINA Regionalni centar Zagreb Trg svibanjskih žrtava 1995. 1,10000 Zagreb,Ksenija Stijepović Kovač Aleja Pomoraca 13,10000 Zagreb</izvorni_sadrzaj>
    <derivirana_varijabla naziv="DomainObject.Predmet.StrankaWithAdress_1">FINA Regionalni centar Zagreb Trg svibanjskih žrtava 1995. 1,10000 Zagreb,Ksenija Stijepović Kovač Aleja Pomoraca 13,10000 Zagreb</derivirana_varijabla>
  </DomainObject.Predmet.StrankaWithAdress>
  <DomainObject.Predmet.StrankaWithAdressOIB>
    <izvorni_sadrzaj>FINA Regionalni centar Zagreb, OIB 85821130368, Trg svibanjskih žrtava 1995. 1,10000 Zagreb,Ksenija Stijepović Kovač, OIB 78989097253, Aleja Pomoraca 13,10000 Zagreb</izvorni_sadrzaj>
    <derivirana_varijabla naziv="DomainObject.Predmet.StrankaWithAdressOIB_1">FINA Regionalni centar Zagreb, OIB 85821130368, Trg svibanjskih žrtava 1995. 1,10000 Zagreb,Ksenija Stijepović Kovač, OIB 78989097253, Aleja Pomoraca 13,10000 Zagreb</derivirana_varijabla>
  </DomainObject.Predmet.StrankaWithAdressOIB>
  <DomainObject.Predmet.StrankaNazivFormated>
    <izvorni_sadrzaj>FINA Regionalni centar Zagreb,Ksenija Stijepović Kovač</izvorni_sadrzaj>
    <derivirana_varijabla naziv="DomainObject.Predmet.StrankaNazivFormated_1">FINA Regionalni centar Zagreb,Ksenija Stijepović Kovač</derivirana_varijabla>
  </DomainObject.Predmet.StrankaNazivFormated>
  <DomainObject.Predmet.StrankaNazivFormatedOIB>
    <izvorni_sadrzaj>FINA Regionalni centar Zagreb, OIB 85821130368,Ksenija Stijepović Kovač, OIB 78989097253</izvorni_sadrzaj>
    <derivirana_varijabla naziv="DomainObject.Predmet.StrankaNazivFormatedOIB_1">FINA Regionalni centar Zagreb, OIB 85821130368,Ksenija Stijepović Kovač, OIB 78989097253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Ksenija Stijepović Kovač</item>
    </izvorni_sadrzaj>
    <derivirana_varijabla naziv="DomainObject.Predmet.StrankaListFormated_1">
      <item>FINA Regionalni centar Zagreb</item>
      <item>Ksenija Stijepović Kovač</item>
    </derivirana_varijabla>
  </DomainObject.Predmet.StrankaListFormated>
  <DomainObject.Predmet.StrankaListFormatedOIB>
    <izvorni_sadrzaj>
      <item>FINA Regionalni centar Zagreb, OIB 85821130368</item>
      <item>Ksenija Stijepović Kovač, OIB 78989097253</item>
    </izvorni_sadrzaj>
    <derivirana_varijabla naziv="DomainObject.Predmet.StrankaListFormatedOIB_1">
      <item>FINA Regionalni centar Zagreb, OIB 85821130368</item>
      <item>Ksenija Stijepović Kovač, OIB 78989097253</item>
    </derivirana_varijabla>
  </DomainObject.Predmet.StrankaListFormatedOIB>
  <DomainObject.Predmet.StrankaListFormatedWithAdress>
    <izvorni_sadrzaj>
      <item>FINA Regionalni centar Zagreb, Trg svibanjskih žrtava 1995. 1, 10000 Zagreb</item>
      <item>Ksenija Stijepović Kovač, Aleja Pomoraca 13, 10000 Zagreb</item>
    </izvorni_sadrzaj>
    <derivirana_varijabla naziv="DomainObject.Predmet.StrankaListFormatedWithAdress_1">
      <item>FINA Regionalni centar Zagreb, Trg svibanjskih žrtava 1995. 1, 10000 Zagreb</item>
      <item>Ksenija Stijepović Kovač, Aleja Pomoraca 13, 10000 Zagreb</item>
    </derivirana_varijabla>
  </DomainObject.Predmet.StrankaListFormatedWithAdress>
  <DomainObject.Predmet.StrankaListFormatedWithAdressOIB>
    <izvorni_sadrzaj>
      <item>FINA Regionalni centar Zagreb, OIB 85821130368, Trg svibanjskih žrtava 1995. 1, 10000 Zagreb</item>
      <item>Ksenija Stijepović Kovač, OIB 78989097253, Aleja Pomoraca 13, 10000 Zagreb</item>
    </izvorni_sadrzaj>
    <derivirana_varijabla naziv="DomainObject.Predmet.StrankaListFormatedWithAdressOIB_1">
      <item>FINA Regionalni centar Zagreb, OIB 85821130368, Trg svibanjskih žrtava 1995. 1, 10000 Zagreb</item>
      <item>Ksenija Stijepović Kovač, OIB 78989097253, Aleja Pomoraca 13, 10000 Zagreb</item>
    </derivirana_varijabla>
  </DomainObject.Predmet.StrankaListFormatedWithAdressOIB>
  <DomainObject.Predmet.StrankaListNazivFormated>
    <izvorni_sadrzaj>
      <item>FINA Regionalni centar Zagreb</item>
      <item>Ksenija Stijepović Kovač</item>
    </izvorni_sadrzaj>
    <derivirana_varijabla naziv="DomainObject.Predmet.StrankaListNazivFormated_1">
      <item>FINA Regionalni centar Zagreb</item>
      <item>Ksenija Stijepović Kovač</item>
    </derivirana_varijabla>
  </DomainObject.Predmet.StrankaListNazivFormated>
  <DomainObject.Predmet.StrankaListNazivFormatedOIB>
    <izvorni_sadrzaj>
      <item>FINA Regionalni centar Zagreb, OIB 85821130368</item>
      <item>Ksenija Stijepović Kovač, OIB 78989097253</item>
    </izvorni_sadrzaj>
    <derivirana_varijabla naziv="DomainObject.Predmet.StrankaListNazivFormatedOIB_1">
      <item>FINA Regionalni centar Zagreb, OIB 85821130368</item>
      <item>Ksenija Stijepović Kovač, OIB 78989097253</item>
    </derivirana_varijabla>
  </DomainObject.Predmet.StrankaListNazivFormatedOIB>
  <DomainObject.Predmet.ProtuStrankaListFormated>
    <izvorni_sadrzaj>
      <item>GOLDI KS j.d.o.o.</item>
    </izvorni_sadrzaj>
    <derivirana_varijabla naziv="DomainObject.Predmet.ProtuStrankaListFormated_1">
      <item>GOLDI KS j.d.o.o.</item>
    </derivirana_varijabla>
  </DomainObject.Predmet.ProtuStrankaListFormated>
  <DomainObject.Predmet.ProtuStrankaListFormatedOIB>
    <izvorni_sadrzaj>
      <item>GOLDI KS j.d.o.o., OIB 96324123369</item>
    </izvorni_sadrzaj>
    <derivirana_varijabla naziv="DomainObject.Predmet.ProtuStrankaListFormatedOIB_1">
      <item>GOLDI KS j.d.o.o., OIB 96324123369</item>
    </derivirana_varijabla>
  </DomainObject.Predmet.ProtuStrankaListFormatedOIB>
  <DomainObject.Predmet.ProtuStrankaListFormatedWithAdress>
    <izvorni_sadrzaj>
      <item>GOLDI KS j.d.o.o., Baštijanova 54, 10000 Zagreb</item>
    </izvorni_sadrzaj>
    <derivirana_varijabla naziv="DomainObject.Predmet.ProtuStrankaListFormatedWithAdress_1">
      <item>GOLDI KS j.d.o.o., Baštijanova 54, 10000 Zagreb</item>
    </derivirana_varijabla>
  </DomainObject.Predmet.ProtuStrankaListFormatedWithAdress>
  <DomainObject.Predmet.ProtuStrankaListFormatedWithAdressOIB>
    <izvorni_sadrzaj>
      <item>GOLDI KS j.d.o.o., OIB 96324123369, Baštijanova 54, 10000 Zagreb</item>
    </izvorni_sadrzaj>
    <derivirana_varijabla naziv="DomainObject.Predmet.ProtuStrankaListFormatedWithAdressOIB_1">
      <item>GOLDI KS j.d.o.o., OIB 96324123369, Baštijanova 54, 10000 Zagreb</item>
    </derivirana_varijabla>
  </DomainObject.Predmet.ProtuStrankaListFormatedWithAdressOIB>
  <DomainObject.Predmet.ProtuStrankaListNazivFormated>
    <izvorni_sadrzaj>
      <item>GOLDI KS j.d.o.o.</item>
    </izvorni_sadrzaj>
    <derivirana_varijabla naziv="DomainObject.Predmet.ProtuStrankaListNazivFormated_1">
      <item>GOLDI KS j.d.o.o.</item>
    </derivirana_varijabla>
  </DomainObject.Predmet.ProtuStrankaListNazivFormated>
  <DomainObject.Predmet.ProtuStrankaListNazivFormatedOIB>
    <izvorni_sadrzaj>
      <item>GOLDI KS j.d.o.o., OIB 96324123369</item>
    </izvorni_sadrzaj>
    <derivirana_varijabla naziv="DomainObject.Predmet.ProtuStrankaListNazivFormatedOIB_1">
      <item>GOLDI KS j.d.o.o., OIB 96324123369</item>
    </derivirana_varijabla>
  </DomainObject.Predmet.ProtuStrankaListNazivFormatedOIB>
  <DomainObject.Predmet.OstaliListFormated>
    <izvorni_sadrzaj>
      <item>Ksenija Stijepović Kovač</item>
    </izvorni_sadrzaj>
    <derivirana_varijabla naziv="DomainObject.Predmet.OstaliListFormated_1">
      <item>Ksenija Stijepović Kovač</item>
    </derivirana_varijabla>
  </DomainObject.Predmet.OstaliListFormated>
  <DomainObject.Predmet.OstaliListFormatedOIB>
    <izvorni_sadrzaj>
      <item>Ksenija Stijepović Kovač, OIB 78989097253</item>
    </izvorni_sadrzaj>
    <derivirana_varijabla naziv="DomainObject.Predmet.OstaliListFormatedOIB_1">
      <item>Ksenija Stijepović Kovač, OIB 78989097253</item>
    </derivirana_varijabla>
  </DomainObject.Predmet.OstaliListFormatedOIB>
  <DomainObject.Predmet.OstaliListFormatedWithAdress>
    <izvorni_sadrzaj>
      <item>Ksenija Stijepović Kovač, Aleja Pomoraca 13, 10000 Zagreb</item>
    </izvorni_sadrzaj>
    <derivirana_varijabla naziv="DomainObject.Predmet.OstaliListFormatedWithAdress_1">
      <item>Ksenija Stijepović Kovač, Aleja Pomoraca 13, 10000 Zagreb</item>
    </derivirana_varijabla>
  </DomainObject.Predmet.OstaliListFormatedWithAdress>
  <DomainObject.Predmet.OstaliListFormatedWithAdressOIB>
    <izvorni_sadrzaj>
      <item>Ksenija Stijepović Kovač, OIB 78989097253, Aleja Pomoraca 13, 10000 Zagreb</item>
    </izvorni_sadrzaj>
    <derivirana_varijabla naziv="DomainObject.Predmet.OstaliListFormatedWithAdressOIB_1">
      <item>Ksenija Stijepović Kovač, OIB 78989097253, Aleja Pomoraca 13, 10000 Zagreb</item>
    </derivirana_varijabla>
  </DomainObject.Predmet.OstaliListFormatedWithAdressOIB>
  <DomainObject.Predmet.OstaliListNazivFormated>
    <izvorni_sadrzaj>
      <item>Ksenija Stijepović Kovač</item>
    </izvorni_sadrzaj>
    <derivirana_varijabla naziv="DomainObject.Predmet.OstaliListNazivFormated_1">
      <item>Ksenija Stijepović Kovač</item>
    </derivirana_varijabla>
  </DomainObject.Predmet.OstaliListNazivFormated>
  <DomainObject.Predmet.OstaliListNazivFormatedOIB>
    <izvorni_sadrzaj>
      <item>Ksenija Stijepović Kovač, OIB 78989097253</item>
    </izvorni_sadrzaj>
    <derivirana_varijabla naziv="DomainObject.Predmet.OstaliListNazivFormatedOIB_1">
      <item>Ksenija Stijepović Kovač, OIB 78989097253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siječnja 2017.</izvorni_sadrzaj>
    <derivirana_varijabla naziv="DomainObject.Datum_1">13. siječnja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GOLDI KS j.d.o.o.</izvorni_sadrzaj>
    <derivirana_varijabla naziv="DomainObject.Predmet.ProtustrankaIDrugi_1">GOLDI KS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GOLDI KS j.d.o.o., OIB 96324123369, Baštijanova 54, 10000 Zagreb</izvorni_sadrzaj>
    <derivirana_varijabla naziv="DomainObject.Predmet.ProtustrankaIDrugiAdressOIB_1">GOLDI KS j.d.o.o., OIB 96324123369, Baštijanova 54,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GOLDI KS j.d.o.o.</item>
      <item>Ksenija Stijepović Kovač</item>
      <item>Ksenija Stijepović Kovač</item>
    </izvorni_sadrzaj>
    <derivirana_varijabla naziv="DomainObject.Predmet.SudioniciListNaziv_1">
      <item>FINA Regionalni centar Zagreb</item>
      <item>GOLDI KS j.d.o.o.</item>
      <item>Ksenija Stijepović Kovač</item>
      <item>Ksenija Stijepović Kovač</item>
    </derivirana_varijabla>
  </DomainObject.Predmet.SudioniciListNaziv>
  <DomainObject.Predmet.SudioniciListAdressOIB>
    <izvorni_sadrzaj>
      <item>FINA Regionalni centar Zagreb, OIB 85821130368, Trg svibanjskih žrtava 1995. 1,10000 Zagreb</item>
      <item>GOLDI KS j.d.o.o., OIB 96324123369, Baštijanova 54,10000 Zagreb</item>
      <item>Ksenija Stijepović Kovač, OIB 78989097253, Aleja Pomoraca 13,10000 Zagreb</item>
      <item>Ksenija Stijepović Kovač, OIB 78989097253, Aleja Pomoraca 13,10000 Zagreb</item>
    </izvorni_sadrzaj>
    <derivirana_varijabla naziv="DomainObject.Predmet.SudioniciListAdressOIB_1">
      <item>FINA Regionalni centar Zagreb, OIB 85821130368, Trg svibanjskih žrtava 1995. 1,10000 Zagreb</item>
      <item>GOLDI KS j.d.o.o., OIB 96324123369, Baštijanova 54,10000 Zagreb</item>
      <item>Ksenija Stijepović Kovač, OIB 78989097253, Aleja Pomoraca 13,10000 Zagreb</item>
      <item>Ksenija Stijepović Kovač, OIB 78989097253, Aleja Pomoraca 13,10000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96324123369</item>
      <item>, OIB 78989097253</item>
      <item>, OIB 78989097253</item>
    </izvorni_sadrzaj>
    <derivirana_varijabla naziv="DomainObject.Predmet.SudioniciListNazivOIB_1">
      <item>, OIB 85821130368</item>
      <item>, OIB 96324123369</item>
      <item>, OIB 78989097253</item>
      <item>, OIB 78989097253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825</properties:Words>
  <properties:Characters>4612</properties:Characters>
  <properties:Lines>155</properties:Lines>
  <properties:Paragraphs>32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5601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2017-01-13T12:33:00Z</dcterms:created>
  <dc:creator>nribaric</dc:creator>
  <cp:lastModifiedBy>Jadranka Zelić</cp:lastModifiedBy>
  <cp:lastPrinted>2017-01-13T12:32:00Z</cp:lastPrinted>
  <dcterms:modified xmlns:xsi="http://www.w3.org/2001/XMLSchema-instance" xsi:type="dcterms:W3CDTF">2017-01-13T12:34:00Z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