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659A3" w:rsidP="00476A7E" w:rsidRDefault="00476A7E" w14:paraId="774cfc3" w14:textId="774cfc3">
      <w:pPr>
        <w15:collapsed w:val="false"/>
        <w:rPr>
          <w:rFonts w:ascii="Times New Roman" w:hAnsi="Times New Roman" w:eastAsia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ascii="Times New Roman" w:hAnsi="Times New Roman" w:eastAsia="Times New Roman"/>
          <w:bCs/>
          <w:noProof/>
          <w:color w:val="00000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4DE3" w:rsidP="00476A7E" w:rsidRDefault="00674DE3">
      <w:pPr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REPUBLIKA HRVATSKA</w:t>
      </w:r>
      <w:r w:rsidR="00CE7C1C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CE7C1C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CE7C1C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CE7C1C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CE7C1C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CE7C1C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CE7C1C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0D5E7F">
        <w:rPr>
          <w:rFonts w:ascii="Times New Roman" w:hAnsi="Times New Roman" w:eastAsia="Times New Roman"/>
          <w:bCs/>
          <w:color w:val="000000"/>
          <w:lang w:eastAsia="hr-HR"/>
        </w:rPr>
        <w:t>3 St-</w:t>
      </w:r>
      <w:r w:rsidR="00674DE3">
        <w:rPr>
          <w:rFonts w:ascii="Times New Roman" w:hAnsi="Times New Roman" w:eastAsia="Times New Roman"/>
          <w:bCs/>
          <w:color w:val="000000"/>
          <w:lang w:eastAsia="hr-HR"/>
        </w:rPr>
        <w:t>2144/2018-32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TRGOVAČKI SUD U ZAGREBU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STALNA SLUŽBA </w:t>
      </w:r>
      <w:r w:rsidR="002A506A">
        <w:rPr>
          <w:rFonts w:ascii="Times New Roman" w:hAnsi="Times New Roman" w:eastAsia="Times New Roman"/>
          <w:bCs/>
          <w:color w:val="000000"/>
          <w:lang w:eastAsia="hr-HR"/>
        </w:rPr>
        <w:t>U KARLOVCU</w:t>
      </w:r>
    </w:p>
    <w:p w:rsidRPr="00476A7E" w:rsidR="008D25D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Karlovac, </w:t>
      </w:r>
      <w:r w:rsidR="002A506A">
        <w:rPr>
          <w:rFonts w:ascii="Times New Roman" w:hAnsi="Times New Roman" w:eastAsia="Times New Roman"/>
          <w:bCs/>
          <w:color w:val="000000"/>
          <w:lang w:eastAsia="hr-HR"/>
        </w:rPr>
        <w:t>Trg hrvatskih branitelja 1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E P U B L I K A   H R V A T S K A</w:t>
      </w: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J E Š E N J E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0D5E7F" w:rsidP="00F5062C" w:rsidRDefault="00674DE3">
      <w:pPr>
        <w:ind w:firstLine="708"/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674DE3">
        <w:rPr>
          <w:rFonts w:ascii="Times New Roman" w:hAnsi="Times New Roman" w:eastAsia="Times New Roman"/>
          <w:bCs/>
          <w:color w:val="000000"/>
          <w:lang w:eastAsia="hr-HR"/>
        </w:rPr>
        <w:t>Trgovački sud u Zagrebu, Stalna služba u Karlovcu, po sucu Vesni Fundurulić Perišin, u stečajnom postupku nad Stečajnom masom iza LOTO EXPERT d.o.o. u stečaju, Zagreb, Brazilska 3, OIB: 94489111837</w:t>
      </w:r>
      <w:r w:rsidRPr="000D5E7F" w:rsidR="000D5E7F">
        <w:rPr>
          <w:rFonts w:ascii="Times New Roman" w:hAnsi="Times New Roman" w:eastAsia="Times New Roman"/>
          <w:bCs/>
          <w:color w:val="000000"/>
          <w:lang w:eastAsia="hr-HR"/>
        </w:rPr>
        <w:t xml:space="preserve">, </w:t>
      </w:r>
      <w:r>
        <w:rPr>
          <w:rFonts w:ascii="Times New Roman" w:hAnsi="Times New Roman" w:eastAsia="Times New Roman"/>
          <w:bCs/>
          <w:color w:val="000000"/>
          <w:lang w:eastAsia="hr-HR"/>
        </w:rPr>
        <w:t>29</w:t>
      </w:r>
      <w:r w:rsidR="000D7243">
        <w:rPr>
          <w:rFonts w:ascii="Times New Roman" w:hAnsi="Times New Roman" w:eastAsia="Times New Roman"/>
          <w:bCs/>
          <w:color w:val="000000"/>
          <w:lang w:eastAsia="hr-HR"/>
        </w:rPr>
        <w:t>. kolovoza</w:t>
      </w:r>
      <w:r w:rsidR="00376730">
        <w:rPr>
          <w:rFonts w:ascii="Times New Roman" w:hAnsi="Times New Roman" w:eastAsia="Times New Roman"/>
          <w:bCs/>
          <w:color w:val="000000"/>
          <w:lang w:eastAsia="hr-HR"/>
        </w:rPr>
        <w:t xml:space="preserve"> 2019</w:t>
      </w:r>
      <w:r w:rsidRPr="000D5E7F" w:rsidR="000D5E7F">
        <w:rPr>
          <w:rFonts w:ascii="Times New Roman" w:hAnsi="Times New Roman" w:eastAsia="Times New Roman"/>
          <w:bCs/>
          <w:color w:val="000000"/>
          <w:lang w:eastAsia="hr-HR"/>
        </w:rPr>
        <w:t>.,</w:t>
      </w:r>
    </w:p>
    <w:p w:rsidRPr="00476A7E" w:rsidR="000D5E7F" w:rsidP="00CE7C1C" w:rsidRDefault="000D5E7F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9A44EC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i j e š i o  j e</w:t>
      </w:r>
    </w:p>
    <w:p w:rsidR="00674DE3" w:rsidP="00476A7E" w:rsidRDefault="00674DE3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F5062C" w:rsidP="00F5062C" w:rsidRDefault="00F5062C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>
        <w:rPr>
          <w:rFonts w:ascii="Times New Roman" w:hAnsi="Times New Roman" w:eastAsia="Times New Roman"/>
          <w:bCs/>
          <w:color w:val="000000"/>
          <w:lang w:eastAsia="hr-HR"/>
        </w:rPr>
        <w:t xml:space="preserve">I. </w:t>
      </w:r>
      <w:r w:rsidRPr="00376730">
        <w:rPr>
          <w:rFonts w:ascii="Times New Roman" w:hAnsi="Times New Roman" w:eastAsia="Times New Roman"/>
          <w:bCs/>
          <w:color w:val="000000"/>
          <w:lang w:eastAsia="hr-HR"/>
        </w:rPr>
        <w:t xml:space="preserve">Utvrđene tražbine </w:t>
      </w:r>
      <w:r w:rsidR="00674DE3">
        <w:rPr>
          <w:rFonts w:ascii="Times New Roman" w:hAnsi="Times New Roman" w:eastAsia="Times New Roman"/>
          <w:bCs/>
          <w:color w:val="000000"/>
          <w:lang w:eastAsia="hr-HR"/>
        </w:rPr>
        <w:t>nižeg</w:t>
      </w:r>
      <w:r w:rsidRPr="00376730">
        <w:rPr>
          <w:rFonts w:ascii="Times New Roman" w:hAnsi="Times New Roman" w:eastAsia="Times New Roman"/>
          <w:bCs/>
          <w:color w:val="000000"/>
          <w:lang w:eastAsia="hr-HR"/>
        </w:rPr>
        <w:t xml:space="preserve"> isplatnog reda:</w:t>
      </w:r>
    </w:p>
    <w:p w:rsidR="00674DE3" w:rsidP="00F5062C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F5062C" w:rsidR="00F5062C" w:rsidP="00F5062C" w:rsidRDefault="00F5062C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674DE3" w:rsidR="00674DE3" w:rsidP="00674DE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674DE3">
        <w:rPr>
          <w:rFonts w:ascii="Times New Roman" w:hAnsi="Times New Roman" w:eastAsia="Times New Roman"/>
          <w:bCs/>
          <w:color w:val="000000"/>
          <w:lang w:eastAsia="hr-HR"/>
        </w:rPr>
        <w:t xml:space="preserve">1.  REPUBLIKA HRVATSKA, Ministarstvo financija, </w:t>
      </w:r>
    </w:p>
    <w:p w:rsidRPr="00674DE3" w:rsidR="00674DE3" w:rsidP="00674DE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674DE3">
        <w:rPr>
          <w:rFonts w:ascii="Times New Roman" w:hAnsi="Times New Roman" w:eastAsia="Times New Roman"/>
          <w:bCs/>
          <w:color w:val="000000"/>
          <w:lang w:eastAsia="hr-HR"/>
        </w:rPr>
        <w:t>Porezna uprava, Područni ured Zagreb, Zagreb,</w:t>
      </w:r>
    </w:p>
    <w:p w:rsidRPr="00674DE3" w:rsidR="00674DE3" w:rsidP="00674DE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674DE3">
        <w:rPr>
          <w:rFonts w:ascii="Times New Roman" w:hAnsi="Times New Roman" w:eastAsia="Times New Roman"/>
          <w:bCs/>
          <w:color w:val="000000"/>
          <w:lang w:eastAsia="hr-HR"/>
        </w:rPr>
        <w:t xml:space="preserve">Avenija Dubrovnik 32 OIB 18683136487 </w:t>
      </w:r>
      <w:r w:rsidRPr="00674DE3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674DE3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674DE3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674DE3">
        <w:rPr>
          <w:rFonts w:ascii="Times New Roman" w:hAnsi="Times New Roman" w:eastAsia="Times New Roman"/>
          <w:bCs/>
          <w:color w:val="000000"/>
          <w:lang w:eastAsia="hr-HR"/>
        </w:rPr>
        <w:tab/>
      </w:r>
      <w:r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674DE3">
        <w:rPr>
          <w:rFonts w:ascii="Times New Roman" w:hAnsi="Times New Roman" w:eastAsia="Times New Roman"/>
          <w:bCs/>
          <w:color w:val="000000"/>
          <w:lang w:eastAsia="hr-HR"/>
        </w:rPr>
        <w:tab/>
        <w:t>1.014,50 kn</w:t>
      </w:r>
    </w:p>
    <w:p w:rsidRPr="00F5062C" w:rsidR="00F5062C" w:rsidP="00F5062C" w:rsidRDefault="00F5062C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376730" w:rsidR="00376730" w:rsidP="00376730" w:rsidRDefault="00376730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376730" w:rsidR="00376730" w:rsidP="00376730" w:rsidRDefault="00376730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376730">
        <w:rPr>
          <w:rFonts w:ascii="Times New Roman" w:hAnsi="Times New Roman" w:eastAsia="Times New Roman"/>
          <w:bCs/>
          <w:color w:val="000000"/>
          <w:lang w:eastAsia="hr-HR"/>
        </w:rPr>
        <w:t>Obrazloženje</w:t>
      </w:r>
    </w:p>
    <w:p w:rsidRPr="00376730" w:rsidR="00376730" w:rsidP="00376730" w:rsidRDefault="00376730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0D7243" w:rsidP="000D7243" w:rsidRDefault="00376730">
      <w:pPr>
        <w:jc w:val="both"/>
        <w:rPr>
          <w:rFonts w:ascii="Times New Roman" w:hAnsi="Times New Roman" w:eastAsia="Times New Roman"/>
          <w:bCs/>
          <w:lang w:eastAsia="hr-HR"/>
        </w:rPr>
      </w:pPr>
      <w:r w:rsidRPr="00376730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2F3AB9" w:rsidR="002F3AB9">
        <w:rPr>
          <w:rFonts w:ascii="Times New Roman" w:hAnsi="Times New Roman" w:eastAsia="Times New Roman"/>
          <w:bCs/>
          <w:lang w:eastAsia="hr-HR"/>
        </w:rPr>
        <w:t xml:space="preserve">Na posebnom ispitnom ročištu održanom </w:t>
      </w:r>
      <w:r w:rsidR="00542EF9">
        <w:rPr>
          <w:rFonts w:ascii="Times New Roman" w:hAnsi="Times New Roman" w:eastAsia="Times New Roman"/>
          <w:bCs/>
          <w:lang w:eastAsia="hr-HR"/>
        </w:rPr>
        <w:t>29.</w:t>
      </w:r>
      <w:r w:rsidR="002F3AB9">
        <w:rPr>
          <w:rFonts w:ascii="Times New Roman" w:hAnsi="Times New Roman" w:eastAsia="Times New Roman"/>
          <w:bCs/>
          <w:lang w:eastAsia="hr-HR"/>
        </w:rPr>
        <w:t xml:space="preserve"> kolovoza 2019</w:t>
      </w:r>
      <w:r w:rsidR="00542EF9">
        <w:rPr>
          <w:rFonts w:ascii="Times New Roman" w:hAnsi="Times New Roman" w:eastAsia="Times New Roman"/>
          <w:bCs/>
          <w:lang w:eastAsia="hr-HR"/>
        </w:rPr>
        <w:t>. ispitana je prijavljena tražbina nižeg isplatnog reda,  a koja je  prijavljena</w:t>
      </w:r>
      <w:r w:rsidRPr="002F3AB9" w:rsidR="002F3AB9">
        <w:rPr>
          <w:rFonts w:ascii="Times New Roman" w:hAnsi="Times New Roman" w:eastAsia="Times New Roman"/>
          <w:bCs/>
          <w:lang w:eastAsia="hr-HR"/>
        </w:rPr>
        <w:t xml:space="preserve"> u roku.</w:t>
      </w:r>
    </w:p>
    <w:p w:rsidRPr="000D7243" w:rsidR="002F3AB9" w:rsidP="000D7243" w:rsidRDefault="002F3AB9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0D7243" w:rsidR="000D7243" w:rsidP="000D7243" w:rsidRDefault="00542EF9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>
        <w:rPr>
          <w:rFonts w:ascii="Times New Roman" w:hAnsi="Times New Roman" w:eastAsia="Times New Roman"/>
          <w:bCs/>
          <w:color w:val="000000"/>
          <w:lang w:eastAsia="hr-HR"/>
        </w:rPr>
        <w:tab/>
        <w:t>Tražbinu navedenu</w:t>
      </w:r>
      <w:r w:rsidRPr="000D7243" w:rsidR="000D7243">
        <w:rPr>
          <w:rFonts w:ascii="Times New Roman" w:hAnsi="Times New Roman" w:eastAsia="Times New Roman"/>
          <w:bCs/>
          <w:color w:val="000000"/>
          <w:lang w:eastAsia="hr-HR"/>
        </w:rPr>
        <w:t xml:space="preserve"> u iz</w:t>
      </w:r>
      <w:r>
        <w:rPr>
          <w:rFonts w:ascii="Times New Roman" w:hAnsi="Times New Roman" w:eastAsia="Times New Roman"/>
          <w:bCs/>
          <w:color w:val="000000"/>
          <w:lang w:eastAsia="hr-HR"/>
        </w:rPr>
        <w:t>reci ovog rješenja, kao utvrđenu</w:t>
      </w:r>
      <w:r w:rsidRPr="000D7243" w:rsidR="000D7243">
        <w:rPr>
          <w:rFonts w:ascii="Times New Roman" w:hAnsi="Times New Roman" w:eastAsia="Times New Roman"/>
          <w:bCs/>
          <w:color w:val="000000"/>
          <w:lang w:eastAsia="hr-HR"/>
        </w:rPr>
        <w:t xml:space="preserve">, priznao je stečajni </w:t>
      </w:r>
      <w:r w:rsidR="00A80217">
        <w:rPr>
          <w:rFonts w:ascii="Times New Roman" w:hAnsi="Times New Roman" w:eastAsia="Times New Roman"/>
          <w:bCs/>
          <w:color w:val="000000"/>
          <w:lang w:eastAsia="hr-HR"/>
        </w:rPr>
        <w:t>upravitelj, a</w:t>
      </w:r>
      <w:r>
        <w:rPr>
          <w:rFonts w:ascii="Times New Roman" w:hAnsi="Times New Roman" w:eastAsia="Times New Roman"/>
          <w:bCs/>
          <w:color w:val="000000"/>
          <w:lang w:eastAsia="hr-HR"/>
        </w:rPr>
        <w:t xml:space="preserve"> nazočni vjerovnik nije tražbinu</w:t>
      </w:r>
      <w:r w:rsidR="00A80217">
        <w:rPr>
          <w:rFonts w:ascii="Times New Roman" w:hAnsi="Times New Roman" w:eastAsia="Times New Roman"/>
          <w:bCs/>
          <w:color w:val="000000"/>
          <w:lang w:eastAsia="hr-HR"/>
        </w:rPr>
        <w:t xml:space="preserve"> osporio</w:t>
      </w:r>
      <w:r w:rsidRPr="000D7243" w:rsidR="000D7243">
        <w:rPr>
          <w:rFonts w:ascii="Times New Roman" w:hAnsi="Times New Roman" w:eastAsia="Times New Roman"/>
          <w:bCs/>
          <w:color w:val="000000"/>
          <w:lang w:eastAsia="hr-HR"/>
        </w:rPr>
        <w:t>, pa se temeljem odredbe čl. 263. Stečajnog zakona ("Narodne novine" broj 71/</w:t>
      </w:r>
      <w:r>
        <w:rPr>
          <w:rFonts w:ascii="Times New Roman" w:hAnsi="Times New Roman" w:eastAsia="Times New Roman"/>
          <w:bCs/>
          <w:color w:val="000000"/>
          <w:lang w:eastAsia="hr-HR"/>
        </w:rPr>
        <w:t>15, 104/17 - dalje SZ), tražbina navedena u izreci smatra utvrđeno</w:t>
      </w:r>
      <w:r w:rsidRPr="000D7243" w:rsidR="000D7243">
        <w:rPr>
          <w:rFonts w:ascii="Times New Roman" w:hAnsi="Times New Roman" w:eastAsia="Times New Roman"/>
          <w:bCs/>
          <w:color w:val="000000"/>
          <w:lang w:eastAsia="hr-HR"/>
        </w:rPr>
        <w:t xml:space="preserve">m. </w:t>
      </w:r>
    </w:p>
    <w:p w:rsidRPr="000D7243" w:rsidR="000D7243" w:rsidP="000D7243" w:rsidRDefault="000D724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0D7243" w:rsidR="000D7243" w:rsidP="000D7243" w:rsidRDefault="000D724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0D7243">
        <w:rPr>
          <w:rFonts w:ascii="Times New Roman" w:hAnsi="Times New Roman" w:eastAsia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Pr="000D7243" w:rsidR="00A80217" w:rsidP="000D7243" w:rsidRDefault="00A80217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674DE3" w:rsidP="000D7243" w:rsidRDefault="000D724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0D7243">
        <w:rPr>
          <w:rFonts w:ascii="Times New Roman" w:hAnsi="Times New Roman" w:eastAsia="Times New Roman"/>
          <w:bCs/>
          <w:color w:val="000000"/>
          <w:lang w:eastAsia="hr-HR"/>
        </w:rPr>
        <w:tab/>
      </w:r>
    </w:p>
    <w:p w:rsidR="00674DE3" w:rsidP="000D724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674DE3" w:rsidP="000D724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674DE3" w:rsidP="000D724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674DE3" w:rsidP="000D724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674DE3" w:rsidP="000D724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674DE3" w:rsidP="000D724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674DE3" w:rsidP="000D724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674DE3" w:rsidP="000D7243" w:rsidRDefault="00674DE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376730" w:rsidP="000D7243" w:rsidRDefault="000D7243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0D7243">
        <w:rPr>
          <w:rFonts w:ascii="Times New Roman" w:hAnsi="Times New Roman" w:eastAsia="Times New Roman"/>
          <w:bCs/>
          <w:color w:val="000000"/>
          <w:lang w:eastAsia="hr-HR"/>
        </w:rPr>
        <w:t>Slijedom iznesenog, a sukladno odredbama čl. 265. SZ-a, riješeno je kao u izreci.</w:t>
      </w:r>
    </w:p>
    <w:p w:rsidR="00376730" w:rsidP="0000738A" w:rsidRDefault="00376730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4D4204" w:rsidP="004D4204" w:rsidRDefault="008C0B3D">
      <w:pPr>
        <w:jc w:val="center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 xml:space="preserve">U Karlovcu </w:t>
      </w:r>
      <w:r w:rsidR="000D7243">
        <w:rPr>
          <w:rFonts w:ascii="Times New Roman" w:hAnsi="Times New Roman" w:eastAsia="Times New Roman"/>
          <w:color w:val="000000"/>
        </w:rPr>
        <w:t>2</w:t>
      </w:r>
      <w:r w:rsidR="00674DE3">
        <w:rPr>
          <w:rFonts w:ascii="Times New Roman" w:hAnsi="Times New Roman" w:eastAsia="Times New Roman"/>
          <w:color w:val="000000"/>
        </w:rPr>
        <w:t>9</w:t>
      </w:r>
      <w:r w:rsidR="000D7243">
        <w:rPr>
          <w:rFonts w:ascii="Times New Roman" w:hAnsi="Times New Roman" w:eastAsia="Times New Roman"/>
          <w:color w:val="000000"/>
        </w:rPr>
        <w:t>. kolovoza</w:t>
      </w:r>
      <w:r>
        <w:rPr>
          <w:rFonts w:ascii="Times New Roman" w:hAnsi="Times New Roman" w:eastAsia="Times New Roman"/>
          <w:color w:val="000000"/>
        </w:rPr>
        <w:t xml:space="preserve"> 201</w:t>
      </w:r>
      <w:r w:rsidR="00CE7C1C">
        <w:rPr>
          <w:rFonts w:ascii="Times New Roman" w:hAnsi="Times New Roman" w:eastAsia="Times New Roman"/>
          <w:color w:val="000000"/>
        </w:rPr>
        <w:t>9</w:t>
      </w:r>
      <w:r>
        <w:rPr>
          <w:rFonts w:ascii="Times New Roman" w:hAnsi="Times New Roman" w:eastAsia="Times New Roman"/>
          <w:color w:val="000000"/>
        </w:rPr>
        <w:t>.</w:t>
      </w:r>
    </w:p>
    <w:p w:rsidRPr="008C0B3D" w:rsidR="008C0B3D" w:rsidP="008C0B3D" w:rsidRDefault="008C0B3D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STEČAJNI SUDAC:</w:t>
      </w:r>
    </w:p>
    <w:p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Vesna Fundurulić Perišin</w:t>
      </w:r>
      <w:r w:rsidR="0048739B">
        <w:rPr>
          <w:rFonts w:ascii="Times New Roman" w:hAnsi="Times New Roman" w:eastAsia="Times New Roman"/>
          <w:color w:val="000000"/>
        </w:rPr>
        <w:t>, v.r.</w:t>
      </w:r>
    </w:p>
    <w:p w:rsidR="0048739B" w:rsidP="008C0B3D" w:rsidRDefault="0048739B">
      <w:pPr>
        <w:jc w:val="right"/>
        <w:rPr>
          <w:rFonts w:ascii="Times New Roman" w:hAnsi="Times New Roman" w:eastAsia="Times New Roman"/>
          <w:color w:val="000000"/>
        </w:rPr>
      </w:pPr>
    </w:p>
    <w:p w:rsidR="0048739B" w:rsidP="00C339BE" w:rsidRDefault="0048739B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48739B" w:rsidP="008C0B3D" w:rsidRDefault="0048739B">
      <w:pPr>
        <w:jc w:val="right"/>
        <w:rPr>
          <w:rFonts w:ascii="Times New Roman" w:hAnsi="Times New Roman" w:eastAsia="Times New Roman"/>
          <w:color w:val="000000"/>
        </w:rPr>
      </w:pPr>
      <w:r w:rsidRPr="00C339BE">
        <w:rPr>
          <w:rFonts w:ascii="Times New Roman" w:hAnsi="Times New Roman"/>
        </w:rPr>
        <w:t>Gordana Cvitković</w:t>
      </w:r>
    </w:p>
    <w:p w:rsidR="00A80217" w:rsidP="00542EF9" w:rsidRDefault="00A80217">
      <w:pPr>
        <w:rPr>
          <w:rFonts w:ascii="Times New Roman" w:hAnsi="Times New Roman" w:eastAsia="Times New Roman"/>
          <w:color w:val="000000"/>
        </w:rPr>
      </w:pPr>
    </w:p>
    <w:p w:rsidR="004D4204" w:rsidP="0063282E" w:rsidRDefault="004D4204">
      <w:pPr>
        <w:rPr>
          <w:rFonts w:ascii="Times New Roman" w:hAnsi="Times New Roman" w:eastAsia="Times New Roman"/>
          <w:color w:val="000000"/>
        </w:rPr>
      </w:pPr>
    </w:p>
    <w:p w:rsidR="004B0F2F" w:rsidP="004B0F2F" w:rsidRDefault="004B0F2F">
      <w:pPr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UPUTA O PRAVNOM LIJEKU:</w:t>
      </w:r>
    </w:p>
    <w:p w:rsidR="004B0F2F" w:rsidP="0080080E" w:rsidRDefault="004B0F2F">
      <w:pPr>
        <w:ind w:firstLine="708"/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="00BE15FC" w:rsidP="0080080E" w:rsidRDefault="00BE15FC">
      <w:pPr>
        <w:ind w:firstLine="708"/>
        <w:jc w:val="both"/>
        <w:rPr>
          <w:rFonts w:ascii="Times New Roman" w:hAnsi="Times New Roman" w:eastAsia="Times New Roman"/>
          <w:color w:val="000000"/>
        </w:rPr>
      </w:pPr>
    </w:p>
    <w:p w:rsidRPr="0080080E" w:rsidR="0080080E" w:rsidP="0048739B" w:rsidRDefault="0080080E">
      <w:pPr>
        <w:pStyle w:val="Odlomakpopisa"/>
        <w:jc w:val="both"/>
        <w:rPr>
          <w:rFonts w:ascii="Times New Roman" w:hAnsi="Times New Roman" w:eastAsia="Times New Roman"/>
          <w:color w:val="000000"/>
        </w:rPr>
      </w:pPr>
    </w:p>
    <w:sectPr w:rsidRPr="0080080E" w:rsidR="0080080E" w:rsidSect="00C659A3">
      <w:headerReference w:type="default" r:id="rId11"/>
      <w:pgSz w:w="11906" w:h="16838"/>
      <w:pgMar w:top="993" w:right="1417" w:bottom="212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001" w:rsidP="00F04BE1" w:rsidRDefault="00F32001">
      <w:r>
        <w:separator/>
      </w:r>
    </w:p>
  </w:endnote>
  <w:endnote w:type="continuationSeparator" w:id="0">
    <w:p w:rsidR="00F32001" w:rsidP="00F04BE1" w:rsidRDefault="00F3200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001" w:rsidP="00F04BE1" w:rsidRDefault="00F32001">
      <w:r>
        <w:separator/>
      </w:r>
    </w:p>
  </w:footnote>
  <w:footnote w:type="continuationSeparator" w:id="0">
    <w:p w:rsidR="00F32001" w:rsidP="00F04BE1" w:rsidRDefault="00F3200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="004F0AE3" w:rsidRDefault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39B">
          <w:rPr>
            <w:noProof/>
          </w:rPr>
          <w:t>2</w:t>
        </w:r>
        <w:r>
          <w:fldChar w:fldCharType="end"/>
        </w:r>
      </w:p>
    </w:sdtContent>
  </w:sdt>
  <w:p w:rsidRPr="00F46A98" w:rsidR="00F46A98" w:rsidP="00674DE3" w:rsidRDefault="00674DE3">
    <w:pPr>
      <w:pStyle w:val="Zaglavlje"/>
      <w:jc w:val="right"/>
      <w:rPr>
        <w:rFonts w:ascii="Times New Roman" w:hAnsi="Times New Roman"/>
      </w:rPr>
    </w:pPr>
    <w:r w:rsidRPr="00674DE3">
      <w:rPr>
        <w:rFonts w:ascii="Times New Roman" w:hAnsi="Times New Roman"/>
      </w:rPr>
      <w:t>3 St-2144/2018-32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3741C"/>
    <w:multiLevelType w:val="hybridMultilevel"/>
    <w:tmpl w:val="4182AE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11FF0"/>
    <w:multiLevelType w:val="hybridMultilevel"/>
    <w:tmpl w:val="B1301E58"/>
    <w:lvl w:ilvl="0" w:tplc="58C4C7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6358C"/>
    <w:multiLevelType w:val="hybridMultilevel"/>
    <w:tmpl w:val="FC7CC8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55CB6"/>
    <w:multiLevelType w:val="hybridMultilevel"/>
    <w:tmpl w:val="4E1E4B22"/>
    <w:lvl w:ilvl="0" w:tplc="F020AE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15D02"/>
    <w:multiLevelType w:val="hybridMultilevel"/>
    <w:tmpl w:val="545CD8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00D3B"/>
    <w:multiLevelType w:val="hybridMultilevel"/>
    <w:tmpl w:val="83FCCB10"/>
    <w:lvl w:ilvl="0" w:tplc="6A641E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C36CC"/>
    <w:multiLevelType w:val="hybridMultilevel"/>
    <w:tmpl w:val="2F24F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26601B"/>
    <w:multiLevelType w:val="hybridMultilevel"/>
    <w:tmpl w:val="7D268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B32A6"/>
    <w:multiLevelType w:val="hybridMultilevel"/>
    <w:tmpl w:val="16E226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E91F36"/>
    <w:multiLevelType w:val="hybridMultilevel"/>
    <w:tmpl w:val="47BE9A00"/>
    <w:lvl w:ilvl="0" w:tplc="9EDE59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11603A"/>
    <w:multiLevelType w:val="hybridMultilevel"/>
    <w:tmpl w:val="A3AA1A92"/>
    <w:lvl w:ilvl="0" w:tplc="C3089A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F5C62"/>
    <w:multiLevelType w:val="hybridMultilevel"/>
    <w:tmpl w:val="4296CD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F15"/>
    <w:multiLevelType w:val="hybridMultilevel"/>
    <w:tmpl w:val="A886B0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D56827"/>
    <w:multiLevelType w:val="hybridMultilevel"/>
    <w:tmpl w:val="05D64E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D5E7F"/>
    <w:rsid w:val="000D7243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122E"/>
    <w:rsid w:val="00253CD2"/>
    <w:rsid w:val="00293469"/>
    <w:rsid w:val="00295084"/>
    <w:rsid w:val="002A506A"/>
    <w:rsid w:val="002C09BC"/>
    <w:rsid w:val="002E28DC"/>
    <w:rsid w:val="002E69FB"/>
    <w:rsid w:val="002F3AB9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39B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42EF9"/>
    <w:rsid w:val="00543A1F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05AC"/>
    <w:rsid w:val="00665952"/>
    <w:rsid w:val="00674DE3"/>
    <w:rsid w:val="006B5C10"/>
    <w:rsid w:val="006C240F"/>
    <w:rsid w:val="006C6944"/>
    <w:rsid w:val="006D46AF"/>
    <w:rsid w:val="00707B3E"/>
    <w:rsid w:val="0080080E"/>
    <w:rsid w:val="008251C2"/>
    <w:rsid w:val="00854B7C"/>
    <w:rsid w:val="00875793"/>
    <w:rsid w:val="008768F0"/>
    <w:rsid w:val="008860A9"/>
    <w:rsid w:val="008A15A9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16E5F"/>
    <w:rsid w:val="00A71C7A"/>
    <w:rsid w:val="00A767BE"/>
    <w:rsid w:val="00A80217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5643"/>
    <w:rsid w:val="00CE23A6"/>
    <w:rsid w:val="00CE3742"/>
    <w:rsid w:val="00CE7C1C"/>
    <w:rsid w:val="00D054BF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062C"/>
    <w:rsid w:val="00F539AF"/>
    <w:rsid w:val="00F67A7E"/>
    <w:rsid w:val="00F802E6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3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6731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6731D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670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basedOn w:val="Normal"/>
    <w:uiPriority w:val="1"/>
    <w:qFormat/>
    <w:rsid w:val="0016731D"/>
    <w:rPr>
      <w:szCs w:val="32"/>
    </w:rPr>
  </w:style>
  <w:style w:type="character" w:styleId="apple-converted-space" w:customStyle="true">
    <w:name w:val="apple-converted-space"/>
    <w:basedOn w:val="Zadanifontodlomka"/>
    <w:rsid w:val="00CA57D4"/>
  </w:style>
  <w:style w:type="character" w:styleId="Naglaeno">
    <w:name w:val="Strong"/>
    <w:basedOn w:val="Zadanifontodlomka"/>
    <w:uiPriority w:val="22"/>
    <w:qFormat/>
    <w:rsid w:val="0016731D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4BE1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4BE1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76A7E"/>
    <w:rPr>
      <w:rFonts w:ascii="Tahoma" w:hAnsi="Tahoma" w:eastAsia="Calibri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6731D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16731D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6731D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6731D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6731D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6731D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6731D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6731D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6731D"/>
    <w:rPr>
      <w:rFonts w:asciiTheme="majorHAnsi" w:hAnsiTheme="majorHAnsi" w:eastAsiaTheme="majorEastAsia"/>
      <w:sz w:val="24"/>
      <w:szCs w:val="24"/>
    </w:rPr>
  </w:style>
  <w:style w:type="character" w:styleId="Istaknuto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16731D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type="character" w:styleId="Neupadljivoisticanje">
    <w:name w:val="Subtle Emphasis"/>
    <w:uiPriority w:val="19"/>
    <w:qFormat/>
    <w:rsid w:val="0016731D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6731D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type="table" w:styleId="Reetkatablice1" w:customStyle="true">
    <w:name w:val="Rešetka tablice1"/>
    <w:basedOn w:val="Obinatablica"/>
    <w:next w:val="Reetkatablice"/>
    <w:uiPriority w:val="59"/>
    <w:rsid w:val="00A84730"/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8D25DE"/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uiPriority w:val="59"/>
    <w:rsid w:val="00205A40"/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" w:customStyle="true">
    <w:name w:val="Rešetka tablice4"/>
    <w:basedOn w:val="Obinatablica"/>
    <w:next w:val="Reetkatablice"/>
    <w:uiPriority w:val="59"/>
    <w:rsid w:val="00665952"/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" w:customStyle="true">
    <w:name w:val="Rešetka tablice5"/>
    <w:basedOn w:val="Obinatablica"/>
    <w:next w:val="Reetkatablice"/>
    <w:uiPriority w:val="59"/>
    <w:rsid w:val="00A8514C"/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6" w:customStyle="true">
    <w:name w:val="Rešetka tablice6"/>
    <w:basedOn w:val="Obinatablica"/>
    <w:next w:val="Reetkatablice"/>
    <w:uiPriority w:val="59"/>
    <w:rsid w:val="009254DC"/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7" w:customStyle="true">
    <w:name w:val="Rešetka tablice7"/>
    <w:basedOn w:val="Obinatablica"/>
    <w:next w:val="Reetkatablice"/>
    <w:uiPriority w:val="59"/>
    <w:rsid w:val="00AE291C"/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4873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739B"/>
    <w:rPr>
      <w:rFonts w:ascii="Times New Roman" w:hAnsi="Times New Roman" w:eastAsia="Times New Roman" w:cs="Times New Roman"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8739B"/>
    <w:rPr>
      <w:rFonts w:ascii="Times New Roman" w:hAnsi="Times New Roman" w:eastAsia="Times New Roman"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8739B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8739B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7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39B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39B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39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39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LOTO EXPERT d.o.o. u stečaju</izvorni_sadrzaj>
    <derivirana_varijabla naziv="DomainObject.Predmet.ProtustrankaFormated_1">  Stečajna masa iza LOTO EXPERT d.o.o. u stečaju</derivirana_varijabla>
  </DomainObject.Predmet.ProtustrankaFormated>
  <DomainObject.Predmet.ProtustrankaFormatedOIB>
    <izvorni_sadrzaj>  Stečajna masa iza LOTO EXPERT d.o.o. u stečaju, OIB 94489111837</izvorni_sadrzaj>
    <derivirana_varijabla naziv="DomainObject.Predmet.ProtustrankaFormatedOIB_1">  Stečajna masa iza LOTO EXPERT d.o.o. u stečaju, OIB 94489111837</derivirana_varijabla>
  </DomainObject.Predmet.ProtustrankaFormatedOIB>
  <DomainObject.Predmet.ProtustrankaFormatedWithAdress>
    <izvorni_sadrzaj> Stečajna masa iza LOTO EXPERT d.o.o. u stečaju, Brazilska 3, 10000 Zagreb</izvorni_sadrzaj>
    <derivirana_varijabla naziv="DomainObject.Predmet.ProtustrankaFormatedWithAdress_1"> Stečajna masa iza LOTO EXPERT d.o.o. u stečaju, Brazilska 3, 10000 Zagreb</derivirana_varijabla>
  </DomainObject.Predmet.ProtustrankaFormatedWithAdress>
  <DomainObject.Predmet.ProtustrankaFormatedWithAdressOIB>
    <izvorni_sadrzaj> Stečajna masa iza LOTO EXPERT d.o.o. u stečaju, OIB 94489111837, Brazilska 3, 10000 Zagreb</izvorni_sadrzaj>
    <derivirana_varijabla naziv="DomainObject.Predmet.ProtustrankaFormatedWithAdressOIB_1"> Stečajna masa iza LOTO EXPERT d.o.o. u stečaju, OIB 94489111837, Brazilska 3, 10000 Zagreb</derivirana_varijabla>
  </DomainObject.Predmet.ProtustrankaFormatedWithAdressOIB>
  <DomainObject.Predmet.ProtustrankaWithAdress>
    <izvorni_sadrzaj>Stečajna masa iza LOTO EXPERT d.o.o. u stečaju Brazilska 3, 10000 Zagreb</izvorni_sadrzaj>
    <derivirana_varijabla naziv="DomainObject.Predmet.ProtustrankaWithAdress_1">Stečajna masa iza LOTO EXPERT d.o.o. u stečaju Brazilska 3, 10000 Zagreb</derivirana_varijabla>
  </DomainObject.Predmet.ProtustrankaWithAdress>
  <DomainObject.Predmet.ProtustrankaWithAdressOIB>
    <izvorni_sadrzaj>Stečajna masa iza LOTO EXPERT d.o.o. u stečaju, OIB 94489111837, Brazilska 3, 10000 Zagreb</izvorni_sadrzaj>
    <derivirana_varijabla naziv="DomainObject.Predmet.ProtustrankaWithAdressOIB_1">Stečajna masa iza LOTO EXPERT d.o.o. u stečaju, OIB 94489111837, Brazilska 3, 10000 Zagreb</derivirana_varijabla>
  </DomainObject.Predmet.ProtustrankaWithAdressOIB>
  <DomainObject.Predmet.ProtustrankaNazivFormated>
    <izvorni_sadrzaj>Stečajna masa iza LOTO EXPERT d.o.o. u stečaju</izvorni_sadrzaj>
    <derivirana_varijabla naziv="DomainObject.Predmet.ProtustrankaNazivFormated_1">Stečajna masa iza LOTO EXPERT d.o.o. u stečaju</derivirana_varijabla>
  </DomainObject.Predmet.ProtustrankaNazivFormated>
  <DomainObject.Predmet.ProtustrankaNazivFormatedOIB>
    <izvorni_sadrzaj>Stečajna masa iza LOTO EXPERT d.o.o. u stečaju, OIB 94489111837</izvorni_sadrzaj>
    <derivirana_varijabla naziv="DomainObject.Predmet.ProtustrankaNazivFormatedOIB_1">Stečajna masa iza LOTO EXPERT d.o.o. u stečaju, OIB 94489111837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LOTO EXPERT d.o.o. u stečaju</item>
    </izvorni_sadrzaj>
    <derivirana_varijabla naziv="DomainObject.Predmet.ProtuStrankaListFormated_1">
      <item>Stečajna masa iza LOTO EXPERT d.o.o. u stečaju</item>
    </derivirana_varijabla>
  </DomainObject.Predmet.ProtuStrankaListFormated>
  <DomainObject.Predmet.ProtuStrankaListFormatedOIB>
    <izvorni_sadrzaj>
      <item>Stečajna masa iza LOTO EXPERT d.o.o. u stečaju, OIB 94489111837</item>
    </izvorni_sadrzaj>
    <derivirana_varijabla naziv="DomainObject.Predmet.ProtuStrankaListFormatedOIB_1">
      <item>Stečajna masa iza LOTO EXPERT d.o.o. u stečaju, OIB 94489111837</item>
    </derivirana_varijabla>
  </DomainObject.Predmet.ProtuStrankaListFormatedOIB>
  <DomainObject.Predmet.ProtuStrankaListFormatedWithAdress>
    <izvorni_sadrzaj>
      <item>Stečajna masa iza LOTO EXPERT d.o.o. u stečaju, Brazilska 3, 10000 Zagreb</item>
    </izvorni_sadrzaj>
    <derivirana_varijabla naziv="DomainObject.Predmet.ProtuStrankaListFormatedWithAdress_1">
      <item>Stečajna masa iza LOTO EXPERT d.o.o. u stečaju, Brazilska 3, 10000 Zagreb</item>
    </derivirana_varijabla>
  </DomainObject.Predmet.ProtuStrankaListFormatedWithAdress>
  <DomainObject.Predmet.ProtuStrankaListFormatedWithAdressOIB>
    <izvorni_sadrzaj>
      <item>Stečajna masa iza LOTO EXPERT d.o.o. u stečaju, OIB 94489111837, Brazilska 3, 10000 Zagreb</item>
    </izvorni_sadrzaj>
    <derivirana_varijabla naziv="DomainObject.Predmet.ProtuStrankaListFormatedWithAdressOIB_1">
      <item>Stečajna masa iza LOTO EXPERT d.o.o. u stečaju, OIB 94489111837, Brazilska 3, 10000 Zagreb</item>
    </derivirana_varijabla>
  </DomainObject.Predmet.ProtuStrankaListFormatedWithAdressOIB>
  <DomainObject.Predmet.ProtuStrankaListNazivFormated>
    <izvorni_sadrzaj>
      <item>Stečajna masa iza LOTO EXPERT d.o.o. u stečaju</item>
    </izvorni_sadrzaj>
    <derivirana_varijabla naziv="DomainObject.Predmet.ProtuStrankaListNazivFormated_1">
      <item>Stečajna masa iza LOTO EXPERT d.o.o. u stečaju</item>
    </derivirana_varijabla>
  </DomainObject.Predmet.ProtuStrankaListNazivFormated>
  <DomainObject.Predmet.ProtuStrankaListNazivFormatedOIB>
    <izvorni_sadrzaj>
      <item>Stečajna masa iza LOTO EXPERT d.o.o. u stečaju, OIB 94489111837</item>
    </izvorni_sadrzaj>
    <derivirana_varijabla naziv="DomainObject.Predmet.ProtuStrankaListNazivFormatedOIB_1">
      <item>Stečajna masa iza LOTO EXPERT d.o.o. u stečaju, OIB 94489111837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LOTO EXPERT d.o.o. u stečaju</izvorni_sadrzaj>
    <derivirana_varijabla naziv="DomainObject.Predmet.ProtustrankaIDrugi_1">Stečajna masa iza LOTO EXPERT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LOTO EXPERT d.o.o. u stečaju, OIB 94489111837, Brazilska 3, 10000 Zagreb</izvorni_sadrzaj>
    <derivirana_varijabla naziv="DomainObject.Predmet.ProtustrankaIDrugiAdressOIB_1">Stečajna masa iza LOTO EXPERT d.o.o. u stečaju, OIB 94489111837,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LOTO EXPERT d.o.o. u stečaju</item>
      <item>FINA Regionalni centar Zagreb</item>
    </izvorni_sadrzaj>
    <derivirana_varijabla naziv="DomainObject.Predmet.SudioniciListNaziv_1">
      <item>Stečajna masa iza LOTO EXPERT d.o.o. u stečaju</item>
      <item>FINA Regionalni centar Zagreb</item>
    </derivirana_varijabla>
  </DomainObject.Predmet.SudioniciListNaziv>
  <DomainObject.Predmet.SudioniciListAdressOIB>
    <izvorni_sadrzaj>
      <item>Stečajna masa iza LOTO EXPERT d.o.o. u stečaju, OIB 94489111837, Brazilska 3,10000 Zagreb</item>
      <item>FINA Regionalni centar Zagreb, OIB 85821130368, Trg svibanjskih žrtava 1995. 1,10000 Zagreb</item>
    </izvorni_sadrzaj>
    <derivirana_varijabla naziv="DomainObject.Predmet.SudioniciListAdressOIB_1">
      <item>Stečajna masa iza LOTO EXPERT d.o.o. u stečaju, OIB 94489111837, Brazilska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94489111837</item>
      <item>, OIB 85821130368</item>
    </izvorni_sadrzaj>
    <derivirana_varijabla naziv="DomainObject.Predmet.SudioniciListNazivOIB_1">
      <item>, OIB 94489111837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2019.</izvorni_sadrzaj>
    <derivirana_varijabla naziv="DomainObject.Predmet.DatumZadnjeOdrzaneSudskeRadnje_1">29. kolovoza 2019.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St-2144/2018-27</izvorni_sadrzaj>
    <derivirana_varijabla naziv="DomainObject.PredzadnjaOdlukaIzPredmeta.Oznaka_1">St-2144/2018-27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12CBA-0143-41AE-9D38-AA347F06D41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301</properties:Words>
  <properties:Characters>1568</properties:Characters>
  <properties:Lines>65</properties:Lines>
  <properties:Paragraphs>24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2019-08-29T06:12:00Z</dcterms:created>
  <dc:creator>point</dc:creator>
  <cp:lastModifiedBy>Gordana Cvitković</cp:lastModifiedBy>
  <cp:lastPrinted>2019-08-29T08:33:00Z</cp:lastPrinted>
  <dcterms:modified xmlns:xsi="http://www.w3.org/2001/XMLSchema-instance" xsi:type="dcterms:W3CDTF">2019-08-29T08:33:00Z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(St-2144-2018 rješenje utvrđene tražbine niži red - LOTO EXPERT.docx)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