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customUI/customUI.xml" Type="http://schemas.microsoft.com/office/2006/relationships/ui/extensibility" Id="cuID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0492" w:rsidP="00E67D40" w:rsidRDefault="00170492" w14:paraId="a97acdc" w14:textId="a97acdc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x="523411" cy="698960"/>
            <wp:effectExtent l="0" t="0" r="0" b="635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11" cy="69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60ED" w:rsidP="00E67D40" w:rsidRDefault="004C60ED">
      <w:pPr>
        <w:pStyle w:val="SudNaziv"/>
        <w:rPr>
          <w:rStyle w:val="PozadinaSvijetloZelena"/>
          <w:b w:val="false"/>
        </w:rPr>
      </w:pPr>
    </w:p>
    <w:p w:rsidR="004C60ED" w:rsidP="00E67D40" w:rsidRDefault="004C60ED">
      <w:pPr>
        <w:pStyle w:val="SudNaziv"/>
        <w:rPr>
          <w:rStyle w:val="PozadinaSvijetloZelena"/>
          <w:b w:val="false"/>
        </w:rPr>
      </w:pPr>
    </w:p>
    <w:p w:rsidRPr="00AD32DA" w:rsidR="004C60ED" w:rsidP="00E67D40" w:rsidRDefault="004C60ED">
      <w:pPr>
        <w:pStyle w:val="SudNaziv"/>
        <w:rPr>
          <w:rStyle w:val="PozadinaSvijetloZelena"/>
          <w:b w:val="false"/>
        </w:rPr>
      </w:pPr>
    </w:p>
    <w:p w:rsidR="00170492" w:rsidP="00AD32DA" w:rsidRDefault="00DD0F44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Pr="00DD0F44" w:rsidR="0017049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AD32DA" w:rsidR="00AE649C" w:rsidP="00E67D40" w:rsidRDefault="00DD0F44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DD0F44" w:rsidR="00241125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="00170492" w:rsidP="005E2148" w:rsidRDefault="00DD0F44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F44" w:rsidR="00241125">
            <w:rPr>
              <w:rStyle w:val="eSPISCCParagraphDefaultFont"/>
            </w:rPr>
            <w:t>Berislavićeva 11</w:t>
          </w:r>
        </w:sdtContent>
      </w:sdt>
      <w:r w:rsidRPr="005E2148" w:rsidR="0022360E">
        <w:rPr>
          <w:rStyle w:val="PozadinaSvijetloZelena"/>
          <w:shd w:val="clear" w:color="auto" w:fill="FFFFFF" w:themeFill="background1"/>
        </w:rPr>
        <w:t>,</w:t>
      </w:r>
      <w:r w:rsidRPr="006C43C5" w:rsidR="00170492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F44" w:rsidR="00241125">
            <w:rPr>
              <w:rStyle w:val="eSPISCCParagraphDefaultFont"/>
            </w:rPr>
            <w:t>Zagreb</w:t>
          </w:r>
        </w:sdtContent>
      </w:sdt>
    </w:p>
    <w:p w:rsidR="0020453E" w:rsidP="004C60ED" w:rsidRDefault="00AD32DA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</w:t>
      </w:r>
      <w:r w:rsidR="006805A7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F44" w:rsidR="00241125">
            <w:rPr>
              <w:rStyle w:val="eSPISCCParagraphDefaultFont"/>
            </w:rPr>
            <w:t>9</w:t>
          </w:r>
        </w:sdtContent>
      </w:sdt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D0F44" w:rsidR="00241125">
            <w:rPr>
              <w:rStyle w:val="eSPISCCParagraphDefaultFont"/>
            </w:rPr>
            <w:t>Pž-5107/2019-2</w:t>
          </w:r>
        </w:sdtContent>
      </w:sdt>
    </w:p>
    <w:p w:rsidR="004C60ED" w:rsidP="00241125" w:rsidRDefault="004C60ED">
      <w:pPr>
        <w:pStyle w:val="Bezproreda"/>
      </w:pPr>
    </w:p>
    <w:p w:rsidR="00241125" w:rsidP="00241125" w:rsidRDefault="00241125">
      <w:pPr>
        <w:pStyle w:val="Bezproreda"/>
      </w:pPr>
    </w:p>
    <w:p w:rsidR="00241125" w:rsidP="0024395F" w:rsidRDefault="005A0109">
      <w:pPr>
        <w:pStyle w:val="Bezproreda"/>
      </w:pPr>
      <w:r>
        <w:t xml:space="preserve"> </w:t>
      </w:r>
    </w:p>
    <w:p w:rsidR="00241125" w:rsidP="00241125" w:rsidRDefault="00241125">
      <w:pPr>
        <w:pStyle w:val="Bezproreda"/>
        <w:jc w:val="center"/>
      </w:pPr>
      <w:r>
        <w:t xml:space="preserve">R E P U B L I K A   H R V A T S K A </w:t>
      </w:r>
    </w:p>
    <w:p w:rsidR="00241125" w:rsidP="00241125" w:rsidRDefault="00241125">
      <w:pPr>
        <w:pStyle w:val="Bezproreda"/>
        <w:jc w:val="center"/>
      </w:pPr>
    </w:p>
    <w:p w:rsidR="00241125" w:rsidP="00241125" w:rsidRDefault="00241125">
      <w:pPr>
        <w:pStyle w:val="Bezproreda"/>
        <w:jc w:val="center"/>
      </w:pPr>
      <w:r>
        <w:t xml:space="preserve">R J E Š E NJ E </w:t>
      </w:r>
    </w:p>
    <w:p w:rsidR="00241125" w:rsidP="00241125" w:rsidRDefault="00241125">
      <w:pPr>
        <w:pStyle w:val="Bezproreda"/>
        <w:jc w:val="center"/>
      </w:pPr>
    </w:p>
    <w:p w:rsidR="00241125" w:rsidP="00241125" w:rsidRDefault="00241125">
      <w:pPr>
        <w:pStyle w:val="Bezproreda"/>
      </w:pPr>
    </w:p>
    <w:p w:rsidR="00241125" w:rsidP="00241125" w:rsidRDefault="00241125">
      <w:pPr>
        <w:pStyle w:val="Bezproreda"/>
        <w:jc w:val="both"/>
      </w:pPr>
      <w:r>
        <w:tab/>
        <w:t>Visoki trgovački sud Republike Hrvatske, u vijeću sastavljenom od sudaca dr. sc. Srđana Šimca, predsjednik</w:t>
      </w:r>
      <w:r w:rsidR="005A0109">
        <w:t>a</w:t>
      </w:r>
      <w:r>
        <w:t xml:space="preserve"> vijeća, Dubravke Zubović, sutkinje izvjestiteljice i Nevenke Marković, članice vijeća, u stečajnom postupku nad stečajnim dužnikom KERUM d.o.o. u stečaju, OIB 66124057408, Split, Zrinjsko-Frankopanska 68, kojeg zastupa stečajna upraviteljica Natalija Mladineo iz Splita, Zrinjsko-Frankopanska 68, odlučujući o žalbi stečajnog vjerovnika HYPO GROUP d.o.o. OIB 04938014535, Rijeka, Užarska 28, kojeg zastupa punomoćnik Alen Ivković, odvjetnik u Rijeci, protiv rješenja Trgovačkog suda u Splitu poslovni broj St-2/2013-234 od 24. svibnja 2019., u sjednici vijeća održanoj 3. rujna 2019. </w:t>
      </w:r>
    </w:p>
    <w:p w:rsidR="00241125" w:rsidP="00241125" w:rsidRDefault="00241125">
      <w:pPr>
        <w:pStyle w:val="Bezproreda"/>
        <w:jc w:val="both"/>
      </w:pPr>
    </w:p>
    <w:p w:rsidR="00241125" w:rsidP="00241125" w:rsidRDefault="00241125">
      <w:pPr>
        <w:pStyle w:val="Bezproreda"/>
        <w:jc w:val="center"/>
      </w:pPr>
      <w:r>
        <w:t>r i j e š i o    j e</w:t>
      </w:r>
    </w:p>
    <w:p w:rsidR="00241125" w:rsidP="00241125" w:rsidRDefault="00241125">
      <w:pPr>
        <w:pStyle w:val="Bezproreda"/>
        <w:jc w:val="both"/>
      </w:pPr>
    </w:p>
    <w:p w:rsidR="00241125" w:rsidP="00241125" w:rsidRDefault="00241125">
      <w:pPr>
        <w:pStyle w:val="Bezproreda"/>
        <w:jc w:val="both"/>
      </w:pPr>
      <w:r>
        <w:tab/>
        <w:t xml:space="preserve">Odbija se žalba stečajnog vjerovnika Hypo group d.o.o. Rijeka, kao neosnovana i potvrđuje rješenje Trgovačkog suda u Splitu poslovni broj St-2/2013-234 od 24. svibnja 2019. u točki V. izreke. </w:t>
      </w:r>
    </w:p>
    <w:p w:rsidR="00241125" w:rsidP="00241125" w:rsidRDefault="00241125">
      <w:pPr>
        <w:pStyle w:val="Bezproreda"/>
        <w:jc w:val="both"/>
      </w:pPr>
    </w:p>
    <w:p w:rsidR="00241125" w:rsidP="00241125" w:rsidRDefault="00241125">
      <w:pPr>
        <w:pStyle w:val="Bezproreda"/>
        <w:jc w:val="center"/>
      </w:pPr>
      <w:r>
        <w:t>Obrazloženje</w:t>
      </w:r>
    </w:p>
    <w:p w:rsidR="00241125" w:rsidP="00241125" w:rsidRDefault="00241125">
      <w:pPr>
        <w:pStyle w:val="Bezproreda"/>
        <w:jc w:val="both"/>
      </w:pPr>
    </w:p>
    <w:p w:rsidR="00241125" w:rsidP="00241125" w:rsidRDefault="00241125">
      <w:pPr>
        <w:pStyle w:val="Bezproreda"/>
        <w:jc w:val="both"/>
      </w:pPr>
      <w:r>
        <w:tab/>
        <w:t>Pobijanim rješenjem Trgovačkog suda u Splitu poslovni broj St-2/2013-234 od 24. svibnja 2019. utvrđene su tražbine vjerovnika, a sve kako je navedeno u izreci rješenja (točka I. izreke), osporene su tražbine, a sve kako je opisano u izreci (točka II. izreke), upućeni su stečajni vjerovnici radi utvrđenja osporene tražbine pokrenuti parnicu odnosno</w:t>
      </w:r>
      <w:r w:rsidR="005A0109">
        <w:t>,</w:t>
      </w:r>
      <w:r>
        <w:t xml:space="preserve"> predložiti nastavak parnice (točka III. izreke), upućeni su stečajni vjerovnici drugog višeg isplatnog reda pokrenuti parnicu</w:t>
      </w:r>
      <w:r w:rsidR="005A0109">
        <w:t>,</w:t>
      </w:r>
      <w:r>
        <w:t xml:space="preserve"> odnosno predložiti nastavak parnice (točka IV. izreke). </w:t>
      </w:r>
    </w:p>
    <w:p w:rsidR="00241125" w:rsidP="00241125" w:rsidRDefault="00241125">
      <w:pPr>
        <w:pStyle w:val="Bezproreda"/>
        <w:jc w:val="both"/>
      </w:pPr>
    </w:p>
    <w:p w:rsidR="00241125" w:rsidP="00241125" w:rsidRDefault="00241125">
      <w:pPr>
        <w:pStyle w:val="Bezproreda"/>
        <w:jc w:val="both"/>
      </w:pPr>
      <w:r>
        <w:tab/>
        <w:t xml:space="preserve">Točkom V. izreke upućen je stečajni vjerovnik Hypo group d.o.o. Rijeka pokrenuti parnicu radi dokazivanja osnovanosti svog osporavanja jer će se inače smatrati da je osporavanje otklonjeno, i to protiv vjerovnika drugog isplatnog reda: </w:t>
      </w:r>
    </w:p>
    <w:p w:rsidR="00241125" w:rsidP="00241125" w:rsidRDefault="00241125">
      <w:pPr>
        <w:pStyle w:val="Bezproreda"/>
        <w:jc w:val="both"/>
      </w:pPr>
      <w:r>
        <w:tab/>
        <w:t xml:space="preserve">- Podravska banka d.d. Koprivnica u iznosu od 18.619.029,94 kn, </w:t>
      </w:r>
    </w:p>
    <w:p w:rsidR="00241125" w:rsidP="00241125" w:rsidRDefault="00241125">
      <w:pPr>
        <w:pStyle w:val="Bezproreda"/>
        <w:jc w:val="both"/>
      </w:pPr>
      <w:r>
        <w:tab/>
        <w:t>- Hrvatski telekom d.d. Zagreb u iznosu od 545.337,51 kn,</w:t>
      </w:r>
    </w:p>
    <w:p w:rsidR="00241125" w:rsidP="00241125" w:rsidRDefault="00241125">
      <w:pPr>
        <w:pStyle w:val="Bezproreda"/>
        <w:jc w:val="both"/>
      </w:pPr>
      <w:r>
        <w:tab/>
        <w:t xml:space="preserve">- Grad Trogir, Trogir u iznosu od 1.325.077,97 kn, </w:t>
      </w:r>
    </w:p>
    <w:p w:rsidR="00241125" w:rsidP="00241125" w:rsidRDefault="00241125">
      <w:pPr>
        <w:pStyle w:val="Bezproreda"/>
        <w:jc w:val="both"/>
      </w:pPr>
      <w:r>
        <w:tab/>
        <w:t xml:space="preserve">- Grad Zadar, Zadar u iznosu od 284.949,97 kn, </w:t>
      </w:r>
    </w:p>
    <w:p w:rsidR="00241125" w:rsidP="00241125" w:rsidRDefault="00241125">
      <w:pPr>
        <w:pStyle w:val="Bezproreda"/>
        <w:jc w:val="both"/>
      </w:pPr>
      <w:r>
        <w:tab/>
        <w:t xml:space="preserve">- Grad Zagreb, Zagreb u iznosu od 21.157,38 kn, </w:t>
      </w:r>
    </w:p>
    <w:p w:rsidR="00241125" w:rsidP="00241125" w:rsidRDefault="00241125">
      <w:pPr>
        <w:pStyle w:val="Bezproreda"/>
        <w:jc w:val="both"/>
      </w:pPr>
      <w:r>
        <w:tab/>
        <w:t xml:space="preserve">- Grad Zagreb, Zagreb u iznosu od 212.781,38 kn, </w:t>
      </w:r>
    </w:p>
    <w:p w:rsidR="00241125" w:rsidP="00241125" w:rsidRDefault="00241125">
      <w:pPr>
        <w:pStyle w:val="Bezproreda"/>
        <w:jc w:val="both"/>
      </w:pPr>
      <w:r>
        <w:tab/>
        <w:t xml:space="preserve">- Grad Zagreb, Zagreb u iznosu od 76.711,64 kn, </w:t>
      </w:r>
    </w:p>
    <w:p w:rsidR="00241125" w:rsidP="00241125" w:rsidRDefault="00241125">
      <w:pPr>
        <w:pStyle w:val="Bezproreda"/>
        <w:jc w:val="both"/>
      </w:pPr>
      <w:r>
        <w:lastRenderedPageBreak/>
        <w:tab/>
        <w:t xml:space="preserve">- Adria Resorts d.o.o., Rovinj u iznosu od 495.444.849,67 kn, </w:t>
      </w:r>
    </w:p>
    <w:p w:rsidR="00241125" w:rsidP="00241125" w:rsidRDefault="00241125">
      <w:pPr>
        <w:pStyle w:val="Bezproreda"/>
        <w:jc w:val="both"/>
      </w:pPr>
      <w:r>
        <w:tab/>
        <w:t xml:space="preserve">- Grad Dubrovnik, Dubrovnik u iznosu od 12.917,28 kn, </w:t>
      </w:r>
    </w:p>
    <w:p w:rsidR="00241125" w:rsidP="00241125" w:rsidRDefault="00241125">
      <w:pPr>
        <w:pStyle w:val="Bezproreda"/>
        <w:jc w:val="both"/>
      </w:pPr>
      <w:r>
        <w:tab/>
        <w:t xml:space="preserve">- Pjaca Rosa d.o.o., Split u iznosu od 85.623.869,68 kn, </w:t>
      </w:r>
    </w:p>
    <w:p w:rsidR="00241125" w:rsidP="00241125" w:rsidRDefault="00241125">
      <w:pPr>
        <w:pStyle w:val="Bezproreda"/>
        <w:jc w:val="both"/>
      </w:pPr>
      <w:r>
        <w:tab/>
        <w:t xml:space="preserve">- RH Ministarstvo financija, Porezna uprava, Zagreb u iznosu od 4.131.502,09 kn, </w:t>
      </w:r>
    </w:p>
    <w:p w:rsidR="00241125" w:rsidP="00241125" w:rsidRDefault="00241125">
      <w:pPr>
        <w:pStyle w:val="Bezproreda"/>
        <w:jc w:val="both"/>
      </w:pPr>
      <w:r>
        <w:tab/>
        <w:t xml:space="preserve">- Koteks d.d., Split u iznosu od 10.474.299,59 kn, </w:t>
      </w:r>
    </w:p>
    <w:p w:rsidR="00241125" w:rsidP="00241125" w:rsidRDefault="00241125">
      <w:pPr>
        <w:pStyle w:val="Bezproreda"/>
        <w:jc w:val="both"/>
      </w:pPr>
      <w:r>
        <w:tab/>
        <w:t xml:space="preserve">- B2 Kapital d.o.o., Zagreb u iznosu od 102.608.824,06 kn, </w:t>
      </w:r>
    </w:p>
    <w:p w:rsidR="00241125" w:rsidP="00241125" w:rsidRDefault="00241125">
      <w:pPr>
        <w:pStyle w:val="Bezproreda"/>
        <w:jc w:val="both"/>
      </w:pPr>
      <w:r>
        <w:tab/>
        <w:t xml:space="preserve">- Zagrebačka banka d.d., Zagreb u iznosu od 210.125.459,58 kn. </w:t>
      </w:r>
    </w:p>
    <w:p w:rsidR="00241125" w:rsidP="00241125" w:rsidRDefault="00241125">
      <w:pPr>
        <w:pStyle w:val="Bezproreda"/>
        <w:jc w:val="both"/>
      </w:pPr>
    </w:p>
    <w:p w:rsidR="00241125" w:rsidP="00241125" w:rsidRDefault="00241125">
      <w:pPr>
        <w:pStyle w:val="Bezproreda"/>
        <w:jc w:val="both"/>
      </w:pPr>
      <w:r>
        <w:tab/>
        <w:t xml:space="preserve">Odbačene su kao nedopuštene prijave tražbina vjerovnika drugog isplatnog reda, a sve kako je opisano u izreci rješenja (točka VI. izreke). </w:t>
      </w:r>
    </w:p>
    <w:p w:rsidR="00241125" w:rsidP="00241125" w:rsidRDefault="00241125">
      <w:pPr>
        <w:pStyle w:val="Bezproreda"/>
        <w:jc w:val="both"/>
      </w:pPr>
    </w:p>
    <w:p w:rsidR="00241125" w:rsidP="00241125" w:rsidRDefault="00241125">
      <w:pPr>
        <w:pStyle w:val="Bezproreda"/>
        <w:jc w:val="both"/>
      </w:pPr>
      <w:r>
        <w:tab/>
        <w:t xml:space="preserve">Protiv tog rješenja u točki V. izreke stečajni vjerovnik Hypo group d.o.o. Rijeka podnio je žalbu zbog bitne povrede odredaba postupka i pogrešne primjene materijalnog prava. Ukratko ističe da je izreka pobijanog rješenja nejasna i nerazumljiva te da za navedene tražbine ne postoje ovršne isprave. Predlaže drugostupanjskom sudu ukinuti rješenje u pobijanom dijelu te da u parnicu uputi vjerovnike čije su tražbine osporene, a za koje u spisu ne postoje ovršne isprave. Traži trošak sastava žalbe u iznosu od 135.000,00 kn. </w:t>
      </w:r>
    </w:p>
    <w:p w:rsidR="00241125" w:rsidP="00241125" w:rsidRDefault="00241125">
      <w:pPr>
        <w:pStyle w:val="Bezproreda"/>
        <w:jc w:val="both"/>
      </w:pPr>
    </w:p>
    <w:p w:rsidR="00241125" w:rsidP="00241125" w:rsidRDefault="00241125">
      <w:pPr>
        <w:pStyle w:val="Bezproreda"/>
        <w:jc w:val="both"/>
      </w:pPr>
      <w:r>
        <w:tab/>
        <w:t xml:space="preserve">Stečajna upraviteljica očitovala se na žalbu stečajnog vjerovnika Hypo group d.o.o. Rijeka te je navela i specificirala isprave koje je sud ocijenio kao ovršne isprave. </w:t>
      </w:r>
    </w:p>
    <w:p w:rsidR="00241125" w:rsidP="00241125" w:rsidRDefault="00241125">
      <w:pPr>
        <w:pStyle w:val="Bezproreda"/>
        <w:jc w:val="both"/>
      </w:pPr>
    </w:p>
    <w:p w:rsidR="00241125" w:rsidP="005A0109" w:rsidRDefault="00241125">
      <w:pPr>
        <w:pStyle w:val="Bezproreda"/>
        <w:spacing w:after="0"/>
        <w:jc w:val="both"/>
      </w:pPr>
      <w:r>
        <w:tab/>
        <w:t xml:space="preserve">Žalba nije osnovana. </w:t>
      </w:r>
    </w:p>
    <w:p w:rsidR="00241125" w:rsidP="005A0109" w:rsidRDefault="00241125">
      <w:pPr>
        <w:pStyle w:val="Bezproreda"/>
        <w:spacing w:after="0"/>
        <w:jc w:val="both"/>
      </w:pPr>
    </w:p>
    <w:p w:rsidR="00241125" w:rsidP="005A0109" w:rsidRDefault="0024112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Ispitavši pobijano rješenje na temelju odredbe čl. 365. st. 1. i 2. i čl. 381. Zakona o parničnom postupku („Narodne novine“ broj: 148/11-pročišćeni tekst, 25/13, 89/14 i 70/19; dalje: ZPP), u vezi s čl. 6. Stečajnog zakona („Narodne novine“ broj: 44/96, 29/99, 129/00, 123/03, 197/03, 82/06, 116/10, 25/12 i 133/12; dalje: SZ) u granicama razloga navedenih u žalbi te pazeći po službenoj dužnosti na bitne povrede odredaba postupka iz čl. 354. st. 2. t. 2., 4., 8., 9., 13. i 14. tog Zakona i na pravilnu primjenu materijalnog prava, ovaj sud je utvrdio da je rješenje u pobijanom dijelu pravilno i zakonito. </w:t>
      </w:r>
    </w:p>
    <w:p w:rsidR="00241125" w:rsidP="00241125" w:rsidRDefault="00241125">
      <w:pPr>
        <w:spacing w:after="0"/>
        <w:jc w:val="both"/>
        <w:rPr>
          <w:rFonts w:cs="Times New Roman"/>
        </w:rPr>
      </w:pPr>
    </w:p>
    <w:p w:rsidR="00241125" w:rsidP="00241125" w:rsidRDefault="0024112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Uvodno se ukazuje da je u ovom predmetu prijedlog za pokretanje stečajnog postupka podnesen 28. prosinca 2012., te da je rješenje o otvaranju stečajnog postupka nad dužnikom Kerum d.o.o. Split doneseno 2. studenog 2018. Stoga ovaj sud </w:t>
      </w:r>
      <w:r w:rsidR="005A0109">
        <w:rPr>
          <w:rFonts w:cs="Times New Roman"/>
        </w:rPr>
        <w:t>utvrđuje</w:t>
      </w:r>
      <w:r>
        <w:rPr>
          <w:rFonts w:cs="Times New Roman"/>
        </w:rPr>
        <w:t xml:space="preserve"> da je pravilno sud prvog stupnja pozivom na određenja iz čl. 441. st. 1. i 2. Stečajnog zakona („Narodne novine“ broj 71/15 i 104/17; dalje: SZ) ocijenio da se predmetno primjenjuju na donošenje rješenja o utvrđenim i osporenim tražbinama odredbe iz čl. 178. SZ-a. </w:t>
      </w:r>
    </w:p>
    <w:p w:rsidR="00241125" w:rsidP="00241125" w:rsidRDefault="00241125">
      <w:pPr>
        <w:spacing w:after="0"/>
        <w:jc w:val="both"/>
        <w:rPr>
          <w:rFonts w:cs="Times New Roman"/>
        </w:rPr>
      </w:pPr>
    </w:p>
    <w:p w:rsidR="00241125" w:rsidP="00241125" w:rsidRDefault="0024112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Prema odredbi čl. 178. st. 4. SZ-a ako za osporenu tražbinu postoji ovršna isprava, stečajni sudac će na parnicu uputiti osporavatelja da dokaže osnovanost svog osporavanja. Prema čl. 178. st. 2. SZ-a ako je koji od stečajnih vjerovnika osporio tražbinu koju je priznao stečajni upravitelj, stečajni sudac će stečajnog vjerovnika uputiti na parnicu radi utvrđivanja osporene tražbine. Osporavatelj u takvoj parnici nastupa u ime i za račun stečajnog dužnika. </w:t>
      </w:r>
    </w:p>
    <w:p w:rsidR="00241125" w:rsidP="00241125" w:rsidRDefault="00241125">
      <w:pPr>
        <w:spacing w:after="0"/>
        <w:jc w:val="both"/>
        <w:rPr>
          <w:rFonts w:cs="Times New Roman"/>
        </w:rPr>
      </w:pPr>
    </w:p>
    <w:p w:rsidR="00241125" w:rsidP="00241125" w:rsidRDefault="0024112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Prema čl. 178. st. 6. SZ-a ako osoba koja je upućena na parnicu ne pokrene parnicu u roku od osam dana od primitka rješenja o upućivanju na parnicu, smatrat će se da je odustala prava na vođenje parnice. Ako osporavatelj tražbine za koju postoji ovršna isprava ne pokrene parnicu u roku iz ovog stavka, smatrat će se da je osporavanje otklonjeno. Žalba izjavljena protiv rješenja o upućivanju u parnicu bez utjecaja je na rok iz ovog stavka. </w:t>
      </w:r>
    </w:p>
    <w:p w:rsidR="00241125" w:rsidP="00241125" w:rsidRDefault="00241125">
      <w:pPr>
        <w:spacing w:after="0"/>
        <w:jc w:val="both"/>
        <w:rPr>
          <w:rFonts w:cs="Times New Roman"/>
        </w:rPr>
      </w:pPr>
    </w:p>
    <w:p w:rsidR="00241125" w:rsidP="00241125" w:rsidRDefault="0024112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Imajući u vidu citirane odredbe čl. 178. SZ-a, kojom odredbom su regulirane „Osporene tražbine“, te dokumentaciju koja je priložena spisu, ocjena je ovog suda da je sud prvog stupnja pravilnim tumačenjem određenja iz čl. 178. st. 4. i 6. SZ-a donio pobijano rješenje u točki V. izreke kojim je uputio stečajnog vjerovnika Hypo group d.o.o. na pokretanje parnice radi dokazivanja osnovanosti svog osporavanja. </w:t>
      </w:r>
    </w:p>
    <w:p w:rsidR="00241125" w:rsidP="00241125" w:rsidRDefault="00241125">
      <w:pPr>
        <w:spacing w:after="0"/>
        <w:jc w:val="both"/>
        <w:rPr>
          <w:rFonts w:cs="Times New Roman"/>
        </w:rPr>
      </w:pPr>
    </w:p>
    <w:p w:rsidR="00241125" w:rsidP="00241125" w:rsidRDefault="0024112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Dakle, budući da je predmetni postupak izvanparnični postupak u kojem nije moguće raspravljati i izvoditi dokaze o osnovanosti ili neosnovanosti tražbine, već je propisan drugi put pravne zaštite, te se u slučaju osporavanja navedene tražbine, stečajni vjerovnik koji je osporio navedene tražbine koje je priznala stečajna upraviteljica, a za koj</w:t>
      </w:r>
      <w:r w:rsidR="005A0109">
        <w:rPr>
          <w:rFonts w:cs="Times New Roman"/>
        </w:rPr>
        <w:t xml:space="preserve">e postoji ovršna isprava, upućuje </w:t>
      </w:r>
      <w:r>
        <w:rPr>
          <w:rFonts w:cs="Times New Roman"/>
        </w:rPr>
        <w:t xml:space="preserve">na parnicu radi utvrđivanja osnovanosti osporene tražbine. </w:t>
      </w:r>
    </w:p>
    <w:p w:rsidR="00241125" w:rsidP="00241125" w:rsidRDefault="00241125">
      <w:pPr>
        <w:spacing w:after="0"/>
        <w:jc w:val="both"/>
        <w:rPr>
          <w:rFonts w:cs="Times New Roman"/>
        </w:rPr>
      </w:pPr>
    </w:p>
    <w:p w:rsidR="00241125" w:rsidP="00241125" w:rsidRDefault="0024112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Slijedom iznesenog, ocjena je ovog suda da žalbeni navodi žalitelja nisu doveli u sumnju pravilnost i zakonitost rješenja u pobijanom dijelu. Naime, osnovanost razloga osporavanja tražbina od strane stečajnog upravitelja ili drugih stečajnih vjerovnika, sudac nije ovlašten u ovom postupku ocjenjivati budući da je predmetni postupak izvanparnični postupak u kojem nije moguće raspravljati i izvoditi dokaze o osnovanosti ili neosnovanosti tražbine. To stoga što se radi o razlozima o kojima ovisi osnovanost žaliteljevih tražbina, a osnovanost osporavanja tražbine od strane stečajnog upravitelja ili drugih vjerovnika predmet je parničnog, a ne ovog izvanparničnog postupka, u kojem na temelju tablice ispitanih tražbina sudac rješenjem, kao što je ovo pobijano rješenje samo odlučuje o tome u kojem su iznosu i u kojem isplatnom redu utvrđene, odnosno osporene pojedine tražbine (arg. iz čl. 178. SZ-a). Stoga će žalitelj razloge koje iznosi u žalbi moći iznositi i dokazivati u parnici radi utvrđenja osnovanosti osporene tražbine. </w:t>
      </w:r>
    </w:p>
    <w:p w:rsidR="00241125" w:rsidP="00241125" w:rsidRDefault="00241125">
      <w:pPr>
        <w:spacing w:after="0"/>
        <w:jc w:val="both"/>
        <w:rPr>
          <w:rFonts w:cs="Times New Roman"/>
        </w:rPr>
      </w:pPr>
    </w:p>
    <w:p w:rsidR="00241125" w:rsidP="00241125" w:rsidRDefault="0024112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Zbog toga je valjalo na temelju čl. 380. t. 2 ZPP-a u vezi s čl. 6. Sz-a odbiti žalbu kao neosnovanu i potvrditi rješenje u pobijanom dijelu. </w:t>
      </w:r>
    </w:p>
    <w:p w:rsidR="00241125" w:rsidP="00241125" w:rsidRDefault="00241125">
      <w:pPr>
        <w:spacing w:after="0"/>
        <w:jc w:val="both"/>
        <w:rPr>
          <w:rFonts w:cs="Times New Roman"/>
        </w:rPr>
      </w:pPr>
    </w:p>
    <w:p w:rsidR="00241125" w:rsidP="00241125" w:rsidRDefault="00241125">
      <w:pPr>
        <w:spacing w:after="0"/>
        <w:jc w:val="center"/>
        <w:rPr>
          <w:rFonts w:cs="Times New Roman"/>
        </w:rPr>
      </w:pPr>
      <w:r>
        <w:rPr>
          <w:rFonts w:cs="Times New Roman"/>
        </w:rPr>
        <w:t>Zagreb, 3. rujna 2019.</w:t>
      </w:r>
    </w:p>
    <w:p w:rsidR="00241125" w:rsidP="00241125" w:rsidRDefault="00241125">
      <w:pPr>
        <w:spacing w:after="0"/>
        <w:jc w:val="both"/>
        <w:rPr>
          <w:rFonts w:cs="Times New Roman"/>
        </w:rPr>
      </w:pPr>
    </w:p>
    <w:p w:rsidR="00241125" w:rsidP="005A0109" w:rsidRDefault="00241125">
      <w:pPr>
        <w:spacing w:after="0"/>
        <w:ind w:left="3545"/>
        <w:jc w:val="center"/>
        <w:rPr>
          <w:rFonts w:cs="Times New Roman"/>
        </w:rPr>
      </w:pPr>
      <w:r>
        <w:rPr>
          <w:rFonts w:cs="Times New Roman"/>
        </w:rPr>
        <w:t>Predsjednik vijeća</w:t>
      </w:r>
    </w:p>
    <w:p w:rsidR="00241125" w:rsidP="005A0109" w:rsidRDefault="00241125">
      <w:pPr>
        <w:spacing w:after="0"/>
        <w:ind w:left="3545"/>
        <w:jc w:val="center"/>
        <w:rPr>
          <w:rFonts w:cs="Times New Roman"/>
        </w:rPr>
      </w:pPr>
      <w:r>
        <w:rPr>
          <w:rFonts w:cs="Times New Roman"/>
        </w:rPr>
        <w:t>dr. sc. Srđan Šimac</w:t>
      </w:r>
      <w:r w:rsidR="005A0109">
        <w:rPr>
          <w:rFonts w:cs="Times New Roman"/>
        </w:rPr>
        <w:t>, v. r.</w:t>
      </w:r>
    </w:p>
    <w:p w:rsidR="005A0109" w:rsidP="005A0109" w:rsidRDefault="005A0109">
      <w:pPr>
        <w:spacing w:after="0"/>
        <w:ind w:left="3545"/>
        <w:jc w:val="center"/>
        <w:rPr>
          <w:rFonts w:cs="Times New Roman"/>
        </w:rPr>
      </w:pPr>
    </w:p>
    <w:p w:rsidR="005A0109" w:rsidP="005A0109" w:rsidRDefault="005A0109">
      <w:pPr>
        <w:spacing w:after="0"/>
        <w:ind w:left="3545"/>
        <w:jc w:val="center"/>
      </w:pPr>
      <w:r>
        <w:t>Za točnost otpravka – ovlašteni službenik</w:t>
      </w:r>
    </w:p>
    <w:p w:rsidRPr="000F5531" w:rsidR="005A0109" w:rsidP="005A0109" w:rsidRDefault="005A0109">
      <w:pPr>
        <w:spacing w:after="0"/>
        <w:ind w:left="3545"/>
        <w:jc w:val="center"/>
      </w:pPr>
      <w:r>
        <w:t>Brankica Curman</w:t>
      </w:r>
    </w:p>
    <w:p w:rsidR="005A0109" w:rsidP="00241125" w:rsidRDefault="005A0109">
      <w:pPr>
        <w:spacing w:after="0"/>
        <w:jc w:val="both"/>
        <w:rPr>
          <w:rFonts w:cs="Times New Roman"/>
        </w:rPr>
      </w:pPr>
    </w:p>
    <w:p w:rsidR="00241125" w:rsidP="00241125" w:rsidRDefault="00241125">
      <w:pPr>
        <w:spacing w:after="0"/>
        <w:jc w:val="both"/>
        <w:rPr>
          <w:rFonts w:cs="Times New Roman"/>
        </w:rPr>
      </w:pPr>
    </w:p>
    <w:p w:rsidR="00241125" w:rsidP="00241125" w:rsidRDefault="00241125">
      <w:pPr>
        <w:spacing w:after="0"/>
        <w:jc w:val="both"/>
        <w:rPr>
          <w:rFonts w:cs="Times New Roman"/>
        </w:rPr>
      </w:pPr>
    </w:p>
    <w:sectPr w:rsidR="00241125" w:rsidSect="003717A6">
      <w:headerReference w:type="default" r:id="rId11"/>
      <w:footerReference w:type="default" r:id="rId12"/>
      <w:pgSz w:w="11907" w:h="16839" w:code="9"/>
      <w:pgMar w:top="1418" w:right="1418" w:bottom="1080" w:left="1418" w:header="1436" w:footer="719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518D4" w:rsidP="00537B78" w:rsidRDefault="00C518D4">
      <w:r>
        <w:separator/>
      </w:r>
    </w:p>
  </w:endnote>
  <w:endnote w:type="continuationSeparator" w:id="0">
    <w:p w:rsidR="00C518D4" w:rsidP="00537B78" w:rsidRDefault="00C518D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170492" w:rsidRDefault="006C43C5">
    <w:pPr>
      <w:pStyle w:val="Stranica"/>
      <w:jc w:val="left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518D4" w:rsidP="00537B78" w:rsidRDefault="00C518D4">
      <w:r>
        <w:separator/>
      </w:r>
    </w:p>
  </w:footnote>
  <w:footnote w:type="continuationSeparator" w:id="0">
    <w:p w:rsidR="00C518D4" w:rsidP="00537B78" w:rsidRDefault="00C518D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="00170492" w:rsidP="004C60ED" w:rsidRDefault="00170492">
        <w:pPr>
          <w:pStyle w:val="HeadereSPIS"/>
        </w:pPr>
        <w:r w:rsidRPr="00C92375">
          <w:rPr>
            <w:rStyle w:val="PozadinaSvijetloCrvena"/>
            <w:noProof w:val="false"/>
            <w:shd w:val="clear" w:color="auto" w:fill="auto"/>
          </w:rPr>
          <w:t>Poslovni</w:t>
        </w:r>
        <w:r w:rsidRPr="001C4583">
          <w:rPr>
            <w:rStyle w:val="PozadinaSvijetloCrvena"/>
            <w:shd w:val="clear" w:color="auto" w:fill="auto"/>
          </w:rPr>
          <w:t xml:space="preserve"> broj:</w:t>
        </w:r>
        <w:r w:rsidR="006805A7"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xpath="/icms/DomainObject.Predmet.Referada.Oznaka/derivirana_varijabla[@naziv='DomainObject.Predmet.Referada.Oznak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Pr="00DD0F44" w:rsidR="00241125">
              <w:rPr>
                <w:rStyle w:val="eSPISCCParagraphDefaultFont"/>
              </w:rPr>
              <w:t>9</w:t>
            </w:r>
          </w:sdtContent>
        </w:sdt>
        <w:r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xpath="/icms/DomainObject.PoslovniBrojDokumenta/derivirana_varijabla[@naziv='DomainObject.PoslovniBrojDokument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Pr="00DD0F44" w:rsidR="00241125">
              <w:rPr>
                <w:rStyle w:val="eSPISCCParagraphDefaultFont"/>
              </w:rPr>
              <w:t>Pž-5107/2019-2</w:t>
            </w:r>
          </w:sdtContent>
        </w:sdt>
      </w:p>
      <w:p w:rsidR="00170492" w:rsidP="00170492" w:rsidRDefault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F44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dit="readOnly" w:enforcement="false"/>
  <w:defaultTabStop w:val="709"/>
  <w:hyphenationZone w:val="425"/>
  <w:doNotHyphenateCaps/>
  <w:characterSpacingControl w:val="doNotCompress"/>
  <w:savePreviewPicture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1125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0109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0F44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type="character" w:styleId="Stil1" w:customStyle="true">
    <w:name w:val="Stil1"/>
    <w:basedOn w:val="Zadanifontodlomka"/>
    <w:uiPriority w:val="1"/>
    <w:rsid w:val="00683B51"/>
    <w:rPr>
      <w:bdr w:val="none" w:color="auto" w:sz="0" w:space="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4846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="00F71AFA" w:rsidP="000714FB" w:rsidRDefault="000714FB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="00F71AFA" w:rsidP="00C4409E" w:rsidRDefault="00C4409E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="00F71AFA" w:rsidP="000714FB" w:rsidRDefault="000714FB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="00F71AFA" w:rsidP="000714FB" w:rsidRDefault="000714FB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="00F71AFA" w:rsidP="000714FB" w:rsidRDefault="000714FB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="00F71AFA" w:rsidP="000714FB" w:rsidRDefault="000714FB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E597B"/>
    <w:rsid w:val="00C4409E"/>
    <w:rsid w:val="00EE6BF5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714FB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B0CD4C336F954CDDB99272B08CB277BE" w:customStyle="true">
    <w:name w:val="B0CD4C336F954CDDB99272B08CB277BE"/>
  </w:style>
  <w:style w:type="paragraph" w:styleId="B10D299FF6B04F2980CA59984DD52830" w:customStyle="true">
    <w:name w:val="B10D299FF6B04F2980CA59984DD52830"/>
  </w:style>
  <w:style w:type="paragraph" w:styleId="070491135C7343F8B899B1E5528B5496" w:customStyle="true">
    <w:name w:val="070491135C7343F8B899B1E5528B5496"/>
  </w:style>
  <w:style w:type="paragraph" w:styleId="A2D3AB132FE44C9A804CB0BCE27CB1E8" w:customStyle="true">
    <w:name w:val="A2D3AB132FE44C9A804CB0BCE27CB1E8"/>
  </w:style>
  <w:style w:type="paragraph" w:styleId="67A439E68AF14DC6B7801868564B8225" w:customStyle="true">
    <w:name w:val="67A439E68AF14DC6B7801868564B8225"/>
  </w:style>
  <w:style w:type="paragraph" w:styleId="3893AC13EACA41EDB7C01A448C02A806" w:customStyle="true">
    <w:name w:val="3893AC13EACA41EDB7C01A448C02A806"/>
  </w:style>
  <w:style w:type="paragraph" w:styleId="E9711A8715A34F56AC129391156FDBFB" w:customStyle="true">
    <w:name w:val="E9711A8715A34F56AC129391156FDBFB"/>
  </w:style>
  <w:style w:type="paragraph" w:styleId="74CF45AFD5914477BC863F90DDE40AD1" w:customStyle="true">
    <w:name w:val="74CF45AFD5914477BC863F90DDE40AD1"/>
  </w:style>
  <w:style w:type="paragraph" w:styleId="AD1EE1A2E499453BA7117B7D7B2A6EDB" w:customStyle="true">
    <w:name w:val="AD1EE1A2E499453BA7117B7D7B2A6EDB"/>
  </w:style>
  <w:style w:type="paragraph" w:styleId="BB78A3202184471A856E1C1148D0FE39" w:customStyle="true">
    <w:name w:val="BB78A3202184471A856E1C1148D0FE39"/>
  </w:style>
  <w:style w:type="paragraph" w:styleId="BA562036727348ADAF95C3E6F1785AAD" w:customStyle="true">
    <w:name w:val="BA562036727348ADAF95C3E6F1785AAD"/>
  </w:style>
  <w:style w:type="paragraph" w:styleId="7327DC5479084347B4A62AC2797ECBDD" w:customStyle="true">
    <w:name w:val="7327DC5479084347B4A62AC2797ECBDD"/>
  </w:style>
  <w:style w:type="paragraph" w:styleId="BE633DF1719A4F7F9FC93FF7AC0B8AB8" w:customStyle="true">
    <w:name w:val="BE633DF1719A4F7F9FC93FF7AC0B8AB8"/>
    <w:rsid w:val="00C4409E"/>
  </w:style>
  <w:style w:type="paragraph" w:styleId="28EBA36691C148D6A5A2E6A907A2C366" w:customStyle="true">
    <w:name w:val="28EBA36691C148D6A5A2E6A907A2C366"/>
    <w:rsid w:val="00C4409E"/>
  </w:style>
  <w:style w:type="paragraph" w:styleId="0A3BF5C17DE948178EF6D64909A97797" w:customStyle="true">
    <w:name w:val="0A3BF5C17DE948178EF6D64909A97797"/>
    <w:rsid w:val="00C4409E"/>
  </w:style>
  <w:style w:type="paragraph" w:styleId="A5EDB863C2F640369A45094957B356D9" w:customStyle="true">
    <w:name w:val="A5EDB863C2F640369A45094957B356D9"/>
    <w:rsid w:val="00C4409E"/>
  </w:style>
  <w:style w:type="paragraph" w:styleId="797F028671094211A6375963200B3D17" w:customStyle="true">
    <w:name w:val="797F028671094211A6375963200B3D17"/>
    <w:rsid w:val="00C4409E"/>
  </w:style>
  <w:style w:type="paragraph" w:styleId="01AED7AAFE7A4DD7B63BD3291BC8DE21" w:customStyle="true">
    <w:name w:val="01AED7AAFE7A4DD7B63BD3291BC8DE21"/>
    <w:rsid w:val="00C4409E"/>
  </w:style>
  <w:style w:type="paragraph" w:styleId="8E889B82CA684C09A4EBEE999BCF3BD4" w:customStyle="true">
    <w:name w:val="8E889B82CA684C09A4EBEE999BCF3BD4"/>
    <w:rsid w:val="00C4409E"/>
  </w:style>
  <w:style w:type="paragraph" w:styleId="B10D299FF6B04F2980CA59984DD528301" w:customStyle="true">
    <w:name w:val="B10D299FF6B04F2980CA59984DD528301"/>
    <w:rsid w:val="00201BA8"/>
    <w:pPr>
      <w:spacing w:after="0" w:line="240" w:lineRule="auto"/>
    </w:pPr>
    <w:rPr>
      <w:rFonts w:ascii="Times New Roman" w:hAnsi="Times New Roman" w:eastAsiaTheme="minorHAnsi"/>
      <w:b/>
      <w:noProof/>
      <w:sz w:val="24"/>
      <w:szCs w:val="24"/>
      <w:lang w:eastAsia="en-US"/>
    </w:rPr>
  </w:style>
  <w:style w:type="paragraph" w:styleId="A5EDB863C2F640369A45094957B356D91" w:customStyle="true">
    <w:name w:val="A5EDB863C2F640369A45094957B356D9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797F028671094211A6375963200B3D171" w:customStyle="true">
    <w:name w:val="797F028671094211A6375963200B3D17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01AED7AAFE7A4DD7B63BD3291BC8DE211" w:customStyle="true">
    <w:name w:val="01AED7AAFE7A4DD7B63BD3291BC8DE211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8E889B82CA684C09A4EBEE999BCF3BD41" w:customStyle="true">
    <w:name w:val="8E889B82CA684C09A4EBEE999BCF3BD41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7F40C0097BA249BC9A5FE9CB01777649" w:customStyle="true">
    <w:name w:val="7F40C0097BA249BC9A5FE9CB01777649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55D09C916B014103813FC3AEB1980F99" w:customStyle="true">
    <w:name w:val="55D09C916B014103813FC3AEB1980F99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B10D299FF6B04F2980CA59984DD528302" w:customStyle="true">
    <w:name w:val="B10D299FF6B04F2980CA59984DD528302"/>
    <w:rsid w:val="000714FB"/>
    <w:pPr>
      <w:spacing w:after="0" w:line="240" w:lineRule="auto"/>
    </w:pPr>
    <w:rPr>
      <w:rFonts w:ascii="Times New Roman" w:hAnsi="Times New Roman" w:eastAsiaTheme="minorHAnsi"/>
      <w:b/>
      <w:noProof/>
      <w:sz w:val="24"/>
      <w:szCs w:val="24"/>
      <w:lang w:eastAsia="en-US"/>
    </w:rPr>
  </w:style>
  <w:style w:type="paragraph" w:styleId="A5EDB863C2F640369A45094957B356D92" w:customStyle="true">
    <w:name w:val="A5EDB863C2F640369A45094957B356D9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797F028671094211A6375963200B3D172" w:customStyle="true">
    <w:name w:val="797F028671094211A6375963200B3D17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01AED7AAFE7A4DD7B63BD3291BC8DE212" w:customStyle="true">
    <w:name w:val="01AED7AAFE7A4DD7B63BD3291BC8DE21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8E889B82CA684C09A4EBEE999BCF3BD42" w:customStyle="true">
    <w:name w:val="8E889B82CA684C09A4EBEE999BCF3BD4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50E210BC598946C59CC45DC66EE147E1" w:customStyle="true">
    <w:name w:val="50E210BC598946C59CC45DC66EE147E1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E100744690C94E8496AF6717CFF0F122" w:customStyle="true">
    <w:name w:val="E100744690C94E8496AF6717CFF0F12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Pž-5107/2019-2</izvorni_sadrzaj>
    <derivirana_varijabla naziv="DomainObject.Oznaka_1">Pž-5107/2019-2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Zubović</izvorni_sadrzaj>
    <derivirana_varijabla naziv="DomainObject.DonositeljOdluke.Prezime_1">Zubović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5107</izvorni_sadrzaj>
    <derivirana_varijabla naziv="DomainObject.Predmet.Broj_1">5107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2019.</izvorni_sadrzaj>
    <derivirana_varijabla naziv="DomainObject.Predmet.DatumOsnivanja_1">30.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2019.</izvorni_sadrzaj>
    <derivirana_varijabla naziv="DomainObject.Predmet.DatumRjesavanja_1">5.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Pž-5107/2019</izvorni_sadrzaj>
    <derivirana_varijabla naziv="DomainObject.Predmet.OznakaBroj_1">Pž-5107/2019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Zubović</izvorni_sadrzaj>
    <derivirana_varijabla naziv="DomainObject.Predmet.PredmetRijesio.Prezime_1">Zubović</derivirana_varijabla>
  </DomainObject.Predmet.PredmetRijesio.Prezime>
  <DomainObject.Predmet.PrimjedbaSuca>
    <izvorni_sadrzaj>preslika dijela spisa I. stupnja-dokumentacija (kutija) u kancelu</izvorni_sadrzaj>
    <derivirana_varijabla naziv="DomainObject.Predmet.PrimjedbaSuca_1">preslika dijela spisa I. stupnja-dokumentacija (kutija) u kancelu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KERUM društvo s ograničenom odgovornošću, za unutarnju i vanjsku trgovinu, promet i usluge u stečaju</izvorni_sadrzaj>
    <derivirana_varijabla naziv="DomainObject.Predmet.ProtustrankaFormated_1">  KERUM društvo s ograničenom odgovornošću, za unutarnju i vanjsku trgovinu, promet i usluge u stečaju</derivirana_varijabla>
  </DomainObject.Predmet.ProtustrankaFormated>
  <DomainObject.Predmet.ProtustrankaFormatedOIB>
    <izvorni_sadrzaj>  KERUM društvo s ograničenom odgovornošću, za unutarnju i vanjsku trgovinu, promet i usluge u stečaju, OIB 66124057408</izvorni_sadrzaj>
    <derivirana_varijabla naziv="DomainObject.Predmet.ProtustrankaFormatedOIB_1">  KERUM društvo s ograničenom odgovornošću, za unutarnju i vanjsku trgovinu, promet i usluge u stečaju, OIB 66124057408</derivirana_varijabla>
  </DomainObject.Predmet.ProtustrankaFormatedOIB>
  <DomainObject.Predmet.ProtustrankaFormatedWithAdress>
    <izvorni_sadrzaj> KERUM društvo s ograničenom odgovornošću, za unutarnju i vanjsku trgovinu, promet i usluge u stečaju, Zrinjsko Frankopanska 68, 21000 Split</izvorni_sadrzaj>
    <derivirana_varijabla naziv="DomainObject.Predmet.ProtustrankaFormatedWithAdress_1"> KERUM društvo s ograničenom odgovornošću, za unutarnju i vanjsku trgovinu, promet i usluge u stečaju, Zrinjsko Frankopanska 68, 21000 Split</derivirana_varijabla>
  </DomainObject.Predmet.ProtustrankaFormatedWithAdress>
  <DomainObject.Predmet.ProtustrankaFormatedWithAdressOIB>
    <izvorni_sadrzaj> KERUM društvo s ograničenom odgovornošću, za unutarnju i vanjsku trgovinu, promet i usluge u stečaju, OIB 66124057408, Zrinjsko Frankopanska 68, 21000 Split</izvorni_sadrzaj>
    <derivirana_varijabla naziv="DomainObject.Predmet.ProtustrankaFormatedWithAdressOIB_1"> KERUM društvo s ograničenom odgovornošću, za unutarnju i vanjsku trgovinu, promet i usluge u stečaju, OIB 66124057408, Zrinjsko Frankopanska 68, 21000 Split</derivirana_varijabla>
  </DomainObject.Predmet.ProtustrankaFormatedWithAdressOIB>
  <DomainObject.Predmet.ProtustrankaWithAdress>
    <izvorni_sadrzaj>KERUM društvo s ograničenom odgovornošću, za unutarnju i vanjsku trgovinu, promet i usluge u stečaju Zrinjsko Frankopanska 68, 21000 Split</izvorni_sadrzaj>
    <derivirana_varijabla naziv="DomainObject.Predmet.ProtustrankaWithAdress_1">KERUM društvo s ograničenom odgovornošću, za unutarnju i vanjsku trgovinu, promet i usluge u stečaju Zrinjsko Frankopanska 68, 21000 Split</derivirana_varijabla>
  </DomainObject.Predmet.ProtustrankaWithAdress>
  <DomainObject.Predmet.ProtustrankaWithAdressOIB>
    <izvorni_sadrzaj>KERUM društvo s ograničenom odgovornošću, za unutarnju i vanjsku trgovinu, promet i usluge u stečaju, OIB 66124057408, Zrinjsko Frankopanska 68, 21000 Split</izvorni_sadrzaj>
    <derivirana_varijabla naziv="DomainObject.Predmet.ProtustrankaWithAdressOIB_1">KERUM društvo s ograničenom odgovornošću, za unutarnju i vanjsku trgovinu, promet i usluge u stečaju, OIB 66124057408, Zrinjsko Frankopanska 68, 21000 Split</derivirana_varijabla>
  </DomainObject.Predmet.ProtustrankaWithAdressOIB>
  <DomainObject.Predmet.ProtustrankaNazivFormated>
    <izvorni_sadrzaj>KERUM društvo s ograničenom odgovornošću, za unutarnju i vanjsku trgovinu, promet i usluge u stečaju</izvorni_sadrzaj>
    <derivirana_varijabla naziv="DomainObject.Predmet.ProtustrankaNazivFormated_1">KERUM društvo s ograničenom odgovornošću, za unutarnju i vanjsku trgovinu, promet i usluge u stečaju</derivirana_varijabla>
    <derivirana_varijabla naziv="Padez">KERUM društvo s ograničenom odgovornošću, za unutarnju i vanjsku trgovinu, promet i usluge u stečaju</derivirana_varijabla>
  </DomainObject.Predmet.ProtustrankaNazivFormated>
  <DomainObject.Predmet.ProtustrankaNazivFormatedOIB>
    <izvorni_sadrzaj>KERUM društvo s ograničenom odgovornošću, za unutarnju i vanjsku trgovinu, promet i usluge u stečaju, OIB 66124057408</izvorni_sadrzaj>
    <derivirana_varijabla naziv="DomainObject.Predmet.ProtustrankaNazivFormatedOIB_1">KERUM društvo s ograničenom odgovornošću, za unutarnju i vanjsku trgovinu, promet i usluge u stečaju,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9 - Zubović</izvorni_sadrzaj>
    <derivirana_varijabla naziv="DomainObject.Predmet.Referada.Naziv_1">Ref. 9 - Zubović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Dubravka Zubović</izvorni_sadrzaj>
    <derivirana_varijabla naziv="DomainObject.Predmet.Referada.Sudac_1">Dubravka Zubović</derivirana_varijabla>
    <derivirana_varijabla naziv="Dativ">Dubravka Zubović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GROUP, društvo s ograničenom odgovornošću za trgovinu i usluge</izvorni_sadrzaj>
    <derivirana_varijabla naziv="DomainObject.Predmet.StrankaFormated_1">  HYPO GROUP, društvo s ograničenom odgovornošću za trgovinu i usluge</derivirana_varijabla>
  </DomainObject.Predmet.StrankaFormated>
  <DomainObject.Predmet.StrankaFormatedOIB>
    <izvorni_sadrzaj>  HYPO GROUP, društvo s ograničenom odgovornošću za trgovinu i usluge, OIB 04938014535</izvorni_sadrzaj>
    <derivirana_varijabla naziv="DomainObject.Predmet.StrankaFormatedOIB_1">  HYPO GROUP, društvo s ograničenom odgovornošću za trgovinu i usluge, OIB 04938014535</derivirana_varijabla>
  </DomainObject.Predmet.StrankaFormatedOIB>
  <DomainObject.Predmet.StrankaFormatedWithAdress>
    <izvorni_sadrzaj> HYPO GROUP, društvo s ograničenom odgovornošću za trgovinu i usluge, Užarska 28, 51000 Rijeka</izvorni_sadrzaj>
    <derivirana_varijabla naziv="DomainObject.Predmet.StrankaFormatedWithAdress_1"> HYPO GROUP, društvo s ograničenom odgovornošću za trgovinu i usluge, Užarska 28, 51000 Rijeka</derivirana_varijabla>
  </DomainObject.Predmet.StrankaFormatedWithAdress>
  <DomainObject.Predmet.StrankaFormatedWithAdressOIB>
    <izvorni_sadrzaj> HYPO GROUP, društvo s ograničenom odgovornošću za trgovinu i usluge, OIB 04938014535, Užarska 28, 51000 Rijeka</izvorni_sadrzaj>
    <derivirana_varijabla naziv="DomainObject.Predmet.StrankaFormatedWithAdressOIB_1"> HYPO GROUP, društvo s ograničenom odgovornošću za trgovinu i usluge, OIB 04938014535, Užarska 28, 51000 Rijeka</derivirana_varijabla>
  </DomainObject.Predmet.StrankaFormatedWithAdressOIB>
  <DomainObject.Predmet.StrankaWithAdress>
    <izvorni_sadrzaj>HYPO GROUP, društvo s ograničenom odgovornošću za trgovinu i usluge Užarska 28,51000 Rijeka</izvorni_sadrzaj>
    <derivirana_varijabla naziv="DomainObject.Predmet.StrankaWithAdress_1">HYPO GROUP, društvo s ograničenom odgovornošću za trgovinu i usluge Užarska 28,51000 Rijeka</derivirana_varijabla>
  </DomainObject.Predmet.StrankaWithAdress>
  <DomainObject.Predmet.StrankaWithAdressOIB>
    <izvorni_sadrzaj>HYPO GROUP, društvo s ograničenom odgovornošću za trgovinu i usluge, OIB 04938014535, Užarska 28,51000 Rijeka</izvorni_sadrzaj>
    <derivirana_varijabla naziv="DomainObject.Predmet.StrankaWithAdressOIB_1">HYPO GROUP, društvo s ograničenom odgovornošću za trgovinu i usluge, OIB 04938014535, Užarska 28,51000 Rijeka</derivirana_varijabla>
  </DomainObject.Predmet.StrankaWithAdressOIB>
  <DomainObject.Predmet.StrankaNazivFormated>
    <izvorni_sadrzaj>HYPO GROUP, društvo s ograničenom odgovornošću za trgovinu i usluge</izvorni_sadrzaj>
    <derivirana_varijabla naziv="DomainObject.Predmet.StrankaNazivFormated_1">HYPO GROUP, društvo s ograničenom odgovornošću za trgovinu i usluge</derivirana_varijabla>
    <derivirana_varijabla naziv="Padez">HYPO GROUP, društvo s ograničenom odgovornošću za trgovinu i usluge</derivirana_varijabla>
  </DomainObject.Predmet.StrankaNazivFormated>
  <DomainObject.Predmet.StrankaNazivFormatedOIB>
    <izvorni_sadrzaj>HYPO GROUP, društvo s ograničenom odgovornošću za trgovinu i usluge, OIB 04938014535</izvorni_sadrzaj>
    <derivirana_varijabla naziv="DomainObject.Predmet.StrankaNazivFormatedOIB_1">HYPO GROUP, društvo s ograničenom odgovornošću za trgovinu i usluge, OIB 04938014535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Stečajni predmeti povodom žalbe protiv rješenja o upućivanju stečajnih vjerovnika u parnicu</izvorni_sadrzaj>
    <derivirana_varijabla naziv="DomainObject.Predmet.VrstaSpora.Naziv_1">Stečajni predmeti povodom žalbe protiv rješenja o upućivanju stečajnih vjerovnika u parnicu</derivirana_varijabla>
  </DomainObject.Predmet.VrstaSpora.Naziv>
  <DomainObject.Predmet.Zapisnicar>
    <izvorni_sadrzaj>Biljana Matijević</izvorni_sadrzaj>
    <derivirana_varijabla naziv="DomainObject.Predmet.Zapisnicar_1">Biljana Matijević</derivirana_varijabla>
    <derivirana_varijabla naziv="Padez">Biljana Matijević</derivirana_varijabla>
  </DomainObject.Predmet.Zapisnicar>
  <DomainObject.Predmet.StrankaListFormated>
    <izvorni_sadrzaj>
      <item>HYPO GROUP, društvo s ograničenom odgovornošću za trgovinu i usluge</item>
    </izvorni_sadrzaj>
    <derivirana_varijabla naziv="DomainObject.Predmet.StrankaListFormated_1">
      <item>HYPO GROUP, društvo s ograničenom odgovornošću za trgovinu i usluge</item>
    </derivirana_varijabla>
  </DomainObject.Predmet.StrankaListFormated>
  <DomainObject.Predmet.StrankaListFormatedOIB>
    <izvorni_sadrzaj>
      <item>HYPO GROUP, društvo s ograničenom odgovornošću za trgovinu i usluge, OIB 04938014535</item>
    </izvorni_sadrzaj>
    <derivirana_varijabla naziv="DomainObject.Predmet.StrankaListFormatedOIB_1">
      <item>HYPO GROUP, društvo s ograničenom odgovornošću za trgovinu i usluge, OIB 04938014535</item>
    </derivirana_varijabla>
  </DomainObject.Predmet.StrankaListFormatedOIB>
  <DomainObject.Predmet.StrankaListFormatedWithAdress>
    <izvorni_sadrzaj>
      <item>HYPO GROUP, društvo s ograničenom odgovornošću za trgovinu i usluge, Užarska 28, 51000 Rijeka</item>
    </izvorni_sadrzaj>
    <derivirana_varijabla naziv="DomainObject.Predmet.StrankaListFormatedWithAdress_1">
      <item>HYPO GROUP, društvo s ograničenom odgovornošću za trgovinu i usluge, Užarska 28, 51000 Rijeka</item>
    </derivirana_varijabla>
  </DomainObject.Predmet.StrankaListFormatedWithAdress>
  <DomainObject.Predmet.StrankaListFormatedWithAdressOIB>
    <izvorni_sadrzaj>
      <item>HYPO GROUP, društvo s ograničenom odgovornošću za trgovinu i usluge, OIB 04938014535, Užarska 28, 51000 Rijeka</item>
    </izvorni_sadrzaj>
    <derivirana_varijabla naziv="DomainObject.Predmet.StrankaListFormatedWithAdressOIB_1">
      <item>HYPO GROUP, društvo s ograničenom odgovornošću za trgovinu i usluge, OIB 04938014535, Užarska 28, 51000 Rijeka</item>
    </derivirana_varijabla>
  </DomainObject.Predmet.StrankaListFormatedWithAdressOIB>
  <DomainObject.Predmet.StrankaListNazivFormated>
    <izvorni_sadrzaj>
      <item>HYPO GROUP, društvo s ograničenom odgovornošću za trgovinu i usluge</item>
    </izvorni_sadrzaj>
    <derivirana_varijabla naziv="DomainObject.Predmet.StrankaListNazivFormated_1">
      <item>HYPO GROUP, društvo s ograničenom odgovornošću za trgovinu i usluge</item>
    </derivirana_varijabla>
  </DomainObject.Predmet.StrankaListNazivFormated>
  <DomainObject.Predmet.StrankaListNazivFormatedOIB>
    <izvorni_sadrzaj>
      <item>HYPO GROUP, društvo s ograničenom odgovornošću za trgovinu i usluge, OIB 04938014535</item>
    </izvorni_sadrzaj>
    <derivirana_varijabla naziv="DomainObject.Predmet.StrankaListNazivFormatedOIB_1">
      <item>HYPO GROUP, društvo s ograničenom odgovornošću za trgovinu i usluge, OIB 04938014535</item>
    </derivirana_varijabla>
  </DomainObject.Predmet.StrankaListNazivFormatedOIB>
  <DomainObject.Predmet.ProtuStrankaListFormated>
    <izvorni_sadrzaj>
      <item>KERUM društvo s ograničenom odgovornošću, za unutarnju i vanjsku trgovinu, promet i usluge u stečaju</item>
    </izvorni_sadrzaj>
    <derivirana_varijabla naziv="DomainObject.Predmet.ProtuStrankaListFormated_1">
      <item>KERUM društvo s ograničenom odgovornošću, za unutarnju i vanjsku trgovinu, promet i usluge u stečaju</item>
    </derivirana_varijabla>
  </DomainObject.Predmet.ProtuStrankaListFormated>
  <DomainObject.Predmet.ProtuStrankaListFormatedOIB>
    <izvorni_sadrzaj>
      <item>KERUM društvo s ograničenom odgovornošću, za unutarnju i vanjsku trgovinu, promet i usluge u stečaju, OIB 66124057408</item>
    </izvorni_sadrzaj>
    <derivirana_varijabla naziv="DomainObject.Predmet.ProtuStrankaListFormatedOIB_1">
      <item>KERUM društvo s ograničenom odgovornošću, za unutarnju i vanjsku trgovinu, promet i usluge u stečaju,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 u stečaju, Zrinjsko Frankopanska 68, 21000 Split</item>
    </izvorni_sadrzaj>
    <derivirana_varijabla naziv="DomainObject.Predmet.ProtuStrankaListFormatedWithAdress_1">
      <item>KERUM društvo s ograničenom odgovornošću, za unutarnju i vanjsku trgovinu, promet i usluge u stečaju, Zrinjsko Frankopanska 68, 21000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 u stečaju, OIB 66124057408, Zrinjsko Frankopanska 68, 21000 Split</item>
    </izvorni_sadrzaj>
    <derivirana_varijabla naziv="DomainObject.Predmet.ProtuStrankaListFormatedWithAdressOIB_1">
      <item>KERUM društvo s ograničenom odgovornošću, za unutarnju i vanjsku trgovinu, promet i usluge u stečaju, OIB 66124057408, Zrinjsko Frankopanska 68, 21000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 u stečaju</item>
    </izvorni_sadrzaj>
    <derivirana_varijabla naziv="DomainObject.Predmet.ProtuStrankaListNazivFormated_1">
      <item>KERUM društvo s ograničenom odgovornošću, za unutarnju i vanjsku trgovinu, promet i usluge u stečaju</item>
    </derivirana_varijabla>
  </DomainObject.Predmet.ProtuStrankaListNazivFormated>
  <DomainObject.Predmet.ProtuStrankaListNazivFormatedOIB>
    <izvorni_sadrzaj>
      <item>KERUM društvo s ograničenom odgovornošću, za unutarnju i vanjsku trgovinu, promet i usluge u stečaju, OIB 66124057408</item>
    </izvorni_sadrzaj>
    <derivirana_varijabla naziv="DomainObject.Predmet.ProtuStrankaListNazivFormatedOIB_1">
      <item>KERUM društvo s ograničenom odgovornošću, za unutarnju i vanjsku trgovinu, promet i usluge u stečaju, OIB 66124057408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6. rujna 2019.</izvorni_sadrzaj>
    <derivirana_varijabla naziv="DomainObject.Datum_1">6. rujna 2019.</derivirana_varijabla>
  </DomainObject.Datum>
  <DomainObject.PoslovniBrojDokumenta>
    <izvorni_sadrzaj>Pž-5107/2019-2</izvorni_sadrzaj>
    <derivirana_varijabla naziv="DomainObject.PoslovniBrojDokumenta_1">Pž-5107/2019-2</derivirana_varijabla>
  </DomainObject.PoslovniBrojDokumenta>
  <DomainObject.Predmet.StrankaIDrugi>
    <izvorni_sadrzaj>HYPO GROUP, društvo s ograničenom odgovornošću za trgovinu i usluge</izvorni_sadrzaj>
    <derivirana_varijabla naziv="DomainObject.Predmet.StrankaIDrugi_1">HYPO GROUP, društvo s ograničenom odgovornošću za trgovinu i usluge</derivirana_varijabla>
  </DomainObject.Predmet.StrankaIDrugi>
  <DomainObject.Predmet.ProtustrankaIDrugi>
    <izvorni_sadrzaj>KERUM društvo s ograničenom odgovornošću, za unutarnju i vanjsku trgovinu, promet i usluge u stečaju</izvorni_sadrzaj>
    <derivirana_varijabla naziv="DomainObject.Predmet.ProtustrankaIDrugi_1">KERUM društvo s ograničenom odgovornošću, za unutarnju i vanjsku trgovinu, promet i usluge u stečaju</derivirana_varijabla>
  </DomainObject.Predmet.ProtustrankaIDrugi>
  <DomainObject.Predmet.StrankaIDrugiAdressOIB>
    <izvorni_sadrzaj>HYPO GROUP, društvo s ograničenom odgovornošću za trgovinu i usluge, OIB 04938014535, Užarska 28, 51000 Rijeka</izvorni_sadrzaj>
    <derivirana_varijabla naziv="DomainObject.Predmet.StrankaIDrugiAdressOIB_1">HYPO GROUP, društvo s ograničenom odgovornošću za trgovinu i usluge, OIB 04938014535, Užarska 28, 51000 Rijeka</derivirana_varijabla>
  </DomainObject.Predmet.StrankaIDrugiAdressOIB>
  <DomainObject.Predmet.ProtustrankaIDrugiAdressOIB>
    <izvorni_sadrzaj>KERUM društvo s ograničenom odgovornošću, za unutarnju i vanjsku trgovinu, promet i usluge u stečaju, OIB 66124057408, Zrinjsko Frankopanska 68, 21000 Split</izvorni_sadrzaj>
    <derivirana_varijabla naziv="DomainObject.Predmet.ProtustrankaIDrugiAdressOIB_1">KERUM društvo s ograničenom odgovornošću, za unutarnju i vanjsku trgovinu, promet i usluge u stečaju, OIB 66124057408, Zrinjsko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rujna 2019.</izvorni_sadrzaj>
    <derivirana_varijabla naziv="DomainObject.Predmet.OdlukaRjesenje.DatumDonosenjaOdluke_1">2.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Pž-5107/2019-2</izvorni_sadrzaj>
    <derivirana_varijabla naziv="DomainObject.Predmet.OdlukaRjesenje.Oznaka_1">Pž-5107/2019-2</derivirana_varijabla>
  </DomainObject.Predmet.OdlukaRjesenje.Oznaka>
  <DomainObject.Predmet.SudioniciListNaziv>
    <izvorni_sadrzaj>
      <item>KERUM društvo s ograničenom odgovornošću, za unutarnju i vanjsku trgovinu, promet i usluge u stečaju</item>
      <item>HYPO GROUP, društvo s ograničenom odgovornošću za trgovinu i usluge</item>
    </izvorni_sadrzaj>
    <derivirana_varijabla naziv="DomainObject.Predmet.SudioniciListNaziv_1">
      <item>KERUM društvo s ograničenom odgovornošću, za unutarnju i vanjsku trgovinu, promet i usluge u stečaju</item>
      <item>HYPO GROUP, društvo s ograničenom odgovornošću za trgovinu i usluge</item>
    </derivirana_varijabla>
    <derivirana_varijabla naziv="OstaliSudionici">
      <item>KERUM društvo s ograničenom odgovornošću, za unutarnju i vanjsku trgovinu, promet i usluge u stečaju</item>
      <item>HYPO GROUP, društvo s ograničenom odgovornošću za trgovinu i usluge</item>
    </derivirana_varijabla>
  </DomainObject.Predmet.SudioniciListNaziv>
  <DomainObject.Predmet.SudioniciListAdressOIB>
    <izvorni_sadrzaj>
      <item>KERUM društvo s ograničenom odgovornošću, za unutarnju i vanjsku trgovinu, promet i usluge u stečaju, OIB 66124057408, Zrinjsko Frankopanska 68,21000 Split</item>
      <item>HYPO GROUP, društvo s ograničenom odgovornošću za trgovinu i usluge, OIB 04938014535, Užarska 28,51000 Rijeka</item>
    </izvorni_sadrzaj>
    <derivirana_varijabla naziv="DomainObject.Predmet.SudioniciListAdressOIB_1">
      <item>KERUM društvo s ograničenom odgovornošću, za unutarnju i vanjsku trgovinu, promet i usluge u stečaju, OIB 66124057408, Zrinjsko Frankopanska 68,21000 Split</item>
      <item>HYPO GROUP, društvo s ograničenom odgovornošću za trgovinu i usluge, OIB 04938014535,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66124057408</item>
      <item>, OIB 04938014535</item>
    </izvorni_sadrzaj>
    <derivirana_varijabla naziv="DomainObject.Predmet.SudioniciListNazivOIB_1">
      <item>, OIB 66124057408</item>
      <item>, OIB 04938014535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St-2/2013</izvorni_sadrzaj>
    <derivirana_varijabla naziv="DomainObject.Predmet.OznakaNizestupanjskogPredmeta_1">St-2/2013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8E84C-C8F9-4833-AEC9-FBB5784718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1192</properties:Words>
  <properties:Characters>6476</properties:Characters>
  <properties:Lines>138</properties:Lines>
  <properties:Paragraphs>43</properties:Paragraphs>
  <properties:TotalTime>176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7693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Katarina Mikulić</cp:lastModifiedBy>
  <cp:lastPrinted>2019-09-06T10:41:00Z</cp:lastPrinted>
  <dcterms:modified xmlns:xsi="http://www.w3.org/2001/XMLSchema-instance" xsi:type="dcterms:W3CDTF">2019-09-18T13:20:00Z</dcterms:modified>
  <cp:revision>24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Naslov">
    <vt:lpwstr>Podnesak - Rješenje - odbijena žalba kao neosnovana - potvrđeno rješenje 1.st. (odluka_Pž-5107_2019-2.docx)</vt:lpwstr>
  </prop:property>
  <prop:property fmtid="{D5CDD505-2E9C-101B-9397-08002B2CF9AE}" pid="6" name="Predlozak_id">
    <vt:lpwstr>1000000655</vt:lpwstr>
  </prop:property>
  <prop:property fmtid="{D5CDD505-2E9C-101B-9397-08002B2CF9AE}" pid="7" name="Predlozak_oznaka">
    <vt:lpwstr>VTSRH-memorandum2018</vt:lpwstr>
  </prop:property>
  <prop:property fmtid="{D5CDD505-2E9C-101B-9397-08002B2CF9AE}" pid="8" name="Predlozak_naziv">
    <vt:lpwstr>VTSRH - memorandum 2018 s grbom, dopis, presuda, rješenje s poslovnim brojem </vt:lpwstr>
  </prop:property>
</prop:Properties>
</file>