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FA2811" w:rsidR="00FA2811">
        <w:tc>
          <w:tcPr>
            <w:tcW w:type="dxa" w:w="2985"/>
            <w:hideMark/>
          </w:tcPr>
          <w:p w:rsidRDefault="00FA2811" w:rsidR="00FA2811">
            <w:pPr>
              <w:jc w:val="center"/>
              <w:rPr>
                <w:szCs w:val="24"/>
                <w:lang w:eastAsia="en-US"/>
              </w:rPr>
            </w:pPr>
            <w:r>
              <w:rPr>
                <w:noProof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A2811" w:rsidR="00FA2811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Republika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Hrvatska</w:t>
            </w:r>
            <w:proofErr w:type="spellEnd"/>
          </w:p>
          <w:p w:rsidRDefault="00FA2811" w:rsidR="00FA2811">
            <w:pPr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Trgovački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sud</w:t>
            </w:r>
            <w:proofErr w:type="spellEnd"/>
            <w:r>
              <w:rPr>
                <w:szCs w:val="24"/>
              </w:rPr>
              <w:t xml:space="preserve"> u </w:t>
            </w:r>
            <w:proofErr w:type="spellStart"/>
            <w:r>
              <w:rPr>
                <w:szCs w:val="24"/>
              </w:rPr>
              <w:t>Varaždinu</w:t>
            </w:r>
            <w:proofErr w:type="spellEnd"/>
          </w:p>
          <w:p w:rsidRDefault="00FA2811" w:rsidR="00FA2811">
            <w:pPr>
              <w:jc w:val="center"/>
              <w:rPr>
                <w:szCs w:val="24"/>
                <w:lang w:eastAsia="en-US"/>
              </w:rPr>
            </w:pPr>
            <w:proofErr w:type="spellStart"/>
            <w:r>
              <w:rPr>
                <w:szCs w:val="24"/>
              </w:rPr>
              <w:t>Varaždin</w:t>
            </w:r>
            <w:proofErr w:type="spellEnd"/>
            <w:r>
              <w:rPr>
                <w:szCs w:val="24"/>
              </w:rPr>
              <w:t xml:space="preserve">, </w:t>
            </w:r>
            <w:proofErr w:type="spellStart"/>
            <w:r>
              <w:rPr>
                <w:szCs w:val="24"/>
              </w:rPr>
              <w:t>Braće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Radić</w:t>
            </w:r>
            <w:proofErr w:type="spellEnd"/>
            <w:r>
              <w:rPr>
                <w:szCs w:val="24"/>
              </w:rPr>
              <w:t xml:space="preserve"> 2.</w:t>
            </w:r>
          </w:p>
        </w:tc>
      </w:tr>
    </w:tbl>
    <w:p w14:textId="27eb74a" w14:paraId="27eb74a" w:rsidRDefault="00FA2811" w:rsidP="00FA2811" w:rsidR="00FA2811">
      <w:pPr>
        <w:jc w:val="right"/>
        <w15:collapsed w:val="false"/>
        <w:rPr>
          <w:sz w:val="12"/>
          <w:szCs w:val="24"/>
          <w:lang w:eastAsia="en-US"/>
        </w:rPr>
      </w:pPr>
      <w:r>
        <w:rPr>
          <w:sz w:val="12"/>
          <w:szCs w:val="24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FA2811" w:rsidR="00FA2811">
        <w:trPr>
          <w:trHeight w:val="206"/>
          <w:jc w:val="right"/>
        </w:trPr>
        <w:tc>
          <w:tcPr>
            <w:tcW w:type="dxa" w:w="4320"/>
            <w:hideMark/>
          </w:tcPr>
          <w:p w:rsidRDefault="00FA2811" w:rsidP="00FA2811" w:rsidR="00FA2811">
            <w:pPr>
              <w:pStyle w:val="VSVerzija"/>
              <w:jc w:val="center"/>
            </w:pPr>
            <w:r>
              <w:t xml:space="preserve">                Poslovni broj: 6 St-144/2013-95  </w:t>
            </w:r>
          </w:p>
        </w:tc>
      </w:tr>
    </w:tbl>
    <w:p w:rsidRDefault="00FA2811" w:rsidP="00FA2811" w:rsidR="00FA2811">
      <w:pPr>
        <w:rPr>
          <w:szCs w:val="24"/>
          <w:lang w:val="hr-HR"/>
        </w:rPr>
      </w:pPr>
    </w:p>
    <w:p w:rsidRDefault="00FA2811" w:rsidP="00FA2811" w:rsidR="00FA2811">
      <w:pPr>
        <w:rPr>
          <w:szCs w:val="24"/>
          <w:lang w:val="hr-HR"/>
        </w:rPr>
      </w:pPr>
    </w:p>
    <w:p w:rsidRDefault="00FA2811" w:rsidP="00FA2811" w:rsidR="00FA2811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  H R V A T S K A</w:t>
      </w:r>
    </w:p>
    <w:p w:rsidRDefault="00FA2811" w:rsidP="00FA2811" w:rsidR="00FA2811">
      <w:pPr>
        <w:jc w:val="center"/>
        <w:rPr>
          <w:szCs w:val="24"/>
          <w:lang w:val="hr-HR"/>
        </w:rPr>
      </w:pPr>
    </w:p>
    <w:p w:rsidRDefault="00FA2811" w:rsidP="00FA2811" w:rsidR="00FA2811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FA2811" w:rsidP="00FA2811" w:rsidR="00FA2811">
      <w:pPr>
        <w:rPr>
          <w:szCs w:val="24"/>
          <w:lang w:val="hr-HR"/>
        </w:rPr>
      </w:pPr>
    </w:p>
    <w:p w:rsidRDefault="00815717" w:rsidP="00FA2811" w:rsidR="00815717">
      <w:pPr>
        <w:rPr>
          <w:szCs w:val="24"/>
          <w:lang w:val="hr-HR"/>
        </w:rPr>
      </w:pPr>
    </w:p>
    <w:p w:rsidRDefault="00FA2811" w:rsidP="00FA2811" w:rsidR="00FA2811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Varaždinu, po sucu Hugu </w:t>
      </w:r>
      <w:proofErr w:type="spellStart"/>
      <w:r>
        <w:rPr>
          <w:szCs w:val="24"/>
          <w:lang w:val="hr-HR"/>
        </w:rPr>
        <w:t>Wedemeyeru</w:t>
      </w:r>
      <w:proofErr w:type="spellEnd"/>
      <w:r>
        <w:rPr>
          <w:szCs w:val="24"/>
          <w:lang w:val="hr-HR"/>
        </w:rPr>
        <w:t xml:space="preserve">, u stečajnom postupku koji se vodi nad stečajnim dužnikom </w:t>
      </w:r>
      <w:bookmarkStart w:name="_Hlk528310322" w:id="0"/>
      <w:r>
        <w:rPr>
          <w:szCs w:val="24"/>
          <w:lang w:val="hr-HR"/>
        </w:rPr>
        <w:t xml:space="preserve">AUTO KUĆA BIŠKUP  d.o.o., u stečaju, iz Varaždina, Ivana Mažuranića </w:t>
      </w:r>
      <w:r w:rsidR="00230736">
        <w:rPr>
          <w:szCs w:val="24"/>
          <w:lang w:val="hr-HR"/>
        </w:rPr>
        <w:t xml:space="preserve">br. </w:t>
      </w:r>
      <w:r>
        <w:rPr>
          <w:szCs w:val="24"/>
          <w:lang w:val="hr-HR"/>
        </w:rPr>
        <w:t>24, OIB:</w:t>
      </w:r>
      <w:r>
        <w:rPr>
          <w:szCs w:val="24"/>
        </w:rPr>
        <w:t xml:space="preserve"> </w:t>
      </w:r>
      <w:r>
        <w:rPr>
          <w:szCs w:val="24"/>
          <w:lang w:val="hr-HR"/>
        </w:rPr>
        <w:t>29715621579, MBS: 070060511</w:t>
      </w:r>
      <w:bookmarkEnd w:id="0"/>
      <w:r>
        <w:rPr>
          <w:szCs w:val="24"/>
          <w:lang w:val="hr-HR"/>
        </w:rPr>
        <w:t xml:space="preserve">, kojeg zastupa stečajni upravitelj Nenad </w:t>
      </w:r>
      <w:proofErr w:type="spellStart"/>
      <w:r>
        <w:rPr>
          <w:szCs w:val="24"/>
          <w:lang w:val="hr-HR"/>
        </w:rPr>
        <w:t>Homar</w:t>
      </w:r>
      <w:proofErr w:type="spellEnd"/>
      <w:r>
        <w:rPr>
          <w:szCs w:val="24"/>
          <w:lang w:val="hr-HR"/>
        </w:rPr>
        <w:t>, iz Koprivnice</w:t>
      </w:r>
      <w:r w:rsidR="002B6E94">
        <w:rPr>
          <w:szCs w:val="24"/>
          <w:lang w:val="hr-HR"/>
        </w:rPr>
        <w:t>, Dravska br.1, izvan ročišta 29</w:t>
      </w:r>
      <w:r>
        <w:rPr>
          <w:szCs w:val="24"/>
          <w:lang w:val="hr-HR"/>
        </w:rPr>
        <w:t>. studenoga 2018.,</w:t>
      </w:r>
    </w:p>
    <w:p w:rsidRDefault="00815717" w:rsidP="00FA2811" w:rsidR="00815717">
      <w:pPr>
        <w:jc w:val="both"/>
        <w:rPr>
          <w:szCs w:val="24"/>
          <w:lang w:val="hr-HR"/>
        </w:rPr>
      </w:pPr>
    </w:p>
    <w:p w:rsidRDefault="00FA2811" w:rsidP="00FA2811" w:rsidR="00FA2811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 j e</w:t>
      </w:r>
    </w:p>
    <w:p w:rsidRDefault="00FA2811" w:rsidP="00FA2811" w:rsidR="00FA2811">
      <w:pPr>
        <w:jc w:val="both"/>
        <w:rPr>
          <w:szCs w:val="24"/>
          <w:lang w:val="hr-HR"/>
        </w:rPr>
      </w:pPr>
    </w:p>
    <w:p w:rsidRDefault="00FA2811" w:rsidP="00FA2811" w:rsidR="00FA2811">
      <w:pPr>
        <w:jc w:val="both"/>
        <w:rPr>
          <w:szCs w:val="24"/>
          <w:lang w:val="hr-HR"/>
        </w:rPr>
      </w:pPr>
    </w:p>
    <w:p w:rsidRDefault="00FA2811" w:rsidP="00FA2811" w:rsidR="00FA281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1)  Iz cijene ostvarene </w:t>
      </w:r>
      <w:r w:rsidR="003B4AD3">
        <w:rPr>
          <w:szCs w:val="24"/>
          <w:lang w:val="hr-HR"/>
        </w:rPr>
        <w:t>prodajom nekretnine</w:t>
      </w:r>
      <w:r>
        <w:rPr>
          <w:szCs w:val="24"/>
          <w:lang w:val="hr-HR"/>
        </w:rPr>
        <w:t xml:space="preserve"> stečajnog dužnika </w:t>
      </w:r>
      <w:bookmarkStart w:name="_Hlk528311949" w:id="1"/>
      <w:r>
        <w:rPr>
          <w:szCs w:val="24"/>
          <w:lang w:val="hr-HR"/>
        </w:rPr>
        <w:t>AUTO KUĆA BIŠKUP  d.o.o.</w:t>
      </w:r>
      <w:r w:rsidR="00230736">
        <w:rPr>
          <w:szCs w:val="24"/>
          <w:lang w:val="hr-HR"/>
        </w:rPr>
        <w:t>, u stečaju,</w:t>
      </w:r>
      <w:r>
        <w:rPr>
          <w:szCs w:val="24"/>
          <w:lang w:val="hr-HR"/>
        </w:rPr>
        <w:t xml:space="preserve"> iz Varaždina, Ivana Mažuranića </w:t>
      </w:r>
      <w:r w:rsidR="00230736">
        <w:rPr>
          <w:szCs w:val="24"/>
          <w:lang w:val="hr-HR"/>
        </w:rPr>
        <w:t xml:space="preserve">br. </w:t>
      </w:r>
      <w:r>
        <w:rPr>
          <w:szCs w:val="24"/>
          <w:lang w:val="hr-HR"/>
        </w:rPr>
        <w:t xml:space="preserve">24, OIB: 29715621579, MBS: 070060511 </w:t>
      </w:r>
      <w:bookmarkEnd w:id="1"/>
      <w:r>
        <w:rPr>
          <w:szCs w:val="24"/>
          <w:lang w:val="hr-HR"/>
        </w:rPr>
        <w:t xml:space="preserve">i to nekretnine </w:t>
      </w:r>
      <w:proofErr w:type="spellStart"/>
      <w:r>
        <w:rPr>
          <w:szCs w:val="24"/>
          <w:lang w:val="hr-HR"/>
        </w:rPr>
        <w:t>čkbr</w:t>
      </w:r>
      <w:proofErr w:type="spellEnd"/>
      <w:r>
        <w:rPr>
          <w:szCs w:val="24"/>
          <w:lang w:val="hr-HR"/>
        </w:rPr>
        <w:t>. 756/1 upisane u z</w:t>
      </w:r>
      <w:r w:rsidR="00230736">
        <w:rPr>
          <w:szCs w:val="24"/>
          <w:lang w:val="hr-HR"/>
        </w:rPr>
        <w:t>.</w:t>
      </w:r>
      <w:r>
        <w:rPr>
          <w:szCs w:val="24"/>
          <w:lang w:val="hr-HR"/>
        </w:rPr>
        <w:t>k.ul</w:t>
      </w:r>
      <w:r w:rsidR="00230736">
        <w:rPr>
          <w:szCs w:val="24"/>
          <w:lang w:val="hr-HR"/>
        </w:rPr>
        <w:t>.</w:t>
      </w:r>
      <w:r>
        <w:rPr>
          <w:szCs w:val="24"/>
          <w:lang w:val="hr-HR"/>
        </w:rPr>
        <w:t xml:space="preserve">1915 k.o. </w:t>
      </w:r>
      <w:proofErr w:type="spellStart"/>
      <w:r>
        <w:rPr>
          <w:szCs w:val="24"/>
          <w:lang w:val="hr-HR"/>
        </w:rPr>
        <w:t>Biškupec</w:t>
      </w:r>
      <w:proofErr w:type="spellEnd"/>
      <w:r>
        <w:rPr>
          <w:szCs w:val="24"/>
          <w:lang w:val="hr-HR"/>
        </w:rPr>
        <w:t>-I, oranica I. Mažuranića sa 1433 m2, u iznosu od 93.000,00 kuna, namiruju se:</w:t>
      </w:r>
    </w:p>
    <w:p w:rsidRDefault="00FA2811" w:rsidP="00FA2811" w:rsidR="00FA2811">
      <w:pPr>
        <w:jc w:val="both"/>
        <w:rPr>
          <w:szCs w:val="24"/>
          <w:lang w:val="hr-HR"/>
        </w:rPr>
      </w:pPr>
    </w:p>
    <w:p w:rsidRDefault="00FA2811" w:rsidP="00FA2811" w:rsidR="00FA281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1) troškovi utvrđivanja tražbine u paušalnom iznosu od 4.650,00 kuna (5 posto od utrška)</w:t>
      </w:r>
      <w:r w:rsidR="00230736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</w:p>
    <w:p w:rsidRDefault="00FA2811" w:rsidP="00FA2811" w:rsidR="00FA281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2) stvarno nastali troškovi unovčenja u iznosu od </w:t>
      </w:r>
      <w:bookmarkStart w:name="_Hlk528314046" w:id="2"/>
      <w:r>
        <w:rPr>
          <w:szCs w:val="24"/>
          <w:lang w:val="hr-HR"/>
        </w:rPr>
        <w:t>28.648,88 kuna</w:t>
      </w:r>
      <w:bookmarkEnd w:id="2"/>
      <w:r w:rsidR="00230736">
        <w:rPr>
          <w:szCs w:val="24"/>
          <w:lang w:val="hr-HR"/>
        </w:rPr>
        <w:t>,</w:t>
      </w:r>
    </w:p>
    <w:p w:rsidRDefault="00FA2811" w:rsidP="00FA2811" w:rsidR="00FA281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3) </w:t>
      </w:r>
      <w:proofErr w:type="spellStart"/>
      <w:r>
        <w:rPr>
          <w:szCs w:val="24"/>
          <w:lang w:val="hr-HR"/>
        </w:rPr>
        <w:t>razlučni</w:t>
      </w:r>
      <w:proofErr w:type="spellEnd"/>
      <w:r>
        <w:rPr>
          <w:szCs w:val="24"/>
          <w:lang w:val="hr-HR"/>
        </w:rPr>
        <w:t xml:space="preserve"> vjerovnik </w:t>
      </w:r>
      <w:bookmarkStart w:name="_Hlk528312150" w:id="3"/>
      <w:r>
        <w:rPr>
          <w:szCs w:val="24"/>
          <w:lang w:val="hr-HR"/>
        </w:rPr>
        <w:t>PRIVREDNA BANKA ZAGREB d.d. iz Zagreba, Radnička cesta 50, OIB: 02535697732</w:t>
      </w:r>
      <w:bookmarkEnd w:id="3"/>
      <w:r>
        <w:rPr>
          <w:szCs w:val="24"/>
          <w:lang w:val="hr-HR"/>
        </w:rPr>
        <w:t>, u iznosu od 59.701,12 kuna</w:t>
      </w:r>
      <w:r w:rsidR="00230736">
        <w:rPr>
          <w:szCs w:val="24"/>
          <w:lang w:val="hr-HR"/>
        </w:rPr>
        <w:t>.</w:t>
      </w:r>
    </w:p>
    <w:p w:rsidRDefault="00FA2811" w:rsidP="00FA2811" w:rsidR="00FA281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FA2811" w:rsidP="00FA2811" w:rsidR="00FA281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2) Nalaže se računovodstvu ovoga suda da s računa sudskog depozita po pravomoćnosti ovog rješenja izvrši isplatu iznosa od :</w:t>
      </w:r>
    </w:p>
    <w:p w:rsidRDefault="00FA2811" w:rsidP="00FA2811" w:rsidR="00FA2811">
      <w:pPr>
        <w:jc w:val="both"/>
        <w:rPr>
          <w:szCs w:val="24"/>
          <w:lang w:val="hr-HR"/>
        </w:rPr>
      </w:pPr>
    </w:p>
    <w:p w:rsidRDefault="00FA2811" w:rsidP="00FA2811" w:rsidR="00FA281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- 33.298,88 kuna na račun stečajnog dužnika AUTO KUĆA BIŠKUP  d.o.o. „u stečaju“ iz Varaždina, Ivana Mažuranića 24, OIB: 29715621579, MBS: 070060511, broj IBAN HR18 2340 0091 1900 2141 6, otvoren kod Privredne banke Zagreb d.d. Zagreb</w:t>
      </w:r>
      <w:r w:rsidR="00040F8E">
        <w:rPr>
          <w:szCs w:val="24"/>
          <w:lang w:val="hr-HR"/>
        </w:rPr>
        <w:t>,</w:t>
      </w:r>
    </w:p>
    <w:p w:rsidRDefault="00040F8E" w:rsidP="00FA2811" w:rsidR="00040F8E">
      <w:pPr>
        <w:jc w:val="both"/>
        <w:rPr>
          <w:szCs w:val="24"/>
          <w:lang w:val="hr-HR"/>
        </w:rPr>
      </w:pPr>
    </w:p>
    <w:p w:rsidRDefault="00FA2811" w:rsidP="00FA2811" w:rsidR="00FA281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- 59.701,12 kuna na račun </w:t>
      </w:r>
      <w:proofErr w:type="spellStart"/>
      <w:r>
        <w:rPr>
          <w:szCs w:val="24"/>
          <w:lang w:val="hr-HR"/>
        </w:rPr>
        <w:t>razlučnog</w:t>
      </w:r>
      <w:proofErr w:type="spellEnd"/>
      <w:r>
        <w:rPr>
          <w:szCs w:val="24"/>
          <w:lang w:val="hr-HR"/>
        </w:rPr>
        <w:t xml:space="preserve"> vjerovnika</w:t>
      </w:r>
      <w:r>
        <w:t xml:space="preserve"> </w:t>
      </w:r>
      <w:bookmarkStart w:name="_Hlk528314451" w:id="4"/>
      <w:r>
        <w:rPr>
          <w:szCs w:val="24"/>
          <w:lang w:val="hr-HR"/>
        </w:rPr>
        <w:t>PRIVREDNA BANKA ZAGREB d.d. iz Zagreba, Radnička cesta 50</w:t>
      </w:r>
      <w:bookmarkEnd w:id="4"/>
      <w:r>
        <w:rPr>
          <w:szCs w:val="24"/>
          <w:lang w:val="hr-HR"/>
        </w:rPr>
        <w:t>, OIB: 02535697732, kod HNB-a, i to : IBAN HR64 2340 0091 0000 0001 3 s pozivom na broj 2600013-001001-7</w:t>
      </w:r>
      <w:r w:rsidR="00230736">
        <w:rPr>
          <w:szCs w:val="24"/>
          <w:lang w:val="hr-HR"/>
        </w:rPr>
        <w:t>.</w:t>
      </w:r>
    </w:p>
    <w:p w:rsidRDefault="00FA2811" w:rsidP="00FA2811" w:rsidR="00FA2811">
      <w:pPr>
        <w:jc w:val="center"/>
        <w:rPr>
          <w:szCs w:val="24"/>
          <w:lang w:val="hr-HR"/>
        </w:rPr>
      </w:pPr>
    </w:p>
    <w:p w:rsidRDefault="00FA2811" w:rsidP="00FA2811" w:rsidR="00FA2811">
      <w:pPr>
        <w:jc w:val="center"/>
        <w:rPr>
          <w:szCs w:val="24"/>
          <w:lang w:val="hr-HR"/>
        </w:rPr>
      </w:pPr>
    </w:p>
    <w:p w:rsidRDefault="00FA2811" w:rsidP="00FA2811" w:rsidR="00FA2811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FA2811" w:rsidP="00FA2811" w:rsidR="00FA2811">
      <w:pPr>
        <w:jc w:val="both"/>
        <w:rPr>
          <w:rFonts w:cs="Arial" w:hAnsi="Arial" w:ascii="Arial"/>
          <w:sz w:val="20"/>
          <w:lang w:val="hr-HR"/>
        </w:rPr>
      </w:pPr>
    </w:p>
    <w:p w:rsidRDefault="00FA2811" w:rsidP="00FA2811" w:rsidR="00FA2811">
      <w:pPr>
        <w:jc w:val="both"/>
        <w:rPr>
          <w:rFonts w:cs="Arial" w:hAnsi="Arial" w:ascii="Arial"/>
          <w:sz w:val="20"/>
          <w:lang w:val="hr-HR"/>
        </w:rPr>
      </w:pPr>
    </w:p>
    <w:p w:rsidRDefault="00FA2811" w:rsidP="00FA2811" w:rsidR="00FA2811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Nakon što je rješenje o dosudi nekretnine kupcu, poslovni broj 6 St-144/2013-79 od 2. svibnja 2018. postalo pravomoćno</w:t>
      </w:r>
      <w:r w:rsidR="006D02E0">
        <w:rPr>
          <w:szCs w:val="24"/>
          <w:lang w:val="hr-HR"/>
        </w:rPr>
        <w:t xml:space="preserve"> 19. svibnja 2018.</w:t>
      </w:r>
      <w:r>
        <w:rPr>
          <w:szCs w:val="24"/>
          <w:lang w:val="hr-HR"/>
        </w:rPr>
        <w:t xml:space="preserve">, te nakon što je kupac položio </w:t>
      </w:r>
      <w:proofErr w:type="spellStart"/>
      <w:r>
        <w:rPr>
          <w:szCs w:val="24"/>
          <w:lang w:val="hr-HR"/>
        </w:rPr>
        <w:t>kupovninu</w:t>
      </w:r>
      <w:proofErr w:type="spellEnd"/>
      <w:r w:rsidR="00A27DCE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sud je pristupio namirenju vjerovnika primjenom odredbe čl. 104. Ovršnog </w:t>
      </w:r>
      <w:r>
        <w:rPr>
          <w:szCs w:val="24"/>
          <w:lang w:val="hr-HR"/>
        </w:rPr>
        <w:lastRenderedPageBreak/>
        <w:t>zakona (Narodne novine br. 57/96., 29/99., 42/00., 173/03., 194/03., 151/04., 88/05., 121/05., 67/08., dalje : OZ), te čl. 164a. st. 3. Stečajnog zakona (Narodne novine br. 44/96., 29/99., 129/00., 123/03., 197/03., 187</w:t>
      </w:r>
      <w:r w:rsidR="00230736">
        <w:rPr>
          <w:szCs w:val="24"/>
          <w:lang w:val="hr-HR"/>
        </w:rPr>
        <w:t>/04., 82/06., 116/10., 25/12.,</w:t>
      </w:r>
      <w:r>
        <w:rPr>
          <w:szCs w:val="24"/>
          <w:lang w:val="hr-HR"/>
        </w:rPr>
        <w:t>133/12.</w:t>
      </w:r>
      <w:r w:rsidR="00230736">
        <w:rPr>
          <w:szCs w:val="24"/>
          <w:lang w:val="hr-HR"/>
        </w:rPr>
        <w:t xml:space="preserve"> i 45/13.</w:t>
      </w:r>
      <w:r>
        <w:rPr>
          <w:szCs w:val="24"/>
          <w:lang w:val="hr-HR"/>
        </w:rPr>
        <w:t>, dalje SZ-a) i čl. 170. st. 1. i st. 2. SZ-a.</w:t>
      </w:r>
    </w:p>
    <w:p w:rsidRDefault="00FA2811" w:rsidP="00FA2811" w:rsidR="00FA2811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Primjenom navedenih odredbi SZ-a iz iznosa ostvarenog prodajom najprije  su namireni  troškovi iz čl. 170. SZ-a, i to tako da su troškovi utvrđivanja tražbine određeni u paušalnom iznosu u visini od 5 posto utrška (4.650,00 kuna), a troškovi unovčenja u stvarno nastalom iznosu od 28.648,88 kuna.</w:t>
      </w:r>
    </w:p>
    <w:p w:rsidRDefault="00FA2811" w:rsidP="00C11D91" w:rsidR="00FA2811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Stečajni upravitelj podneskom od 3. srpnja 2018. </w:t>
      </w:r>
      <w:r w:rsidR="00405A9D">
        <w:rPr>
          <w:szCs w:val="24"/>
          <w:lang w:val="hr-HR"/>
        </w:rPr>
        <w:t>i podneskom od 2. studenoga 2018.</w:t>
      </w:r>
      <w:r w:rsidR="005E114F">
        <w:rPr>
          <w:szCs w:val="24"/>
          <w:lang w:val="hr-HR"/>
        </w:rPr>
        <w:t xml:space="preserve"> (listovi 432 i 463 spisa) </w:t>
      </w:r>
      <w:r>
        <w:rPr>
          <w:szCs w:val="24"/>
          <w:lang w:val="hr-HR"/>
        </w:rPr>
        <w:t xml:space="preserve"> dostavio je u spis specifikaciju strukture troškova unovčenja po čl. 170. st. 2. SZ-a, iz koje specifikacije proizlazi da se troškovi unovčenja u izno</w:t>
      </w:r>
      <w:r w:rsidR="00575EDC">
        <w:rPr>
          <w:szCs w:val="24"/>
          <w:lang w:val="hr-HR"/>
        </w:rPr>
        <w:t>su od 28.648,88 kuna sastoje od p</w:t>
      </w:r>
      <w:r>
        <w:rPr>
          <w:szCs w:val="24"/>
          <w:lang w:val="hr-HR"/>
        </w:rPr>
        <w:t xml:space="preserve">utnih troškova </w:t>
      </w:r>
      <w:r w:rsidR="00575EDC">
        <w:rPr>
          <w:szCs w:val="24"/>
          <w:lang w:val="hr-HR"/>
        </w:rPr>
        <w:t xml:space="preserve">stečajnog upravitelja </w:t>
      </w:r>
      <w:r>
        <w:rPr>
          <w:szCs w:val="24"/>
          <w:lang w:val="hr-HR"/>
        </w:rPr>
        <w:t>vezanih uz un</w:t>
      </w:r>
      <w:r w:rsidR="00BA405B">
        <w:rPr>
          <w:szCs w:val="24"/>
          <w:lang w:val="hr-HR"/>
        </w:rPr>
        <w:t>ovčenje nekretnine u iznosu od 2.640</w:t>
      </w:r>
      <w:r>
        <w:rPr>
          <w:szCs w:val="24"/>
          <w:lang w:val="hr-HR"/>
        </w:rPr>
        <w:t>,00 k</w:t>
      </w:r>
      <w:r w:rsidR="004862E3">
        <w:rPr>
          <w:szCs w:val="24"/>
          <w:lang w:val="hr-HR"/>
        </w:rPr>
        <w:t>u</w:t>
      </w:r>
      <w:r>
        <w:rPr>
          <w:szCs w:val="24"/>
          <w:lang w:val="hr-HR"/>
        </w:rPr>
        <w:t>n</w:t>
      </w:r>
      <w:r w:rsidR="004862E3">
        <w:rPr>
          <w:szCs w:val="24"/>
          <w:lang w:val="hr-HR"/>
        </w:rPr>
        <w:t>a</w:t>
      </w:r>
      <w:r w:rsidR="0009019F">
        <w:rPr>
          <w:szCs w:val="24"/>
          <w:lang w:val="hr-HR"/>
        </w:rPr>
        <w:t>,</w:t>
      </w:r>
      <w:r w:rsidR="00575EDC">
        <w:rPr>
          <w:szCs w:val="24"/>
          <w:lang w:val="hr-HR"/>
        </w:rPr>
        <w:t xml:space="preserve"> i to prema dostavljenim putnim nalozima</w:t>
      </w:r>
      <w:r w:rsidR="00BA405B">
        <w:rPr>
          <w:szCs w:val="24"/>
          <w:lang w:val="hr-HR"/>
        </w:rPr>
        <w:t xml:space="preserve"> brojevi :</w:t>
      </w:r>
      <w:r w:rsidR="00575EDC">
        <w:rPr>
          <w:szCs w:val="24"/>
          <w:lang w:val="hr-HR"/>
        </w:rPr>
        <w:t xml:space="preserve"> </w:t>
      </w:r>
      <w:r w:rsidR="00BA405B">
        <w:rPr>
          <w:szCs w:val="24"/>
          <w:lang w:val="hr-HR"/>
        </w:rPr>
        <w:t>14/2017 od 22.3.2017.,</w:t>
      </w:r>
      <w:r w:rsidR="00575EDC">
        <w:rPr>
          <w:szCs w:val="24"/>
          <w:lang w:val="hr-HR"/>
        </w:rPr>
        <w:t xml:space="preserve"> </w:t>
      </w:r>
      <w:r w:rsidR="00BA405B">
        <w:rPr>
          <w:szCs w:val="24"/>
          <w:lang w:val="hr-HR"/>
        </w:rPr>
        <w:t>49/2017 od 23.10.2017.,</w:t>
      </w:r>
      <w:r w:rsidR="00575EDC">
        <w:rPr>
          <w:szCs w:val="24"/>
          <w:lang w:val="hr-HR"/>
        </w:rPr>
        <w:t xml:space="preserve"> </w:t>
      </w:r>
      <w:r>
        <w:rPr>
          <w:szCs w:val="24"/>
          <w:lang w:val="hr-HR"/>
        </w:rPr>
        <w:t>55/2017 od 13.11.2017.</w:t>
      </w:r>
      <w:r w:rsidR="00BA405B">
        <w:rPr>
          <w:szCs w:val="24"/>
          <w:lang w:val="hr-HR"/>
        </w:rPr>
        <w:t>,</w:t>
      </w:r>
      <w:r w:rsidR="00575EDC">
        <w:rPr>
          <w:szCs w:val="24"/>
          <w:lang w:val="hr-HR"/>
        </w:rPr>
        <w:t xml:space="preserve"> </w:t>
      </w:r>
      <w:r>
        <w:rPr>
          <w:szCs w:val="24"/>
          <w:lang w:val="hr-HR"/>
        </w:rPr>
        <w:t>61/2017 od 27.12.2017.</w:t>
      </w:r>
      <w:r w:rsidR="00BA405B">
        <w:rPr>
          <w:szCs w:val="24"/>
          <w:lang w:val="hr-HR"/>
        </w:rPr>
        <w:t xml:space="preserve">, </w:t>
      </w:r>
      <w:r>
        <w:rPr>
          <w:szCs w:val="24"/>
          <w:lang w:val="hr-HR"/>
        </w:rPr>
        <w:t>4/2018 od 24.1.2018.</w:t>
      </w:r>
      <w:r w:rsidR="00BA405B">
        <w:rPr>
          <w:szCs w:val="24"/>
          <w:lang w:val="hr-HR"/>
        </w:rPr>
        <w:t>,</w:t>
      </w:r>
      <w:r w:rsidR="00575EDC">
        <w:rPr>
          <w:szCs w:val="24"/>
          <w:lang w:val="hr-HR"/>
        </w:rPr>
        <w:t xml:space="preserve"> </w:t>
      </w:r>
      <w:r>
        <w:rPr>
          <w:szCs w:val="24"/>
          <w:lang w:val="hr-HR"/>
        </w:rPr>
        <w:t>9/2018 od 22.2.2018.</w:t>
      </w:r>
      <w:r w:rsidR="00575EDC">
        <w:rPr>
          <w:szCs w:val="24"/>
          <w:lang w:val="hr-HR"/>
        </w:rPr>
        <w:t xml:space="preserve"> te broj </w:t>
      </w:r>
      <w:r>
        <w:rPr>
          <w:szCs w:val="24"/>
          <w:lang w:val="hr-HR"/>
        </w:rPr>
        <w:t>13/2018 od 22.3.2018.</w:t>
      </w:r>
      <w:r w:rsidR="000F157B">
        <w:rPr>
          <w:szCs w:val="24"/>
          <w:lang w:val="hr-HR"/>
        </w:rPr>
        <w:t>, u iznosu od po 220,00 kuna za svaki nalog,</w:t>
      </w:r>
      <w:r w:rsidR="00C11D91">
        <w:rPr>
          <w:szCs w:val="24"/>
          <w:lang w:val="hr-HR"/>
        </w:rPr>
        <w:t xml:space="preserve"> od d</w:t>
      </w:r>
      <w:r>
        <w:rPr>
          <w:szCs w:val="24"/>
          <w:lang w:val="hr-HR"/>
        </w:rPr>
        <w:t>ijela nagrade stečajnog upravitelja u iznosu od 14.608,88 kuna, a što predstavlja udio od 86% ukupne nagrade, koja ukupno iznosi 16.987,07 kuna, a koji postotak odgovara udjelu iznosa unovčenja predmetne nekretnine u ukupnom iznosu unovčenja imovine steča</w:t>
      </w:r>
      <w:r w:rsidR="00C11D91">
        <w:rPr>
          <w:szCs w:val="24"/>
          <w:lang w:val="hr-HR"/>
        </w:rPr>
        <w:t xml:space="preserve">jnog dužnika od 108.158,91 kuna, te od dijela </w:t>
      </w:r>
      <w:r>
        <w:rPr>
          <w:szCs w:val="24"/>
          <w:lang w:val="hr-HR"/>
        </w:rPr>
        <w:t>ostal</w:t>
      </w:r>
      <w:r w:rsidR="00C11D91">
        <w:rPr>
          <w:szCs w:val="24"/>
          <w:lang w:val="hr-HR"/>
        </w:rPr>
        <w:t xml:space="preserve">ih </w:t>
      </w:r>
      <w:r>
        <w:rPr>
          <w:szCs w:val="24"/>
          <w:lang w:val="hr-HR"/>
        </w:rPr>
        <w:t>troškova stečajnog post</w:t>
      </w:r>
      <w:r w:rsidR="00301791">
        <w:rPr>
          <w:szCs w:val="24"/>
          <w:lang w:val="hr-HR"/>
        </w:rPr>
        <w:t>upka u iznosu od 12.500,00 kuna, a koji je nastanak troškova stečajni upravitelj, također, dokumentirao jer je u spis dostavio raču</w:t>
      </w:r>
      <w:r w:rsidR="004862E3">
        <w:rPr>
          <w:szCs w:val="24"/>
          <w:lang w:val="hr-HR"/>
        </w:rPr>
        <w:t>ne računovodstvenog obrta Nataše</w:t>
      </w:r>
      <w:r w:rsidR="00301791">
        <w:rPr>
          <w:szCs w:val="24"/>
          <w:lang w:val="hr-HR"/>
        </w:rPr>
        <w:t xml:space="preserve"> </w:t>
      </w:r>
      <w:proofErr w:type="spellStart"/>
      <w:r w:rsidR="00301791">
        <w:rPr>
          <w:szCs w:val="24"/>
          <w:lang w:val="hr-HR"/>
        </w:rPr>
        <w:t>Srša</w:t>
      </w:r>
      <w:proofErr w:type="spellEnd"/>
      <w:r w:rsidR="00301791">
        <w:rPr>
          <w:szCs w:val="24"/>
          <w:lang w:val="hr-HR"/>
        </w:rPr>
        <w:t xml:space="preserve">, </w:t>
      </w:r>
      <w:proofErr w:type="spellStart"/>
      <w:r w:rsidR="00301791">
        <w:rPr>
          <w:szCs w:val="24"/>
          <w:lang w:val="hr-HR"/>
        </w:rPr>
        <w:t>vl</w:t>
      </w:r>
      <w:proofErr w:type="spellEnd"/>
      <w:r w:rsidR="00301791">
        <w:rPr>
          <w:szCs w:val="24"/>
          <w:lang w:val="hr-HR"/>
        </w:rPr>
        <w:t>. računovodstveno-uslužni obrt i trgovina</w:t>
      </w:r>
      <w:r w:rsidR="004862E3">
        <w:rPr>
          <w:szCs w:val="24"/>
          <w:lang w:val="hr-HR"/>
        </w:rPr>
        <w:t xml:space="preserve"> </w:t>
      </w:r>
      <w:proofErr w:type="spellStart"/>
      <w:r w:rsidR="004862E3">
        <w:rPr>
          <w:szCs w:val="24"/>
          <w:lang w:val="hr-HR"/>
        </w:rPr>
        <w:t>Sigma</w:t>
      </w:r>
      <w:proofErr w:type="spellEnd"/>
      <w:r w:rsidR="00301791">
        <w:rPr>
          <w:szCs w:val="24"/>
          <w:lang w:val="hr-HR"/>
        </w:rPr>
        <w:t>, A. Šenoe br. 5, iz Kop</w:t>
      </w:r>
      <w:r w:rsidR="002518B2">
        <w:rPr>
          <w:szCs w:val="24"/>
          <w:lang w:val="hr-HR"/>
        </w:rPr>
        <w:t>rivnice (listovi 464-469 spisa), a uvidom u koje račune je sud utvrdio da su u razdoblju od siječnja mjeseca 2014., pa do listopada mjeseca 2018. na ime troškova predmetnih računovodstveno-knjigovodstvenih usluga nastali troškovi u ukupnom iznosu od 22.500,00 kuna.</w:t>
      </w:r>
      <w:r w:rsidR="00301791">
        <w:rPr>
          <w:szCs w:val="24"/>
          <w:lang w:val="hr-HR"/>
        </w:rPr>
        <w:t xml:space="preserve"> </w:t>
      </w:r>
      <w:r w:rsidR="00B030E8">
        <w:rPr>
          <w:szCs w:val="24"/>
          <w:lang w:val="hr-HR"/>
        </w:rPr>
        <w:t>Ujedno je stečajni upravitelj naveo da su tijekom provođenja ovog postupka nastali i drugi troškovi i to troškovi platnog prometa u iznosu od 1.513,55 kuna, troškovi poštarine u iznosu od 124,00 kuna, troškovi izrade pečata u iznosu od 150,00 kuna, troškovi prijave u DZZS u iznosu od 55,00 kuna, troškov</w:t>
      </w:r>
      <w:r w:rsidR="00C41D6D">
        <w:rPr>
          <w:szCs w:val="24"/>
          <w:lang w:val="hr-HR"/>
        </w:rPr>
        <w:t>i</w:t>
      </w:r>
      <w:r w:rsidR="00B030E8">
        <w:rPr>
          <w:szCs w:val="24"/>
          <w:lang w:val="hr-HR"/>
        </w:rPr>
        <w:t xml:space="preserve"> javnog bilježnika u iznos</w:t>
      </w:r>
      <w:r w:rsidR="00C41D6D">
        <w:rPr>
          <w:szCs w:val="24"/>
          <w:lang w:val="hr-HR"/>
        </w:rPr>
        <w:t>u od 40,00 kuna, troškovi</w:t>
      </w:r>
      <w:r w:rsidR="00B030E8">
        <w:rPr>
          <w:szCs w:val="24"/>
          <w:lang w:val="hr-HR"/>
        </w:rPr>
        <w:t xml:space="preserve"> objave godišnjih izvješća u i</w:t>
      </w:r>
      <w:r w:rsidR="00C41D6D">
        <w:rPr>
          <w:szCs w:val="24"/>
          <w:lang w:val="hr-HR"/>
        </w:rPr>
        <w:t>znosu od 1.000,00 kuna, troškovi</w:t>
      </w:r>
      <w:r w:rsidR="00B030E8">
        <w:rPr>
          <w:szCs w:val="24"/>
          <w:lang w:val="hr-HR"/>
        </w:rPr>
        <w:t xml:space="preserve"> sudske pristojbe u i</w:t>
      </w:r>
      <w:r w:rsidR="00C41D6D">
        <w:rPr>
          <w:szCs w:val="24"/>
          <w:lang w:val="hr-HR"/>
        </w:rPr>
        <w:t>znosu od 300,00 kuna, te ostali troškovi</w:t>
      </w:r>
      <w:r w:rsidR="00B030E8">
        <w:rPr>
          <w:szCs w:val="24"/>
          <w:lang w:val="hr-HR"/>
        </w:rPr>
        <w:t xml:space="preserve"> u visini od 169,94 kuna.</w:t>
      </w:r>
      <w:r w:rsidR="00CC5D1C">
        <w:rPr>
          <w:szCs w:val="24"/>
          <w:lang w:val="hr-HR"/>
        </w:rPr>
        <w:t xml:space="preserve"> </w:t>
      </w:r>
    </w:p>
    <w:p w:rsidRDefault="00FA2811" w:rsidP="004C7BAA" w:rsidR="004C7BAA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uvidom u </w:t>
      </w:r>
      <w:r w:rsidR="004C7BAA">
        <w:rPr>
          <w:szCs w:val="24"/>
          <w:lang w:val="hr-HR"/>
        </w:rPr>
        <w:t xml:space="preserve">navedene </w:t>
      </w:r>
      <w:r>
        <w:rPr>
          <w:szCs w:val="24"/>
          <w:lang w:val="hr-HR"/>
        </w:rPr>
        <w:t>podnes</w:t>
      </w:r>
      <w:r w:rsidR="004C7BAA">
        <w:rPr>
          <w:szCs w:val="24"/>
          <w:lang w:val="hr-HR"/>
        </w:rPr>
        <w:t>ke</w:t>
      </w:r>
      <w:r>
        <w:rPr>
          <w:szCs w:val="24"/>
          <w:lang w:val="hr-HR"/>
        </w:rPr>
        <w:t xml:space="preserve"> stečajnog upravitelja od 3. srpnja 2018.</w:t>
      </w:r>
      <w:r w:rsidR="004C7BAA">
        <w:rPr>
          <w:szCs w:val="24"/>
          <w:lang w:val="hr-HR"/>
        </w:rPr>
        <w:t xml:space="preserve"> i 2. studenoga 2018. s pripadajućim prilozima</w:t>
      </w:r>
      <w:r>
        <w:rPr>
          <w:szCs w:val="24"/>
          <w:lang w:val="hr-HR"/>
        </w:rPr>
        <w:t xml:space="preserve"> u</w:t>
      </w:r>
      <w:r w:rsidR="004C7BAA">
        <w:rPr>
          <w:szCs w:val="24"/>
          <w:lang w:val="hr-HR"/>
        </w:rPr>
        <w:t>tvrdio da isti sadrže</w:t>
      </w:r>
      <w:r>
        <w:rPr>
          <w:szCs w:val="24"/>
          <w:lang w:val="hr-HR"/>
        </w:rPr>
        <w:t xml:space="preserve"> specifikaciju i obrazloženje strukture stvarno nastalih troškova unovčenja iz čl. 170. st. 2. SZ-a, kao i </w:t>
      </w:r>
      <w:r w:rsidR="004C7BAA">
        <w:rPr>
          <w:szCs w:val="24"/>
          <w:lang w:val="hr-HR"/>
        </w:rPr>
        <w:t>račune kojima je dokazan nastanak tih troškova, pa je stoga temeljem gore navedenih odredbi OZ-a i SZ-a, odlučeno kao u izreci ovog rješenja.</w:t>
      </w:r>
    </w:p>
    <w:p w:rsidRDefault="00FA2811" w:rsidP="00FA2811" w:rsidR="00FA2811">
      <w:pPr>
        <w:jc w:val="both"/>
        <w:rPr>
          <w:szCs w:val="24"/>
          <w:lang w:val="hr-HR"/>
        </w:rPr>
      </w:pPr>
    </w:p>
    <w:p w:rsidRDefault="00FA2811" w:rsidP="00FA2811" w:rsidR="00FA2811">
      <w:pPr>
        <w:ind w:firstLine="851"/>
        <w:jc w:val="both"/>
        <w:rPr>
          <w:rFonts w:cs="Arial" w:hAnsi="Arial" w:ascii="Arial"/>
          <w:sz w:val="20"/>
          <w:lang w:val="hr-HR"/>
        </w:rPr>
      </w:pPr>
    </w:p>
    <w:p w:rsidRDefault="00FA2811" w:rsidP="00FA2811" w:rsidR="00FA2811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Varaždinu 2</w:t>
      </w:r>
      <w:r w:rsidR="002B6E94">
        <w:rPr>
          <w:szCs w:val="24"/>
          <w:lang w:val="hr-HR"/>
        </w:rPr>
        <w:t>9</w:t>
      </w:r>
      <w:r>
        <w:rPr>
          <w:szCs w:val="24"/>
          <w:lang w:val="hr-HR"/>
        </w:rPr>
        <w:t>. studenoga 2018.</w:t>
      </w:r>
    </w:p>
    <w:p w:rsidRDefault="00FA2811" w:rsidP="00FA2811" w:rsidR="00FA2811">
      <w:pPr>
        <w:jc w:val="both"/>
        <w:rPr>
          <w:szCs w:val="24"/>
          <w:lang w:val="hr-HR"/>
        </w:rPr>
      </w:pPr>
    </w:p>
    <w:p w:rsidRDefault="00FA2811" w:rsidP="00FA2811" w:rsidR="00FA2811">
      <w:pPr>
        <w:jc w:val="both"/>
        <w:rPr>
          <w:szCs w:val="24"/>
          <w:lang w:val="hr-HR"/>
        </w:rPr>
      </w:pPr>
    </w:p>
    <w:p w:rsidRDefault="00FA2811" w:rsidP="00FA2811" w:rsidR="00FA2811">
      <w:pPr>
        <w:ind w:firstLine="5387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Sudac:</w:t>
      </w:r>
    </w:p>
    <w:p w:rsidRDefault="00FA2811" w:rsidP="00FA2811" w:rsidR="00FA2811">
      <w:pPr>
        <w:ind w:firstLine="5387"/>
        <w:jc w:val="both"/>
        <w:rPr>
          <w:szCs w:val="24"/>
          <w:lang w:val="hr-HR"/>
        </w:rPr>
      </w:pPr>
    </w:p>
    <w:p w:rsidRDefault="00FA2811" w:rsidP="00FA2811" w:rsidR="00FA2811">
      <w:pPr>
        <w:ind w:firstLine="4820" w:left="567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Hugo Wedemeyer, v. r. </w:t>
      </w:r>
    </w:p>
    <w:p w:rsidRDefault="00FA2811" w:rsidP="00FA2811" w:rsidR="00FA2811">
      <w:pPr>
        <w:ind w:firstLine="4820" w:left="567"/>
        <w:jc w:val="both"/>
        <w:rPr>
          <w:szCs w:val="24"/>
          <w:lang w:val="hr-HR"/>
        </w:rPr>
      </w:pPr>
    </w:p>
    <w:p w:rsidRDefault="00FA2811" w:rsidP="00FA2811" w:rsidR="00FA2811">
      <w:pPr>
        <w:ind w:firstLine="4820" w:left="567"/>
        <w:jc w:val="both"/>
        <w:rPr>
          <w:szCs w:val="24"/>
          <w:lang w:val="hr-HR"/>
        </w:rPr>
      </w:pPr>
    </w:p>
    <w:p w:rsidRDefault="00FA2811" w:rsidP="00FA2811" w:rsidR="00FA2811">
      <w:pPr>
        <w:ind w:left="567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 :</w:t>
      </w:r>
    </w:p>
    <w:p w:rsidRDefault="00FA2811" w:rsidP="00FA2811" w:rsidR="00FA2811">
      <w:pPr>
        <w:ind w:firstLine="4820"/>
        <w:jc w:val="both"/>
        <w:rPr>
          <w:szCs w:val="24"/>
          <w:lang w:val="hr-HR"/>
        </w:rPr>
      </w:pPr>
    </w:p>
    <w:p w:rsidRDefault="00FA2811" w:rsidP="00FA2811" w:rsidR="00FA2811">
      <w:pPr>
        <w:ind w:firstLine="4820"/>
        <w:jc w:val="both"/>
        <w:rPr>
          <w:szCs w:val="24"/>
          <w:lang w:val="hr-HR"/>
        </w:rPr>
      </w:pPr>
    </w:p>
    <w:p w:rsidRDefault="00FA2811" w:rsidP="00FA2811" w:rsidR="00FA2811">
      <w:pPr>
        <w:ind w:firstLine="4820"/>
        <w:jc w:val="both"/>
        <w:rPr>
          <w:szCs w:val="24"/>
          <w:lang w:val="hr-HR"/>
        </w:rPr>
      </w:pPr>
    </w:p>
    <w:p w:rsidRDefault="00FA2811" w:rsidP="00FA2811" w:rsidR="00FA2811" w:rsidRPr="00FA281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Uputa  o  pravnom  lijeku </w:t>
      </w:r>
      <w:r w:rsidRPr="00FA2811">
        <w:rPr>
          <w:szCs w:val="24"/>
          <w:lang w:val="hr-HR"/>
        </w:rPr>
        <w:t xml:space="preserve">: </w:t>
      </w:r>
    </w:p>
    <w:p w:rsidRDefault="00FA2811" w:rsidP="00FA2811" w:rsidR="00FA281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Protiv ovoga rješenja pravo na žalbu imaju stranke i sve osobe koje su polagale pravo na namirenje iz </w:t>
      </w:r>
      <w:proofErr w:type="spellStart"/>
      <w:r>
        <w:rPr>
          <w:szCs w:val="24"/>
          <w:lang w:val="hr-HR"/>
        </w:rPr>
        <w:t>kupovnine</w:t>
      </w:r>
      <w:proofErr w:type="spellEnd"/>
      <w:r>
        <w:rPr>
          <w:szCs w:val="24"/>
          <w:lang w:val="hr-HR"/>
        </w:rPr>
        <w:t xml:space="preserve">. Žalba se može izjaviti u roku od osam (8) dana od primitka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 xml:space="preserve"> rješenja, pisano, u četiri (4) primjerka putem ovog suda, a o kojoj žalbi odlučuje Visoki trgovački sud Republike Hrvatske u Zagrebu.</w:t>
      </w:r>
    </w:p>
    <w:p w:rsidRDefault="00FA2811" w:rsidP="00FA2811" w:rsidR="00FA2811">
      <w:pPr>
        <w:ind w:firstLine="720"/>
        <w:jc w:val="both"/>
        <w:rPr>
          <w:szCs w:val="24"/>
          <w:lang w:val="hr-HR"/>
        </w:rPr>
      </w:pPr>
    </w:p>
    <w:p w:rsidRDefault="00FA2811" w:rsidP="00FA2811" w:rsidR="00FA2811">
      <w:pPr>
        <w:jc w:val="both"/>
        <w:rPr>
          <w:szCs w:val="24"/>
          <w:lang w:val="hr-HR"/>
        </w:rPr>
      </w:pPr>
    </w:p>
    <w:p w:rsidRDefault="00FA2811" w:rsidP="00FA2811" w:rsidR="00FA281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DNA:</w:t>
      </w:r>
    </w:p>
    <w:p w:rsidRDefault="00FA2811" w:rsidP="00FA2811" w:rsidR="00FA2811">
      <w:pPr>
        <w:jc w:val="both"/>
        <w:rPr>
          <w:szCs w:val="24"/>
          <w:lang w:val="hr-HR"/>
        </w:rPr>
      </w:pPr>
    </w:p>
    <w:p w:rsidRDefault="00FA2811" w:rsidP="00FA2811" w:rsidR="00FA2811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Stečajni upravitelj Nenad </w:t>
      </w:r>
      <w:proofErr w:type="spellStart"/>
      <w:r>
        <w:rPr>
          <w:szCs w:val="24"/>
          <w:lang w:val="hr-HR"/>
        </w:rPr>
        <w:t>Homar</w:t>
      </w:r>
      <w:proofErr w:type="spellEnd"/>
      <w:r>
        <w:rPr>
          <w:szCs w:val="24"/>
          <w:lang w:val="hr-HR"/>
        </w:rPr>
        <w:t xml:space="preserve"> iz Koprivnice, Dravska br. 1,</w:t>
      </w:r>
    </w:p>
    <w:p w:rsidRDefault="00FA2811" w:rsidP="00FA2811" w:rsidR="00FA2811">
      <w:pPr>
        <w:jc w:val="both"/>
        <w:rPr>
          <w:szCs w:val="24"/>
        </w:rPr>
      </w:pPr>
    </w:p>
    <w:p w:rsidRDefault="00FA2811" w:rsidP="00FA2811" w:rsidR="00FA2811">
      <w:pPr>
        <w:jc w:val="both"/>
        <w:rPr>
          <w:szCs w:val="24"/>
        </w:rPr>
      </w:pPr>
      <w:proofErr w:type="spellStart"/>
      <w:r>
        <w:rPr>
          <w:szCs w:val="24"/>
        </w:rPr>
        <w:t>Razlučni</w:t>
      </w:r>
      <w:proofErr w:type="spellEnd"/>
      <w:r>
        <w:rPr>
          <w:szCs w:val="24"/>
        </w:rPr>
        <w:t xml:space="preserve"> </w:t>
      </w:r>
      <w:proofErr w:type="spellStart"/>
      <w:r w:rsidR="004F63BF">
        <w:rPr>
          <w:szCs w:val="24"/>
        </w:rPr>
        <w:t>vjerovnik</w:t>
      </w:r>
      <w:proofErr w:type="spellEnd"/>
      <w:r w:rsidR="004F63BF">
        <w:rPr>
          <w:szCs w:val="24"/>
        </w:rPr>
        <w:t xml:space="preserve"> </w:t>
      </w:r>
      <w:proofErr w:type="spellStart"/>
      <w:r w:rsidR="004F63BF">
        <w:rPr>
          <w:szCs w:val="24"/>
        </w:rPr>
        <w:t>Privredna</w:t>
      </w:r>
      <w:proofErr w:type="spellEnd"/>
      <w:r w:rsidR="004F63BF">
        <w:rPr>
          <w:szCs w:val="24"/>
        </w:rPr>
        <w:t xml:space="preserve"> </w:t>
      </w:r>
      <w:proofErr w:type="spellStart"/>
      <w:proofErr w:type="gramStart"/>
      <w:r w:rsidR="004F63BF">
        <w:rPr>
          <w:szCs w:val="24"/>
        </w:rPr>
        <w:t>banka</w:t>
      </w:r>
      <w:proofErr w:type="spellEnd"/>
      <w:proofErr w:type="gramEnd"/>
      <w:r w:rsidR="004F63BF">
        <w:rPr>
          <w:szCs w:val="24"/>
        </w:rPr>
        <w:t xml:space="preserve"> Zagreb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d.d</w:t>
      </w:r>
      <w:proofErr w:type="spellEnd"/>
      <w:r>
        <w:rPr>
          <w:szCs w:val="24"/>
        </w:rPr>
        <w:t xml:space="preserve">. </w:t>
      </w:r>
      <w:proofErr w:type="spellStart"/>
      <w:r>
        <w:rPr>
          <w:szCs w:val="24"/>
        </w:rPr>
        <w:t>iz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Zagreba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Radnička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cesta</w:t>
      </w:r>
      <w:proofErr w:type="spellEnd"/>
      <w:r>
        <w:rPr>
          <w:szCs w:val="24"/>
        </w:rPr>
        <w:t xml:space="preserve"> br. 50,</w:t>
      </w:r>
    </w:p>
    <w:p w:rsidRDefault="00FA2811" w:rsidP="00FA2811" w:rsidR="00FA2811">
      <w:pPr>
        <w:jc w:val="both"/>
        <w:rPr>
          <w:szCs w:val="24"/>
        </w:rPr>
      </w:pPr>
    </w:p>
    <w:p w:rsidRDefault="00FA2811" w:rsidP="00FA2811" w:rsidR="00FA2811">
      <w:pPr>
        <w:jc w:val="both"/>
        <w:rPr>
          <w:szCs w:val="24"/>
        </w:rPr>
      </w:pP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ovog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suda</w:t>
      </w:r>
      <w:proofErr w:type="spellEnd"/>
      <w:r w:rsidR="004F63BF">
        <w:rPr>
          <w:szCs w:val="24"/>
        </w:rPr>
        <w:t>,</w:t>
      </w:r>
    </w:p>
    <w:p w:rsidRDefault="00FA2811" w:rsidP="00FA2811" w:rsidR="00FA2811">
      <w:pPr>
        <w:jc w:val="both"/>
        <w:rPr>
          <w:szCs w:val="24"/>
        </w:rPr>
      </w:pPr>
    </w:p>
    <w:p w:rsidRDefault="00FA2811" w:rsidP="00FA2811" w:rsidR="00FA2811" w:rsidRPr="00B76F3C">
      <w:pPr>
        <w:jc w:val="both"/>
      </w:pPr>
      <w:proofErr w:type="spellStart"/>
      <w:r>
        <w:rPr>
          <w:szCs w:val="24"/>
        </w:rPr>
        <w:t>Računovodstvo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ovog</w:t>
      </w:r>
      <w:r w:rsidR="00011183">
        <w:rPr>
          <w:szCs w:val="24"/>
        </w:rPr>
        <w:t>a</w:t>
      </w:r>
      <w:bookmarkStart w:name="_GoBack" w:id="5"/>
      <w:bookmarkEnd w:id="5"/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suda</w:t>
      </w:r>
      <w:proofErr w:type="spellEnd"/>
      <w:r>
        <w:rPr>
          <w:szCs w:val="24"/>
        </w:rPr>
        <w:t xml:space="preserve"> (</w:t>
      </w:r>
      <w:proofErr w:type="spellStart"/>
      <w:r>
        <w:rPr>
          <w:szCs w:val="24"/>
        </w:rPr>
        <w:t>nakon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pravomoćnosti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rješenja</w:t>
      </w:r>
      <w:proofErr w:type="spellEnd"/>
      <w:r>
        <w:rPr>
          <w:szCs w:val="24"/>
        </w:rPr>
        <w:t>).</w:t>
      </w:r>
    </w:p>
    <w:sectPr w:rsidSect="00FA2811" w:rsidR="00FA2811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2B05" w:rsidP="00537B78" w:rsidR="00362B05">
      <w:r>
        <w:separator/>
      </w:r>
    </w:p>
  </w:endnote>
  <w:endnote w:id="0" w:type="continuationSeparator">
    <w:p w:rsidRDefault="00362B05" w:rsidP="00537B78" w:rsidR="00362B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467152"/>
      <w:docPartObj>
        <w:docPartGallery w:val="Page Numbers (Bottom of Page)"/>
        <w:docPartUnique/>
      </w:docPartObj>
    </w:sdtPr>
    <w:sdtEndPr/>
    <w:sdtContent>
      <w:p w:rsidRDefault="00FA2811" w:rsidR="00FA2811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1183">
          <w:t>3</w:t>
        </w:r>
        <w:r>
          <w:fldChar w:fldCharType="end"/>
        </w:r>
      </w:p>
    </w:sdtContent>
  </w:sdt>
  <w:p w:rsidRDefault="00FA2811" w:rsidR="00FA281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2B05" w:rsidP="00537B78" w:rsidR="00362B05">
      <w:r>
        <w:separator/>
      </w:r>
    </w:p>
  </w:footnote>
  <w:footnote w:id="0" w:type="continuationSeparator">
    <w:p w:rsidRDefault="00362B05" w:rsidP="00537B78" w:rsidR="00362B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2811" w:rsidR="008333A9">
    <w:pPr>
      <w:pStyle w:val="Zaglavlje"/>
    </w:pPr>
    <w:r>
      <w:rPr>
        <w:rStyle w:val="PozadinaSvijetloCrvena"/>
        <w:shd w:fill="auto" w:color="auto" w:val="clear"/>
      </w:rPr>
      <w:t>Poslovni broj : 6 St-144/2013-95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183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F8E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019F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103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7B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878C0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0736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8B2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B6E94"/>
    <w:rsid w:val="002C297F"/>
    <w:rsid w:val="002C32B4"/>
    <w:rsid w:val="002C333B"/>
    <w:rsid w:val="002C3D01"/>
    <w:rsid w:val="002C7396"/>
    <w:rsid w:val="002C7B36"/>
    <w:rsid w:val="002D1E05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1791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2B05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4AD3"/>
    <w:rsid w:val="003B5EB0"/>
    <w:rsid w:val="003B6BB3"/>
    <w:rsid w:val="003B7E25"/>
    <w:rsid w:val="003C132E"/>
    <w:rsid w:val="003C27A2"/>
    <w:rsid w:val="003C3876"/>
    <w:rsid w:val="003C3D41"/>
    <w:rsid w:val="003C41EC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5A9D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862E3"/>
    <w:rsid w:val="004903CB"/>
    <w:rsid w:val="004905BA"/>
    <w:rsid w:val="00492A30"/>
    <w:rsid w:val="004942E0"/>
    <w:rsid w:val="00494887"/>
    <w:rsid w:val="00495CF8"/>
    <w:rsid w:val="00497073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7BA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63BF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EDC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7A5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114F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BC3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02E0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262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717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199E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8BC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3767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27DCE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25E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D60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0E8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5AFE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05B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1D91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D6D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CF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1C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6C30"/>
    <w:rsid w:val="00E20F1B"/>
    <w:rsid w:val="00E21417"/>
    <w:rsid w:val="00E23471"/>
    <w:rsid w:val="00E24F41"/>
    <w:rsid w:val="00E25846"/>
    <w:rsid w:val="00E27667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1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A2811"/>
    <w:pPr>
      <w:suppressAutoHyphens/>
      <w:overflowPunct w:val="false"/>
      <w:autoSpaceDE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ar-SA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uppressAutoHyphens w:val="false"/>
      <w:overflowPunct/>
      <w:autoSpaceDE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uppressAutoHyphens w:val="false"/>
      <w:overflowPunct/>
      <w:autoSpaceDE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uppressAutoHyphens w:val="false"/>
      <w:overflowPunct/>
      <w:autoSpaceDE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uppressAutoHyphens w:val="false"/>
      <w:overflowPunct/>
      <w:autoSpaceDE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uppressAutoHyphens w:val="false"/>
      <w:overflowPunct/>
      <w:autoSpaceDE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uppressAutoHyphens w:val="false"/>
      <w:overflowPunct/>
      <w:autoSpaceDE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uppressAutoHyphens w:val="false"/>
      <w:overflowPunct/>
      <w:autoSpaceDE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uppressAutoHyphens w:val="false"/>
      <w:overflowPunct/>
      <w:autoSpaceDE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uppressAutoHyphens w:val="false"/>
      <w:overflowPunct/>
      <w:autoSpaceDE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uppressAutoHyphens w:val="false"/>
      <w:overflowPunct/>
      <w:autoSpaceDE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uppressAutoHyphens w:val="false"/>
      <w:overflowPunct/>
      <w:autoSpaceDE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uppressAutoHyphens w:val="false"/>
      <w:overflowPunct/>
      <w:autoSpaceDE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uppressAutoHyphens w:val="false"/>
      <w:overflowPunct/>
      <w:autoSpaceDE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uppressAutoHyphens w:val="false"/>
      <w:overflowPunct/>
      <w:autoSpaceDE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uppressAutoHyphens w:val="false"/>
      <w:overflowPunct/>
      <w:autoSpaceDE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uppressAutoHyphens w:val="false"/>
      <w:overflowPunct/>
      <w:autoSpaceDE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uppressAutoHyphens w:val="false"/>
      <w:overflowPunct/>
      <w:autoSpaceDE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uppressAutoHyphens w:val="false"/>
      <w:overflowPunct/>
      <w:autoSpaceDE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uppressAutoHyphens w:val="false"/>
      <w:overflowPunct/>
      <w:autoSpaceDE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uppressAutoHyphens w:val="false"/>
      <w:overflowPunct/>
      <w:autoSpaceDE/>
      <w:spacing w:before="120"/>
    </w:pPr>
    <w:rPr>
      <w:rFonts w:cstheme="minorBidi"/>
      <w:szCs w:val="24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uppressAutoHyphens w:val="false"/>
      <w:overflowPunct/>
      <w:autoSpaceDE/>
      <w:spacing w:before="120"/>
    </w:pPr>
    <w:rPr>
      <w:rFonts w:cstheme="minorBidi"/>
      <w:szCs w:val="24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uppressAutoHyphens w:val="false"/>
      <w:overflowPunct/>
      <w:autoSpaceDE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uppressAutoHyphens w:val="false"/>
      <w:overflowPunct/>
      <w:autoSpaceDE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uppressAutoHyphens w:val="false"/>
      <w:overflowPunct/>
      <w:autoSpaceDE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uppressAutoHyphens w:val="false"/>
      <w:overflowPunct/>
      <w:autoSpaceDE/>
      <w:spacing w:before="60"/>
    </w:pPr>
    <w:rPr>
      <w:rFonts w:cstheme="minorBidi"/>
      <w:szCs w:val="24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uppressAutoHyphens w:val="false"/>
      <w:overflowPunct/>
      <w:autoSpaceDE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uppressAutoHyphens w:val="false"/>
      <w:overflowPunct/>
      <w:autoSpaceDE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uppressAutoHyphens w:val="false"/>
      <w:overflowPunct/>
      <w:autoSpaceDE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suppressAutoHyphens w:val="false"/>
      <w:overflowPunct/>
      <w:autoSpaceDE/>
    </w:pPr>
    <w:rPr>
      <w:rFonts w:cstheme="minorBidi"/>
      <w:szCs w:val="24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uppressAutoHyphens w:val="false"/>
      <w:overflowPunct/>
      <w:autoSpaceDE/>
      <w:spacing w:before="120"/>
    </w:pPr>
    <w:rPr>
      <w:rFonts w:cstheme="minorBidi"/>
      <w:szCs w:val="24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uppressAutoHyphens w:val="false"/>
      <w:overflowPunct/>
      <w:autoSpaceDE/>
      <w:spacing w:before="120"/>
    </w:pPr>
    <w:rPr>
      <w:rFonts w:cstheme="minorBidi"/>
      <w:szCs w:val="24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uppressAutoHyphens w:val="false"/>
      <w:overflowPunct/>
      <w:autoSpaceDE/>
      <w:spacing w:before="120"/>
    </w:pPr>
    <w:rPr>
      <w:rFonts w:cstheme="minorBidi"/>
      <w:szCs w:val="24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uppressAutoHyphens w:val="false"/>
      <w:overflowPunct/>
      <w:autoSpaceDE/>
      <w:spacing w:before="120"/>
    </w:pPr>
    <w:rPr>
      <w:rFonts w:cstheme="minorBidi"/>
      <w:szCs w:val="24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uppressAutoHyphens w:val="false"/>
      <w:overflowPunct/>
      <w:autoSpaceDE/>
      <w:spacing w:before="120"/>
    </w:pPr>
    <w:rPr>
      <w:rFonts w:cstheme="minorBidi"/>
      <w:szCs w:val="24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uppressAutoHyphens w:val="false"/>
      <w:overflowPunct/>
      <w:autoSpaceDE/>
      <w:spacing w:before="120"/>
    </w:pPr>
    <w:rPr>
      <w:rFonts w:cstheme="minorBidi"/>
      <w:szCs w:val="24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uppressAutoHyphens w:val="false"/>
      <w:overflowPunct/>
      <w:autoSpaceDE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uppressAutoHyphens w:val="false"/>
      <w:overflowPunct/>
      <w:autoSpaceDE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uppressAutoHyphens w:val="false"/>
      <w:overflowPunct/>
      <w:autoSpaceDE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uppressAutoHyphens w:val="false"/>
      <w:overflowPunct/>
      <w:autoSpaceDE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suppressAutoHyphens w:val="false"/>
      <w:overflowPunct/>
      <w:autoSpaceDE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uppressAutoHyphens w:val="false"/>
      <w:overflowPunct/>
      <w:autoSpaceDE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uppressAutoHyphens w:val="false"/>
      <w:overflowPunct/>
      <w:autoSpaceDE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uppressAutoHyphens w:val="false"/>
      <w:overflowPunct/>
      <w:autoSpaceDE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uppressAutoHyphens w:val="false"/>
      <w:overflowPunct/>
      <w:autoSpaceDE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uppressAutoHyphens w:val="false"/>
      <w:overflowPunct/>
      <w:autoSpaceDE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uppressAutoHyphens w:val="false"/>
      <w:overflowPunct/>
      <w:autoSpaceDE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uppressAutoHyphens w:val="false"/>
      <w:overflowPunct/>
      <w:autoSpaceDE/>
      <w:spacing w:after="240"/>
      <w:ind w:firstLine="567"/>
      <w:jc w:val="both"/>
    </w:pPr>
    <w:rPr>
      <w:rFonts w:cstheme="minorBidi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uppressAutoHyphens w:val="false"/>
      <w:overflowPunct/>
      <w:autoSpaceDE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uppressAutoHyphens w:val="false"/>
      <w:overflowPunct/>
      <w:autoSpaceDE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uppressAutoHyphens w:val="false"/>
      <w:overflowPunct/>
      <w:autoSpaceDE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uppressAutoHyphens w:val="false"/>
      <w:overflowPunct/>
      <w:autoSpaceDE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uppressAutoHyphens w:val="false"/>
      <w:overflowPunct/>
      <w:autoSpaceDE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uppressAutoHyphens w:val="false"/>
      <w:overflowPunct/>
      <w:autoSpaceDE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uppressAutoHyphens w:val="false"/>
      <w:overflowPunct/>
      <w:autoSpaceDE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uppressAutoHyphens w:val="false"/>
      <w:overflowPunct/>
      <w:autoSpaceDE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uppressAutoHyphens w:val="false"/>
      <w:overflowPunct/>
      <w:autoSpaceDE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uppressAutoHyphens w:val="false"/>
      <w:overflowPunct/>
      <w:autoSpaceDE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uppressAutoHyphens w:val="false"/>
      <w:overflowPunct/>
      <w:autoSpaceDE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uppressAutoHyphens w:val="false"/>
      <w:overflowPunct/>
      <w:autoSpaceDE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uppressAutoHyphens w:val="false"/>
      <w:overflowPunct/>
      <w:autoSpaceDE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uppressAutoHyphens w:val="false"/>
      <w:overflowPunct/>
      <w:autoSpaceDE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uppressAutoHyphens w:val="false"/>
      <w:overflowPunct/>
      <w:autoSpaceDE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uppressAutoHyphens w:val="false"/>
      <w:overflowPunct/>
      <w:autoSpaceDE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uppressAutoHyphens w:val="false"/>
      <w:overflowPunct/>
      <w:autoSpaceDE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uppressAutoHyphens w:val="false"/>
      <w:overflowPunct/>
      <w:autoSpaceDE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uppressAutoHyphens w:val="false"/>
      <w:overflowPunct/>
      <w:autoSpaceDE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uppressAutoHyphens w:val="false"/>
      <w:overflowPunct/>
      <w:autoSpaceDE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uppressAutoHyphens w:val="false"/>
      <w:overflowPunct/>
      <w:autoSpaceDE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uppressAutoHyphens w:val="false"/>
      <w:overflowPunct/>
      <w:autoSpaceDE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uppressAutoHyphens w:val="false"/>
      <w:overflowPunct/>
      <w:autoSpaceDE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uppressAutoHyphens w:val="false"/>
      <w:overflowPunct/>
      <w:autoSpaceDE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uppressAutoHyphens w:val="false"/>
      <w:overflowPunct/>
      <w:autoSpaceDE/>
    </w:pPr>
    <w:rPr>
      <w:rFonts w:eastAsia="Calibri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uppressAutoHyphens w:val="false"/>
      <w:overflowPunct/>
      <w:autoSpaceDE/>
      <w:spacing w:before="240"/>
    </w:pPr>
    <w:rPr>
      <w:rFonts w:eastAsia="Calibri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uppressAutoHyphens w:val="false"/>
      <w:overflowPunct/>
      <w:autoSpaceDE/>
    </w:pPr>
    <w:rPr>
      <w:rFonts w:eastAsia="Calibri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uppressAutoHyphens w:val="false"/>
      <w:overflowPunct/>
      <w:autoSpaceDE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uppressAutoHyphens w:val="false"/>
      <w:overflowPunct/>
      <w:autoSpaceDE/>
    </w:pPr>
    <w:rPr>
      <w:rFonts w:eastAsia="Calibri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uppressAutoHyphens w:val="false"/>
      <w:overflowPunct/>
      <w:autoSpaceDE/>
      <w:spacing w:before="360"/>
    </w:pPr>
    <w:rPr>
      <w:rFonts w:eastAsia="Calibri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uppressAutoHyphens w:val="false"/>
      <w:overflowPunct/>
      <w:autoSpaceDE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uppressAutoHyphens w:val="false"/>
      <w:overflowPunct/>
      <w:autoSpaceDE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FA2811"/>
    <w:pPr>
      <w:suppressAutoHyphens w:val="false"/>
      <w:overflowPunct/>
      <w:autoSpaceDE/>
      <w:jc w:val="both"/>
    </w:pPr>
    <w:rPr>
      <w:szCs w:val="24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A2811"/>
    <w:pPr>
      <w:suppressAutoHyphens/>
      <w:overflowPunct w:val="0"/>
      <w:autoSpaceDE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ar-SA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uppressAutoHyphens w:val="0"/>
      <w:overflowPunct/>
      <w:autoSpaceDE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uppressAutoHyphens w:val="0"/>
      <w:overflowPunct/>
      <w:autoSpaceDE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uppressAutoHyphens w:val="0"/>
      <w:overflowPunct/>
      <w:autoSpaceDE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uppressAutoHyphens w:val="0"/>
      <w:overflowPunct/>
      <w:autoSpaceDE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uppressAutoHyphens w:val="0"/>
      <w:overflowPunct/>
      <w:autoSpaceDE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uppressAutoHyphens w:val="0"/>
      <w:overflowPunct/>
      <w:autoSpaceDE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uppressAutoHyphens w:val="0"/>
      <w:overflowPunct/>
      <w:autoSpaceDE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uppressAutoHyphens w:val="0"/>
      <w:overflowPunct/>
      <w:autoSpaceDE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uppressAutoHyphens w:val="0"/>
      <w:overflowPunct/>
      <w:autoSpaceDE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uppressAutoHyphens w:val="0"/>
      <w:overflowPunct/>
      <w:autoSpaceDE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uppressAutoHyphens w:val="0"/>
      <w:overflowPunct/>
      <w:autoSpaceDE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uppressAutoHyphens w:val="0"/>
      <w:overflowPunct/>
      <w:autoSpaceDE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uppressAutoHyphens w:val="0"/>
      <w:overflowPunct/>
      <w:autoSpaceDE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uppressAutoHyphens w:val="0"/>
      <w:overflowPunct/>
      <w:autoSpaceDE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uppressAutoHyphens w:val="0"/>
      <w:overflowPunct/>
      <w:autoSpaceDE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uppressAutoHyphens w:val="0"/>
      <w:overflowPunct/>
      <w:autoSpaceDE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uppressAutoHyphens w:val="0"/>
      <w:overflowPunct/>
      <w:autoSpaceDE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uppressAutoHyphens w:val="0"/>
      <w:overflowPunct/>
      <w:autoSpaceDE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uppressAutoHyphens w:val="0"/>
      <w:overflowPunct/>
      <w:autoSpaceDE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uppressAutoHyphens w:val="0"/>
      <w:overflowPunct/>
      <w:autoSpaceDE/>
      <w:spacing w:before="120"/>
    </w:pPr>
    <w:rPr>
      <w:rFonts w:cstheme="minorBidi"/>
      <w:szCs w:val="24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uppressAutoHyphens w:val="0"/>
      <w:overflowPunct/>
      <w:autoSpaceDE/>
      <w:spacing w:before="120"/>
    </w:pPr>
    <w:rPr>
      <w:rFonts w:cstheme="minorBidi"/>
      <w:szCs w:val="24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uppressAutoHyphens w:val="0"/>
      <w:overflowPunct/>
      <w:autoSpaceDE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uppressAutoHyphens w:val="0"/>
      <w:overflowPunct/>
      <w:autoSpaceDE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uppressAutoHyphens w:val="0"/>
      <w:overflowPunct/>
      <w:autoSpaceDE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uppressAutoHyphens w:val="0"/>
      <w:overflowPunct/>
      <w:autoSpaceDE/>
      <w:spacing w:before="60"/>
    </w:pPr>
    <w:rPr>
      <w:rFonts w:cstheme="minorBidi"/>
      <w:szCs w:val="24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uppressAutoHyphens w:val="0"/>
      <w:overflowPunct/>
      <w:autoSpaceDE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uppressAutoHyphens w:val="0"/>
      <w:overflowPunct/>
      <w:autoSpaceDE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uppressAutoHyphens w:val="0"/>
      <w:overflowPunct/>
      <w:autoSpaceDE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suppressAutoHyphens w:val="0"/>
      <w:overflowPunct/>
      <w:autoSpaceDE/>
    </w:pPr>
    <w:rPr>
      <w:rFonts w:cstheme="minorBidi"/>
      <w:szCs w:val="24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uppressAutoHyphens w:val="0"/>
      <w:overflowPunct/>
      <w:autoSpaceDE/>
      <w:spacing w:before="120"/>
    </w:pPr>
    <w:rPr>
      <w:rFonts w:cstheme="minorBidi"/>
      <w:szCs w:val="24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uppressAutoHyphens w:val="0"/>
      <w:overflowPunct/>
      <w:autoSpaceDE/>
      <w:spacing w:before="120"/>
    </w:pPr>
    <w:rPr>
      <w:rFonts w:cstheme="minorBidi"/>
      <w:szCs w:val="24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uppressAutoHyphens w:val="0"/>
      <w:overflowPunct/>
      <w:autoSpaceDE/>
      <w:spacing w:before="120"/>
    </w:pPr>
    <w:rPr>
      <w:rFonts w:cstheme="minorBidi"/>
      <w:szCs w:val="24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uppressAutoHyphens w:val="0"/>
      <w:overflowPunct/>
      <w:autoSpaceDE/>
      <w:spacing w:before="120"/>
    </w:pPr>
    <w:rPr>
      <w:rFonts w:cstheme="minorBidi"/>
      <w:szCs w:val="24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uppressAutoHyphens w:val="0"/>
      <w:overflowPunct/>
      <w:autoSpaceDE/>
      <w:spacing w:before="120"/>
    </w:pPr>
    <w:rPr>
      <w:rFonts w:cstheme="minorBidi"/>
      <w:szCs w:val="24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uppressAutoHyphens w:val="0"/>
      <w:overflowPunct/>
      <w:autoSpaceDE/>
      <w:spacing w:before="120"/>
    </w:pPr>
    <w:rPr>
      <w:rFonts w:cstheme="minorBidi"/>
      <w:szCs w:val="24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uppressAutoHyphens w:val="0"/>
      <w:overflowPunct/>
      <w:autoSpaceDE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uppressAutoHyphens w:val="0"/>
      <w:overflowPunct/>
      <w:autoSpaceDE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uppressAutoHyphens w:val="0"/>
      <w:overflowPunct/>
      <w:autoSpaceDE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uppressAutoHyphens w:val="0"/>
      <w:overflowPunct/>
      <w:autoSpaceDE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suppressAutoHyphens w:val="0"/>
      <w:overflowPunct/>
      <w:autoSpaceDE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uppressAutoHyphens w:val="0"/>
      <w:overflowPunct/>
      <w:autoSpaceDE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uppressAutoHyphens w:val="0"/>
      <w:overflowPunct/>
      <w:autoSpaceDE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uppressAutoHyphens w:val="0"/>
      <w:overflowPunct/>
      <w:autoSpaceDE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uppressAutoHyphens w:val="0"/>
      <w:overflowPunct/>
      <w:autoSpaceDE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uppressAutoHyphens w:val="0"/>
      <w:overflowPunct/>
      <w:autoSpaceDE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uppressAutoHyphens w:val="0"/>
      <w:overflowPunct/>
      <w:autoSpaceDE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uppressAutoHyphens w:val="0"/>
      <w:overflowPunct/>
      <w:autoSpaceDE/>
      <w:spacing w:after="240"/>
      <w:ind w:firstLine="567"/>
      <w:jc w:val="both"/>
    </w:pPr>
    <w:rPr>
      <w:rFonts w:cstheme="minorBidi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uppressAutoHyphens w:val="0"/>
      <w:overflowPunct/>
      <w:autoSpaceDE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uppressAutoHyphens w:val="0"/>
      <w:overflowPunct/>
      <w:autoSpaceDE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uppressAutoHyphens w:val="0"/>
      <w:overflowPunct/>
      <w:autoSpaceDE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uppressAutoHyphens w:val="0"/>
      <w:overflowPunct/>
      <w:autoSpaceDE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uppressAutoHyphens w:val="0"/>
      <w:overflowPunct/>
      <w:autoSpaceDE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uppressAutoHyphens w:val="0"/>
      <w:overflowPunct/>
      <w:autoSpaceDE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uppressAutoHyphens w:val="0"/>
      <w:overflowPunct/>
      <w:autoSpaceDE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uppressAutoHyphens w:val="0"/>
      <w:overflowPunct/>
      <w:autoSpaceDE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uppressAutoHyphens w:val="0"/>
      <w:overflowPunct/>
      <w:autoSpaceDE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uppressAutoHyphens w:val="0"/>
      <w:overflowPunct/>
      <w:autoSpaceDE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uppressAutoHyphens w:val="0"/>
      <w:overflowPunct/>
      <w:autoSpaceDE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uppressAutoHyphens w:val="0"/>
      <w:overflowPunct/>
      <w:autoSpaceDE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uppressAutoHyphens w:val="0"/>
      <w:overflowPunct/>
      <w:autoSpaceDE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uppressAutoHyphens w:val="0"/>
      <w:overflowPunct/>
      <w:autoSpaceDE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uppressAutoHyphens w:val="0"/>
      <w:overflowPunct/>
      <w:autoSpaceDE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uppressAutoHyphens w:val="0"/>
      <w:overflowPunct/>
      <w:autoSpaceDE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uppressAutoHyphens w:val="0"/>
      <w:overflowPunct/>
      <w:autoSpaceDE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uppressAutoHyphens w:val="0"/>
      <w:overflowPunct/>
      <w:autoSpaceDE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uppressAutoHyphens w:val="0"/>
      <w:overflowPunct/>
      <w:autoSpaceDE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uppressAutoHyphens w:val="0"/>
      <w:overflowPunct/>
      <w:autoSpaceDE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uppressAutoHyphens w:val="0"/>
      <w:overflowPunct/>
      <w:autoSpaceDE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uppressAutoHyphens w:val="0"/>
      <w:overflowPunct/>
      <w:autoSpaceDE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uppressAutoHyphens w:val="0"/>
      <w:overflowPunct/>
      <w:autoSpaceDE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uppressAutoHyphens w:val="0"/>
      <w:overflowPunct/>
      <w:autoSpaceDE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uppressAutoHyphens w:val="0"/>
      <w:overflowPunct/>
      <w:autoSpaceDE/>
    </w:pPr>
    <w:rPr>
      <w:rFonts w:eastAsia="Calibri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uppressAutoHyphens w:val="0"/>
      <w:overflowPunct/>
      <w:autoSpaceDE/>
      <w:spacing w:before="240"/>
    </w:pPr>
    <w:rPr>
      <w:rFonts w:eastAsia="Calibri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uppressAutoHyphens w:val="0"/>
      <w:overflowPunct/>
      <w:autoSpaceDE/>
    </w:pPr>
    <w:rPr>
      <w:rFonts w:eastAsia="Calibri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uppressAutoHyphens w:val="0"/>
      <w:overflowPunct/>
      <w:autoSpaceDE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uppressAutoHyphens w:val="0"/>
      <w:overflowPunct/>
      <w:autoSpaceDE/>
    </w:pPr>
    <w:rPr>
      <w:rFonts w:eastAsia="Calibri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uppressAutoHyphens w:val="0"/>
      <w:overflowPunct/>
      <w:autoSpaceDE/>
      <w:spacing w:before="360"/>
    </w:pPr>
    <w:rPr>
      <w:rFonts w:eastAsia="Calibri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uppressAutoHyphens w:val="0"/>
      <w:overflowPunct/>
      <w:autoSpaceDE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uppressAutoHyphens w:val="0"/>
      <w:overflowPunct/>
      <w:autoSpaceDE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FA2811"/>
    <w:pPr>
      <w:suppressAutoHyphens w:val="0"/>
      <w:overflowPunct/>
      <w:autoSpaceDE/>
      <w:jc w:val="both"/>
    </w:pPr>
    <w:rPr>
      <w:szCs w:val="24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54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206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studenog 2018.</izvorni_sadrzaj>
    <derivirana_varijabla naziv="DomainObject.DatumDonosenjaOdluke_1">29.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namirenju nekretnine</izvorni_sadrzaj>
    <derivirana_varijabla naziv="DomainObject.Primjedba_1">Rješenje o namirenju nekretnine</derivirana_varijabla>
  </DomainObject.Primjedba>
  <DomainObject.Oznaka>
    <izvorni_sadrzaj>St-144/2013-95</izvorni_sadrzaj>
    <derivirana_varijabla naziv="DomainObject.Oznaka_1">St-144/2013-95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St-144/2013</izvorni_sadrzaj>
    <derivirana_varijabla naziv="DomainObject.Predmet.OznakaBroj_1">St-144/2013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BIŠKUP društvo s ograničenom odgovornošću za trgovinu automobilima</izvorni_sadrzaj>
    <derivirana_varijabla naziv="DomainObject.Predmet.ProtustrankaFormated_1">  AUTO KUĆA BIŠKUP društvo s ograničenom odgovornošću za trgovinu automobilima</derivirana_varijabla>
  </DomainObject.Predmet.ProtustrankaFormated>
  <DomainObject.Predmet.ProtustrankaFormatedOIB>
    <izvorni_sadrzaj>  AUTO KUĆA BIŠKUP društvo s ograničenom odgovornošću za trgovinu automobilima, OIB 29715621579</izvorni_sadrzaj>
    <derivirana_varijabla naziv="DomainObject.Predmet.ProtustrankaFormatedOIB_1">  AUTO KUĆA BIŠKUP društvo s ograničenom odgovornošću za trgovinu automobilima, OIB 29715621579</derivirana_varijabla>
  </DomainObject.Predmet.ProtustrankaFormatedOIB>
  <DomainObject.Predmet.ProtustrankaFormatedWithAdress>
    <izvorni_sadrzaj> AUTO KUĆA BIŠKUP društvo s ograničenom odgovornošću za trgovinu automobilima, Ivana Mažuranića 24, Varaždin</izvorni_sadrzaj>
    <derivirana_varijabla naziv="DomainObject.Predmet.ProtustrankaFormatedWithAdress_1"> AUTO KUĆA BIŠKUP društvo s ograničenom odgovornošću za trgovinu automobilima, Ivana Mažuranića 24, Varaždin</derivirana_varijabla>
  </DomainObject.Predmet.ProtustrankaFormatedWithAdress>
  <DomainObject.Predmet.ProtustrankaFormatedWithAdressOIB>
    <izvorni_sadrzaj> AUTO KUĆA BIŠKUP društvo s ograničenom odgovornošću za trgovinu automobilima, OIB 29715621579, Ivana Mažuranića 24, Varaždin</izvorni_sadrzaj>
    <derivirana_varijabla naziv="DomainObject.Predmet.ProtustrankaFormatedWithAdressOIB_1"> AUTO KUĆA BIŠKUP društvo s ograničenom odgovornošću za trgovinu automobilima, OIB 29715621579, Ivana Mažuranića 24, Varaždin</derivirana_varijabla>
  </DomainObject.Predmet.ProtustrankaFormatedWithAdressOIB>
  <DomainObject.Predmet.ProtustrankaWithAdress>
    <izvorni_sadrzaj>AUTO KUĆA BIŠKUP društvo s ograničenom odgovornošću za trgovinu automobilima Ivana Mažuranića 24, Varaždin</izvorni_sadrzaj>
    <derivirana_varijabla naziv="DomainObject.Predmet.ProtustrankaWithAdress_1">AUTO KUĆA BIŠKUP društvo s ograničenom odgovornošću za trgovinu automobilima Ivana Mažuranića 24, Varaždin</derivirana_varijabla>
  </DomainObject.Predmet.ProtustrankaWithAdress>
  <DomainObject.Predmet.ProtustrankaWithAdressOIB>
    <izvorni_sadrzaj>AUTO KUĆA BIŠKUP društvo s ograničenom odgovornošću za trgovinu automobilima, OIB 29715621579, Ivana Mažuranića 24, Varaždin</izvorni_sadrzaj>
    <derivirana_varijabla naziv="DomainObject.Predmet.ProtustrankaWithAdressOIB_1">AUTO KUĆA BIŠKUP društvo s ograničenom odgovornošću za trgovinu automobilima, OIB 29715621579, Ivana Mažuranića 24, Varaždin</derivirana_varijabla>
  </DomainObject.Predmet.ProtustrankaWithAdressOIB>
  <DomainObject.Predmet.ProtustrankaNazivFormated>
    <izvorni_sadrzaj>AUTO KUĆA BIŠKUP društvo s ograničenom odgovornošću za trgovinu automobilima</izvorni_sadrzaj>
    <derivirana_varijabla naziv="DomainObject.Predmet.ProtustrankaNazivFormated_1">AUTO KUĆA BIŠKUP društvo s ograničenom odgovornošću za trgovinu automobilima</derivirana_varijabla>
  </DomainObject.Predmet.ProtustrankaNazivFormated>
  <DomainObject.Predmet.ProtustrankaNazivFormatedOIB>
    <izvorni_sadrzaj>AUTO KUĆA BIŠKUP društvo s ograničenom odgovornošću za trgovinu automobilima, OIB 29715621579</izvorni_sadrzaj>
    <derivirana_varijabla naziv="DomainObject.Predmet.ProtustrankaNazivFormatedOIB_1">AUTO KUĆA BIŠKUP društvo s ograničenom odgovornošću za trgovinu automobilima, OIB 29715621579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KUĆA BIŠKUP društvo s ograničenom odgovornošću za trgovinu automobilima</item>
    </izvorni_sadrzaj>
    <derivirana_varijabla naziv="DomainObject.Predmet.ProtuStrankaListFormated_1">
      <item>AUTO KUĆA BIŠKUP društvo s ograničenom odgovornošću za trgovinu automobilima</item>
    </derivirana_varijabla>
  </DomainObject.Predmet.ProtuStrankaListFormated>
  <DomainObject.Predmet.ProtuStrankaListFormatedOIB>
    <izvorni_sadrzaj>
      <item>AUTO KUĆA BIŠKUP društvo s ograničenom odgovornošću za trgovinu automobilima, OIB 29715621579</item>
    </izvorni_sadrzaj>
    <derivirana_varijabla naziv="DomainObject.Predmet.ProtuStrankaListFormatedOIB_1">
      <item>AUTO KUĆA BIŠKUP društvo s ograničenom odgovornošću za trgovinu automobilima, OIB 29715621579</item>
    </derivirana_varijabla>
  </DomainObject.Predmet.ProtuStrankaListFormatedOIB>
  <DomainObject.Predmet.ProtuStrankaListFormatedWithAdress>
    <izvorni_sadrzaj>
      <item>AUTO KUĆA BIŠKUP društvo s ograničenom odgovornošću za trgovinu automobilima, Ivana Mažuranića 24, Varaždin</item>
    </izvorni_sadrzaj>
    <derivirana_varijabla naziv="DomainObject.Predmet.ProtuStrankaListFormatedWithAdress_1">
      <item>AUTO KUĆA BIŠKUP društvo s ograničenom odgovornošću za trgovinu automobilima, Ivana Mažuranića 24, Varaždin</item>
    </derivirana_varijabla>
  </DomainObject.Predmet.ProtuStrankaListFormatedWithAdress>
  <DomainObject.Predmet.ProtuStrankaListFormatedWithAdressOIB>
    <izvorni_sadrzaj>
      <item>AUTO KUĆA BIŠKUP društvo s ograničenom odgovornošću za trgovinu automobilima, OIB 29715621579, Ivana Mažuranića 24, Varaždin</item>
    </izvorni_sadrzaj>
    <derivirana_varijabla naziv="DomainObject.Predmet.ProtuStrankaListFormatedWithAdressOIB_1">
      <item>AUTO KUĆA BIŠKUP društvo s ograničenom odgovornošću za trgovinu automobilima, OIB 29715621579, Ivana Mažuranića 24, Varaždin</item>
    </derivirana_varijabla>
  </DomainObject.Predmet.ProtuStrankaListFormatedWithAdressOIB>
  <DomainObject.Predmet.ProtuStrankaListNazivFormated>
    <izvorni_sadrzaj>
      <item>AUTO KUĆA BIŠKUP društvo s ograničenom odgovornošću za trgovinu automobilima</item>
    </izvorni_sadrzaj>
    <derivirana_varijabla naziv="DomainObject.Predmet.ProtuStrankaListNazivFormated_1">
      <item>AUTO KUĆA BIŠKUP društvo s ograničenom odgovornošću za trgovinu automobilima</item>
    </derivirana_varijabla>
  </DomainObject.Predmet.ProtuStrankaListNazivFormated>
  <DomainObject.Predmet.ProtuStrankaListNazivFormatedOIB>
    <izvorni_sadrzaj>
      <item>AUTO KUĆA BIŠKUP društvo s ograničenom odgovornošću za trgovinu automobilima, OIB 29715621579</item>
    </izvorni_sadrzaj>
    <derivirana_varijabla naziv="DomainObject.Predmet.ProtuStrankaListNazivFormatedOIB_1">
      <item>AUTO KUĆA BIŠKUP društvo s ograničenom odgovornošću za trgovinu automobilima, OIB 29715621579</item>
    </derivirana_varijabla>
  </DomainObject.Predmet.ProtuStrankaListNazivFormatedOIB>
  <DomainObject.Predmet.OstaliList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Formated>
  <DomainObject.Predmet.OstaliList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FormatedOIB>
  <DomainObject.Predmet.OstaliListFormatedWithAdress>
    <izvorni_sadrzaj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FormatedWithAdress_1"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FormatedWithAdress>
  <DomainObject.Predmet.OstaliListFormatedWithAdressOIB>
    <izvorni_sadrzaj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FormatedWithAdressOIB_1"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FormatedWithAdressOIB>
  <DomainObject.Predmet.OstaliListNaziv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Naziv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NazivFormated>
  <DomainObject.Predmet.OstaliListNaziv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OstaliListNaziv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2018.</izvorni_sadrzaj>
    <derivirana_varijabla naziv="DomainObject.Datum_1">29. studenog 2018.</derivirana_varijabla>
  </DomainObject.Datum>
  <DomainObject.PoslovniBrojDokumenta>
    <izvorni_sadrzaj>St-144/2013-95</izvorni_sadrzaj>
    <derivirana_varijabla naziv="DomainObject.PoslovniBrojDokumenta_1">St-144/2013-95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KUĆA BIŠKUP društvo s ograničenom odgovornošću za trgovinu automobilima</izvorni_sadrzaj>
    <derivirana_varijabla naziv="DomainObject.Predmet.ProtustrankaIDrugi_1">AUTO KUĆA BIŠKUP društvo s ograničenom odgovornošću za trgovinu automobilima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KUĆA BIŠKUP društvo s ograničenom odgovornošću za trgovinu automobilima, OIB 29715621579, Ivana Mažuranića 24, Varaždin</izvorni_sadrzaj>
    <derivirana_varijabla naziv="DomainObject.Predmet.ProtustrankaIDrugiAdressOIB_1">AUTO KUĆA BIŠKUP društvo s ograničenom odgovornošću za trgovinu automobilima, OIB 29715621579, Ivana Mažuranića 24,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SudioniciListNaziv_1"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SudioniciListNaziv>
  <DomainObject.Predmet.SudioniciListAdressOIB>
    <izvorni_sadrzaj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izvorni_sadrzaj>
    <derivirana_varijabla naziv="DomainObject.Predmet.SudioniciListAdressOIB_1"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  <item>Tomo Božić, zamjenik ŽDO</item>
      <item>Tomica Biškup, javnost</item>
      <item>Tanja Purić-Stamenković, zamjeniik ŽDO</item>
      <item>Dražen Kukec, direktor Auto Mak Nekretnine d.o.o.</item>
      <item>Krešimir Zlatunić direktor Z.T.T. d.o.o. Zagreb</item>
      <item>Potencijalni kupac Dražen Kukec direktor Auto Mak Nekretnine d.o.o.</item>
      <item>Dragan Pavić punomoćnik potencijalnog kupca Nives Pavić</item>
      <item>Zam. punomoćnika Lidija Hrg, za Privrednu banku Zagreb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D8B229-E94C-4847-BD07-4D3779CDED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883</properties:Words>
  <properties:Characters>4720</properties:Characters>
  <properties:Lines>116</properties:Lines>
  <properties:Paragraphs>31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2018-11-29T09:51:00Z</cp:lastPrinted>
  <dcterms:modified xmlns:xsi="http://www.w3.org/2001/XMLSchema-instance" xsi:type="dcterms:W3CDTF">2018-11-29T09:53:00Z</dcterms:modified>
  <cp:revision>42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St-144/2013-95 / Odluka - Rješenje - o namirenju (odluka_St-144_2013-95.docx)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