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2764" w14:paraId="e212764" w:rsidRDefault="00837E37" w:rsidP="00837E37" w:rsidR="00837E37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  <w:t>1.St-</w:t>
      </w:r>
      <w:r w:rsidR="0097329E">
        <w:rPr>
          <w:b/>
        </w:rPr>
        <w:t>596</w:t>
      </w:r>
      <w:r>
        <w:rPr>
          <w:b/>
        </w:rPr>
        <w:t>/2017</w:t>
      </w:r>
    </w:p>
    <w:p w:rsidRDefault="00837E37" w:rsidP="00837E37" w:rsidR="00837E37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E37" w:rsidP="00837E37" w:rsidR="00837E37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837E37" w:rsidP="00837E37" w:rsidR="00837E37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37E37" w:rsidP="00837E37" w:rsidR="00837E37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</w:p>
    <w:p w:rsidRDefault="00837E37" w:rsidP="00837E37" w:rsidR="00837E37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837E37" w:rsidP="00837E37" w:rsidR="00837E37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837E37" w:rsidP="00837E37" w:rsidR="00837E37"/>
    <w:p w:rsidRDefault="00837E37" w:rsidP="0097329E" w:rsidR="00837E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 , </w:t>
      </w:r>
      <w:r w:rsidR="0097329E" w:rsidRPr="0097329E">
        <w:rPr>
          <w:rFonts w:cs="Times New Roman" w:hAnsi="Times New Roman" w:ascii="Times New Roman"/>
          <w:sz w:val="24"/>
          <w:szCs w:val="24"/>
        </w:rPr>
        <w:t xml:space="preserve">u stečajnom postupku nad stečajnim dužnikom  stečajnom masom iza ITS, d.o.o. u stečaju, Split, Šime Ljubića 7, OIB: 67393235251,   </w:t>
      </w:r>
      <w:r>
        <w:rPr>
          <w:rFonts w:cs="Times New Roman" w:hAnsi="Times New Roman" w:ascii="Times New Roman"/>
          <w:sz w:val="24"/>
          <w:szCs w:val="24"/>
        </w:rPr>
        <w:t>nakon  ispitnog ročišt</w:t>
      </w:r>
      <w:r w:rsidR="0097329E">
        <w:rPr>
          <w:rFonts w:cs="Times New Roman" w:hAnsi="Times New Roman" w:ascii="Times New Roman"/>
          <w:sz w:val="24"/>
          <w:szCs w:val="24"/>
        </w:rPr>
        <w:t xml:space="preserve">a održanog kod ovog suda dana 7. </w:t>
      </w:r>
      <w:r>
        <w:rPr>
          <w:rFonts w:cs="Times New Roman" w:hAnsi="Times New Roman" w:ascii="Times New Roman"/>
          <w:sz w:val="24"/>
          <w:szCs w:val="24"/>
        </w:rPr>
        <w:t>rujna 2017. godine,</w:t>
      </w:r>
    </w:p>
    <w:p w:rsidRDefault="00837E37" w:rsidP="0097329E" w:rsidR="00837E37" w:rsidRPr="009732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37E37" w:rsidP="00837E37" w:rsidR="00837E37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837E37" w:rsidP="00837E37" w:rsidR="00837E37">
      <w:pPr>
        <w:tabs>
          <w:tab w:pos="1318" w:val="left"/>
        </w:tabs>
        <w:spacing w:after="160" w:before="200"/>
        <w:jc w:val="both"/>
        <w:rPr>
          <w:noProof/>
        </w:rPr>
      </w:pPr>
      <w:r>
        <w:t xml:space="preserve"> I. Utvrđuju se tražbine vjerovnika II. višeg isplatnog reda:</w:t>
      </w:r>
    </w:p>
    <w:p w:rsidRDefault="00837E37" w:rsidP="00837E37" w:rsidR="00837E37">
      <w:pPr>
        <w:tabs>
          <w:tab w:pos="1318" w:val="left"/>
        </w:tabs>
        <w:spacing w:after="160" w:before="200"/>
        <w:jc w:val="both"/>
        <w:rPr>
          <w:noProof/>
        </w:rPr>
      </w:pPr>
    </w:p>
    <w:tbl>
      <w:tblPr>
        <w:tblW w:type="pct" w:w="5919"/>
        <w:jc w:val="center"/>
        <w:tblInd w:type="dxa" w:w="-134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16"/>
        <w:gridCol w:w="2930"/>
        <w:gridCol w:w="1479"/>
        <w:gridCol w:w="1500"/>
        <w:gridCol w:w="1623"/>
        <w:gridCol w:w="1504"/>
        <w:gridCol w:w="1443"/>
      </w:tblGrid>
      <w:tr w:rsidTr="0097329E" w:rsidR="00837E37">
        <w:trPr>
          <w:trHeight w:val="1171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7E37" w:rsidR="00837E37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R. Br.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7E37" w:rsidR="00837E37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Vjerovnik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7E37" w:rsidR="00837E37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Osnov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7E37" w:rsidR="00837E37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Iznos prijavljene tražbine u kn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7E37" w:rsidR="00837E37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Iznos utvrđene tražbine u kn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7E37" w:rsidR="00837E37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Iznos osporene tražbine u kn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7E37" w:rsidR="00837E37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Osporavatelj</w:t>
            </w:r>
          </w:p>
        </w:tc>
      </w:tr>
      <w:tr w:rsidTr="0097329E" w:rsidR="00837E37">
        <w:trPr>
          <w:trHeight w:val="1421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7E37" w:rsidR="00837E37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29E" w:rsidP="0097329E" w:rsidR="0097329E">
            <w:pPr>
              <w:rPr>
                <w:lang w:eastAsia="en-US"/>
              </w:rPr>
            </w:pPr>
            <w:r>
              <w:rPr>
                <w:lang w:eastAsia="en-US"/>
              </w:rPr>
              <w:t>REPUBLIKAHRVATSKA,</w:t>
            </w:r>
          </w:p>
          <w:p w:rsidRDefault="0097329E" w:rsidP="0097329E" w:rsidR="0097329E">
            <w:pPr>
              <w:rPr>
                <w:lang w:eastAsia="en-US"/>
              </w:rPr>
            </w:pPr>
            <w:r>
              <w:rPr>
                <w:lang w:eastAsia="en-US"/>
              </w:rPr>
              <w:t>Ministarstvo financija,</w:t>
            </w:r>
          </w:p>
          <w:p w:rsidRDefault="0097329E" w:rsidP="0097329E" w:rsidR="00837E37">
            <w:pPr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OIB: 18683136487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29E" w:rsidR="00837E37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ovršna isprava- rješenje o ovrsi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29E" w:rsidP="0097329E" w:rsidR="00837E37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757.653,92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29E" w:rsidP="0097329E" w:rsidR="00837E37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757.653,92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29E" w:rsidR="00837E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/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29E" w:rsidR="00837E37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/</w:t>
            </w:r>
          </w:p>
        </w:tc>
      </w:tr>
      <w:tr w:rsidTr="0097329E" w:rsidR="00837E37">
        <w:trPr>
          <w:trHeight w:val="1587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7E37" w:rsidR="00837E37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29E" w:rsidR="00837E37">
            <w:pPr>
              <w:rPr>
                <w:color w:val="000000"/>
                <w:lang w:eastAsia="en-US"/>
              </w:rPr>
            </w:pPr>
            <w:r>
              <w:t>HNK HAJDUK š.d.d., OIB: 4785516590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29E" w:rsidR="00837E37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ovršna isprava- rješenje o ovrsi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29E" w:rsidP="0097329E" w:rsidR="0097329E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1.307.039,64</w:t>
            </w:r>
          </w:p>
          <w:p w:rsidRDefault="00837E37" w:rsidP="0097329E" w:rsidR="00837E3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29E" w:rsidP="0097329E" w:rsidR="0097329E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1.307.039,64</w:t>
            </w:r>
          </w:p>
          <w:p w:rsidRDefault="00837E37" w:rsidP="0097329E" w:rsidR="00837E3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29E" w:rsidR="00837E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/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329E" w:rsidR="00837E37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/</w:t>
            </w:r>
          </w:p>
        </w:tc>
      </w:tr>
      <w:tr w:rsidTr="0097329E" w:rsidR="0097329E">
        <w:trPr>
          <w:trHeight w:val="1587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329E" w:rsidR="0097329E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329E" w:rsidR="0097329E">
            <w:pPr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 GRAD SPLIT, OIB: 78755598888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329E" w:rsidR="0097329E">
            <w:pPr>
              <w:ind w:left="-13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komunalna naknada, naknada za uređenje voda i dr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329E" w:rsidR="0097329E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624.909,60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329E" w:rsidR="0097329E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624.909,60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329E" w:rsidR="0097329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/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329E" w:rsidR="0097329E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/</w:t>
            </w:r>
          </w:p>
        </w:tc>
      </w:tr>
      <w:tr w:rsidTr="0097329E" w:rsidR="0097329E">
        <w:trPr>
          <w:trHeight w:val="1587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329E" w:rsidR="0097329E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4.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329E" w:rsidR="0097329E">
            <w:pPr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IVICA MATIJEVIĆ, OIB: 838555715479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329E" w:rsidR="0097329E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ustup tražbine-Protokol od 4.8.99. i Presuda br. Pi-</w:t>
            </w:r>
            <w:r>
              <w:rPr>
                <w:lang w:eastAsia="en-US"/>
              </w:rPr>
              <w:t>709/13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329E" w:rsidR="0097329E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4.249.717,56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329E" w:rsidR="0097329E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/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329E" w:rsidR="0097329E">
            <w:pPr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4.249.717,56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329E" w:rsidR="0097329E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stečajni upravitelj</w:t>
            </w:r>
          </w:p>
        </w:tc>
      </w:tr>
    </w:tbl>
    <w:p w:rsidRDefault="0097329E" w:rsidP="0097329E" w:rsidR="0097329E">
      <w:pPr>
        <w:spacing w:after="140" w:before="260"/>
        <w:jc w:val="both"/>
      </w:pPr>
      <w:r>
        <w:rPr>
          <w:rFonts w:eastAsia="Calibri"/>
          <w:lang w:eastAsia="en-US"/>
        </w:rPr>
        <w:t>II.</w:t>
      </w:r>
      <w:r w:rsidR="00837E37">
        <w:rPr>
          <w:rFonts w:eastAsia="Calibri"/>
          <w:lang w:eastAsia="en-US"/>
        </w:rPr>
        <w:t>V</w:t>
      </w:r>
      <w:r w:rsidR="00837E37">
        <w:t xml:space="preserve">jerovnik </w:t>
      </w:r>
      <w:r>
        <w:rPr>
          <w:lang w:eastAsia="en-US"/>
        </w:rPr>
        <w:t>IVICA MATIJEVIĆ, OIB: 838555715479,</w:t>
      </w:r>
      <w:r w:rsidR="00837E37">
        <w:t xml:space="preserve"> upućuje se na pokretanje parnice  protiv stečajnog dužnika </w:t>
      </w:r>
      <w:r w:rsidR="000F5895">
        <w:t>radi utvrđivanja osporene tražbine u iznosu od 4.249.717,56 kn u roku od osam dana od dana pravomoćnosti rješenja o upućivanju u parnicu, odnosno primitka drugostupanjske odluke</w:t>
      </w:r>
      <w:r>
        <w:t xml:space="preserve">. </w:t>
      </w:r>
    </w:p>
    <w:p w:rsidRDefault="0097329E" w:rsidP="0097329E" w:rsidR="00837E37" w:rsidRPr="0097329E">
      <w:pPr>
        <w:spacing w:after="140" w:before="260"/>
        <w:jc w:val="both"/>
        <w:rPr>
          <w:lang w:eastAsia="en-US"/>
        </w:rPr>
      </w:pPr>
      <w:r>
        <w:t xml:space="preserve">III. Ako osoba koja je upućena na parnicu ne pokrene parnicu u roku 8 dana od dana pravomoćnosti rješenja o upućivanju u parnicu, </w:t>
      </w:r>
      <w:r w:rsidR="000F5895">
        <w:t xml:space="preserve">odnosno primitka drugostupanjske odluke, </w:t>
      </w:r>
      <w:r>
        <w:t>smatrat će se da je odustala od prava na vođenje parnice.</w:t>
      </w:r>
    </w:p>
    <w:p w:rsidRDefault="00837E37" w:rsidP="00837E37" w:rsidR="00837E37">
      <w:pPr>
        <w:spacing w:after="140" w:before="26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Obrazloženje: </w:t>
      </w:r>
    </w:p>
    <w:p w:rsidRDefault="0097329E" w:rsidP="0097329E" w:rsidR="0097329E">
      <w:pPr>
        <w:ind w:firstLine="708"/>
        <w:jc w:val="both"/>
      </w:pPr>
      <w:r>
        <w:t xml:space="preserve">Rješenjem ovog suda br. 1. St-596/2017 od 29.svibnja 2017. godine otvoren stečajni postupak na stečajnim dužnikom stečajnom masom iza ITS, d.o.o. u stečaju, Split, Šime Ljubića 7, OIB: 67393235251. </w:t>
      </w:r>
    </w:p>
    <w:p w:rsidRDefault="0097329E" w:rsidP="0097329E" w:rsidR="0097329E">
      <w:pPr>
        <w:ind w:firstLine="708"/>
        <w:jc w:val="both"/>
      </w:pPr>
    </w:p>
    <w:p w:rsidRDefault="0097329E" w:rsidP="0097329E" w:rsidR="0097329E">
      <w:pPr>
        <w:ind w:firstLine="708"/>
        <w:jc w:val="both"/>
      </w:pPr>
      <w:r>
        <w:t>Istim rješenjem za stečajnog upravitelja imenovana je  Meri Šitić iz Splita, Šime Ljubića 7, OIB: 61723426098.</w:t>
      </w:r>
    </w:p>
    <w:p w:rsidRDefault="00837E37" w:rsidP="00837E37" w:rsidR="00837E37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 ispitnom ročištu, održanom kod ovog suda dana </w:t>
      </w:r>
      <w:r w:rsidR="0097329E">
        <w:rPr>
          <w:rFonts w:eastAsia="Calibri"/>
          <w:lang w:eastAsia="en-US"/>
        </w:rPr>
        <w:t>07</w:t>
      </w:r>
      <w:r>
        <w:rPr>
          <w:rFonts w:eastAsia="Calibri"/>
          <w:lang w:eastAsia="en-US"/>
        </w:rPr>
        <w:t>.rujna 2017. godine, ispitane su tražbine stečajnih vjerovnika   II. višeg isplatnog reda, a koje su prijavljene unutar roka od  20 dana od dana objave oglasa o otvaranju stečajnog postupka na mrežnoj stranici  e-oglasne ploče suda.</w:t>
      </w:r>
    </w:p>
    <w:p w:rsidRDefault="00837E37" w:rsidP="00837E37" w:rsidR="00837E37">
      <w:pPr>
        <w:pStyle w:val="Bezproreda"/>
      </w:pPr>
    </w:p>
    <w:p w:rsidRDefault="00837E37" w:rsidP="0097329E" w:rsidR="0097329E">
      <w:pPr>
        <w:ind w:firstLine="708"/>
        <w:jc w:val="both"/>
      </w:pPr>
      <w:r>
        <w:rPr>
          <w:rFonts w:eastAsia="Calibri"/>
          <w:lang w:eastAsia="en-US"/>
        </w:rPr>
        <w:t xml:space="preserve">Stečajni upravitelj se na ispitnom  ročištu izjasnio da priznaje </w:t>
      </w:r>
      <w:r>
        <w:t>kako priznaje tražbinu vjerovnika</w:t>
      </w:r>
      <w:r w:rsidR="0097329E">
        <w:t xml:space="preserve"> pod rednim brojem 1., 2. i 3 u cijelosti,</w:t>
      </w:r>
      <w:r w:rsidR="000D2B08">
        <w:t xml:space="preserve"> obzirom da su navedeni vjerovnici uz prijavu tražbine dostavili ovršne odnosno vjerodostojne isprave,</w:t>
      </w:r>
      <w:r w:rsidR="0097329E">
        <w:t xml:space="preserve"> dok </w:t>
      </w:r>
      <w:r w:rsidR="000D2B08">
        <w:t xml:space="preserve">se </w:t>
      </w:r>
      <w:r w:rsidR="0097329E">
        <w:t>tražbina vjerovnika pod rednim brojem 4. Ivice Matijevića</w:t>
      </w:r>
      <w:r w:rsidR="000D2B08">
        <w:t xml:space="preserve"> osporava</w:t>
      </w:r>
      <w:r w:rsidR="0097329E">
        <w:t xml:space="preserve"> u cijelosti. Ovaj vjerovnik da je prijavio tražbinu u ovom stečajnom postupku koj</w:t>
      </w:r>
      <w:r w:rsidR="005D36C7">
        <w:t>a se</w:t>
      </w:r>
      <w:r w:rsidR="0097329E">
        <w:t xml:space="preserve"> temelji na protoklou od 4.8. 1999. godine i iz osnova pravomoćne presude Općinskog suda u Splitu</w:t>
      </w:r>
      <w:r w:rsidR="005D36C7">
        <w:t xml:space="preserve"> broj Pi-709/2013 od 7. lipnja 2016. godine. P</w:t>
      </w:r>
      <w:r w:rsidR="0097329E">
        <w:t xml:space="preserve">rijava </w:t>
      </w:r>
      <w:r w:rsidR="005D36C7">
        <w:t xml:space="preserve">tražbine da </w:t>
      </w:r>
      <w:r w:rsidR="0097329E">
        <w:t xml:space="preserve">je izvršena na propisanom obrascu te su priložene ove dvije isprave. </w:t>
      </w:r>
      <w:r w:rsidR="005D36C7">
        <w:t>Predmeta t</w:t>
      </w:r>
      <w:r w:rsidR="0097329E">
        <w:t>ražbin</w:t>
      </w:r>
      <w:r w:rsidR="005D36C7">
        <w:t xml:space="preserve">a da nije </w:t>
      </w:r>
      <w:r w:rsidR="0097329E">
        <w:t>evidentiran</w:t>
      </w:r>
      <w:r w:rsidR="005D36C7">
        <w:t>a</w:t>
      </w:r>
      <w:r w:rsidR="0097329E">
        <w:t xml:space="preserve"> u poslovnim knjigama ovog stečajnog dužnika, a priloženi protokol ne bi bio valjan pravni osnov za </w:t>
      </w:r>
      <w:r w:rsidR="005D36C7">
        <w:t>ostvarenje ustupa</w:t>
      </w:r>
      <w:r w:rsidR="0097329E">
        <w:t xml:space="preserve"> tražbine </w:t>
      </w:r>
      <w:r w:rsidR="005D36C7">
        <w:t>prema ovom</w:t>
      </w:r>
      <w:r w:rsidR="0097329E">
        <w:t xml:space="preserve"> vjerovnik</w:t>
      </w:r>
      <w:r w:rsidR="005D36C7">
        <w:t>u</w:t>
      </w:r>
      <w:r w:rsidR="0097329E">
        <w:t>,  a  u odnosu na presudu</w:t>
      </w:r>
      <w:r w:rsidR="005D36C7">
        <w:t xml:space="preserve"> Općinskog suda u Splitu broj Pi-709/2013 od 7. lipnja 2016. godine da vjerovnik</w:t>
      </w:r>
      <w:r w:rsidR="0097329E">
        <w:t xml:space="preserve"> nije stranka u postupku. </w:t>
      </w:r>
    </w:p>
    <w:p w:rsidRDefault="0097329E" w:rsidP="005D36C7" w:rsidR="0097329E"/>
    <w:p w:rsidRDefault="00837E37" w:rsidP="005D36C7" w:rsidR="00837E3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263. Stečajnog zakona („Narodne novine“71/15; dalje SZ) tražbina se smatra utvrđenom ako je na ispitnom ročištu prizna stečajni upravitelj i ne ospori stečajni vjerovnik, odnosno ako izjavljeno osporavanje bude otklonjeno.</w:t>
      </w:r>
    </w:p>
    <w:p w:rsidRDefault="00837E37" w:rsidP="00837E37" w:rsidR="00837E3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37E37" w:rsidP="005D36C7" w:rsidR="00837E3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odnosu na  tražbinu koju je osporio stečajni upravitelj vjerovniku </w:t>
      </w:r>
      <w:r w:rsidR="005D36C7">
        <w:rPr>
          <w:rFonts w:cs="Times New Roman" w:hAnsi="Times New Roman" w:ascii="Times New Roman"/>
          <w:sz w:val="24"/>
          <w:szCs w:val="24"/>
        </w:rPr>
        <w:t>Ivici Matijeviću</w:t>
      </w:r>
      <w:r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5D36C7" w:rsidRPr="005D36C7">
        <w:rPr>
          <w:rFonts w:cs="Times New Roman" w:hAnsi="Times New Roman" w:ascii="Times New Roman"/>
          <w:sz w:val="24"/>
          <w:szCs w:val="24"/>
        </w:rPr>
        <w:t xml:space="preserve">4.249.717,56 </w:t>
      </w:r>
      <w:r>
        <w:rPr>
          <w:rFonts w:cs="Times New Roman" w:hAnsi="Times New Roman" w:ascii="Times New Roman"/>
          <w:sz w:val="24"/>
          <w:szCs w:val="24"/>
        </w:rPr>
        <w:t>kn</w:t>
      </w:r>
      <w:r w:rsidRPr="005D36C7">
        <w:rPr>
          <w:rFonts w:cs="Times New Roman" w:hAnsi="Times New Roman" w:ascii="Times New Roman"/>
          <w:sz w:val="24"/>
          <w:szCs w:val="24"/>
        </w:rPr>
        <w:t>,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>sud je vjerovnika uputio na pokretanje parnice  protiv stečajnog dužnika radi utvrđivanja osporene tražbine u roku od osam dana od dana pravomoćnosti rješenja o upućivanju u parnicu, odnosno primitka drugostupanjske odluke.</w:t>
      </w:r>
    </w:p>
    <w:p w:rsidRDefault="00837E37" w:rsidP="00837E37" w:rsidR="00837E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37E37" w:rsidP="00837E37" w:rsidR="00837E37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 do 266 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837E37" w:rsidP="00837E37" w:rsidR="00837E37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5D36C7">
        <w:rPr>
          <w:rFonts w:eastAsia="Calibri"/>
          <w:lang w:eastAsia="en-US"/>
        </w:rPr>
        <w:t>07</w:t>
      </w:r>
      <w:r>
        <w:rPr>
          <w:rFonts w:eastAsia="Calibri"/>
          <w:lang w:eastAsia="en-US"/>
        </w:rPr>
        <w:t>. rujna 2017.  godine.</w:t>
      </w:r>
    </w:p>
    <w:p w:rsidRDefault="00837E37" w:rsidP="00837E37" w:rsidR="00837E37">
      <w:pPr>
        <w:jc w:val="center"/>
        <w:rPr>
          <w:rFonts w:eastAsia="Calibri"/>
          <w:sz w:val="16"/>
          <w:szCs w:val="16"/>
          <w:lang w:eastAsia="en-US"/>
        </w:rPr>
      </w:pPr>
    </w:p>
    <w:p w:rsidRDefault="00837E37" w:rsidP="00837E37" w:rsidR="00837E3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837E37" w:rsidP="00837E37" w:rsidR="00837E3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837E37" w:rsidP="00837E37" w:rsidR="00837E3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Velimir Vuković </w:t>
      </w:r>
    </w:p>
    <w:p w:rsidRDefault="00837E37" w:rsidP="00837E37" w:rsidR="00837E3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</w:t>
      </w:r>
    </w:p>
    <w:p w:rsidRDefault="00837E37" w:rsidP="00837E37" w:rsidR="00837E37">
      <w:pPr>
        <w:jc w:val="both"/>
        <w:rPr>
          <w:rFonts w:eastAsia="Calibri"/>
          <w:lang w:eastAsia="en-US"/>
        </w:rPr>
      </w:pPr>
    </w:p>
    <w:p w:rsidRDefault="00837E37" w:rsidP="00837E37" w:rsidR="00837E37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837E37" w:rsidP="00837E37" w:rsidR="00837E3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POUKA O PRAVNOM LIJEKU: </w:t>
      </w:r>
    </w:p>
    <w:p w:rsidRDefault="00837E37" w:rsidP="00837E37" w:rsidR="00837E37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837E37" w:rsidP="00837E37" w:rsidR="00837E37">
      <w:pPr>
        <w:jc w:val="both"/>
        <w:rPr>
          <w:rFonts w:eastAsia="Calibri"/>
          <w:lang w:eastAsia="en-US"/>
        </w:rPr>
      </w:pPr>
    </w:p>
    <w:p w:rsidRDefault="00837E37" w:rsidP="00837E37" w:rsidR="00837E3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837E37" w:rsidP="00837E37" w:rsidR="00837E37">
      <w:pPr>
        <w:ind w:firstLine="357"/>
        <w:jc w:val="both"/>
      </w:pPr>
      <w:r>
        <w:t>- stečajn</w:t>
      </w:r>
      <w:r w:rsidR="005D36C7">
        <w:t>a</w:t>
      </w:r>
      <w:r>
        <w:t xml:space="preserve"> upravitelj</w:t>
      </w:r>
      <w:r w:rsidR="005D36C7">
        <w:t>icu</w:t>
      </w:r>
    </w:p>
    <w:p w:rsidRDefault="00837E37" w:rsidP="00837E37" w:rsidR="00837E37">
      <w:pPr>
        <w:ind w:firstLine="357"/>
        <w:jc w:val="both"/>
      </w:pPr>
      <w:r>
        <w:t xml:space="preserve">-stečajnom vjerovniku </w:t>
      </w:r>
      <w:r w:rsidR="005D36C7">
        <w:t>po punomoćniku</w:t>
      </w:r>
    </w:p>
    <w:p w:rsidRDefault="00837E37" w:rsidP="00837E37" w:rsidR="00837E37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 8 dana</w:t>
      </w:r>
    </w:p>
    <w:p w:rsidRDefault="00837E37" w:rsidP="00837E37" w:rsidR="00837E37">
      <w:pPr>
        <w:ind w:firstLine="357"/>
        <w:jc w:val="both"/>
      </w:pPr>
      <w:r>
        <w:rPr>
          <w:rFonts w:eastAsia="Calibri"/>
          <w:lang w:eastAsia="en-US"/>
        </w:rPr>
        <w:t>-  u spis</w:t>
      </w:r>
    </w:p>
    <w:p w:rsidRDefault="00837E37" w:rsidP="00837E37" w:rsidR="00837E37"/>
    <w:p w:rsidRDefault="00837E37" w:rsidP="00837E37" w:rsidR="00837E37"/>
    <w:p w:rsidRDefault="00837E37" w:rsidP="00837E37" w:rsidR="00837E37"/>
    <w:p w:rsidRDefault="00944D3A" w:rsidR="00823769"/>
    <w:sectPr w:rsidSect="00B13668" w:rsidR="0082376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99F" w:rsidP="00B13668" w:rsidR="0091399F">
      <w:r>
        <w:separator/>
      </w:r>
    </w:p>
  </w:endnote>
  <w:endnote w:id="0" w:type="continuationSeparator">
    <w:p w:rsidRDefault="0091399F" w:rsidP="00B13668" w:rsidR="00913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99F" w:rsidP="00B13668" w:rsidR="0091399F">
      <w:r>
        <w:separator/>
      </w:r>
    </w:p>
  </w:footnote>
  <w:footnote w:id="0" w:type="continuationSeparator">
    <w:p w:rsidRDefault="0091399F" w:rsidP="00B13668" w:rsidR="00913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4405043"/>
      <w:docPartObj>
        <w:docPartGallery w:val="Page Numbers (Top of Page)"/>
        <w:docPartUnique/>
      </w:docPartObj>
    </w:sdtPr>
    <w:sdtEndPr/>
    <w:sdtContent>
      <w:p w:rsidRDefault="00B13668" w:rsidR="00B1366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4D3A">
          <w:rPr>
            <w:noProof/>
          </w:rPr>
          <w:t>3</w:t>
        </w:r>
        <w:r>
          <w:fldChar w:fldCharType="end"/>
        </w:r>
      </w:p>
    </w:sdtContent>
  </w:sdt>
  <w:p w:rsidRDefault="00B13668" w:rsidP="00B13668" w:rsidR="00B13668" w:rsidRPr="00B13668">
    <w:pPr>
      <w:pStyle w:val="Zaglavlje"/>
      <w:jc w:val="right"/>
      <w:rPr>
        <w:b/>
      </w:rPr>
    </w:pPr>
    <w:r>
      <w:rPr>
        <w:b/>
      </w:rPr>
      <w:t>1.St-596/2017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E37"/>
    <w:rsid w:val="000050BF"/>
    <w:rsid w:val="000256D3"/>
    <w:rsid w:val="000A7750"/>
    <w:rsid w:val="000D2B08"/>
    <w:rsid w:val="000F5895"/>
    <w:rsid w:val="0010074F"/>
    <w:rsid w:val="00110BE4"/>
    <w:rsid w:val="00132A7E"/>
    <w:rsid w:val="00171D64"/>
    <w:rsid w:val="001B56D0"/>
    <w:rsid w:val="001E1B30"/>
    <w:rsid w:val="00204170"/>
    <w:rsid w:val="00255806"/>
    <w:rsid w:val="002854BB"/>
    <w:rsid w:val="00322DE3"/>
    <w:rsid w:val="003A4819"/>
    <w:rsid w:val="00407DC1"/>
    <w:rsid w:val="00427650"/>
    <w:rsid w:val="00440A7C"/>
    <w:rsid w:val="00454D6B"/>
    <w:rsid w:val="005061A6"/>
    <w:rsid w:val="00543C6E"/>
    <w:rsid w:val="0055047E"/>
    <w:rsid w:val="00572E64"/>
    <w:rsid w:val="005C2192"/>
    <w:rsid w:val="005D36C7"/>
    <w:rsid w:val="005F20F8"/>
    <w:rsid w:val="007766AB"/>
    <w:rsid w:val="00837E37"/>
    <w:rsid w:val="008D5DF1"/>
    <w:rsid w:val="0091399F"/>
    <w:rsid w:val="00944D3A"/>
    <w:rsid w:val="0097329E"/>
    <w:rsid w:val="00A05026"/>
    <w:rsid w:val="00A86D22"/>
    <w:rsid w:val="00AB6E49"/>
    <w:rsid w:val="00AC09D9"/>
    <w:rsid w:val="00B01348"/>
    <w:rsid w:val="00B13668"/>
    <w:rsid w:val="00B40090"/>
    <w:rsid w:val="00B72C27"/>
    <w:rsid w:val="00B874FD"/>
    <w:rsid w:val="00BF1B09"/>
    <w:rsid w:val="00C655DC"/>
    <w:rsid w:val="00CD066E"/>
    <w:rsid w:val="00D47954"/>
    <w:rsid w:val="00DB228F"/>
    <w:rsid w:val="00DE53A8"/>
    <w:rsid w:val="00E72187"/>
    <w:rsid w:val="00EF5686"/>
    <w:rsid w:val="00F82D1F"/>
    <w:rsid w:val="00FA452D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7E3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7E3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7E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7E3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136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3668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36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1366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D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D3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D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D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7E3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7E3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7E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7E3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136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3668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36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1366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D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D3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D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D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623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796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25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211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St-596/2017</izvorni_sadrzaj>
    <derivirana_varijabla naziv="DomainObject.Predmet.OznakaBroj_1">St-596/2017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ITS d.o.o. za ugostiteljstvo i turizam u stečaju</izvorni_sadrzaj>
    <derivirana_varijabla naziv="DomainObject.Predmet.StrankaFormated_1">  Stečajna masa iza ITS d.o.o. za ugostiteljstvo i turizam u stečaju</derivirana_varijabla>
  </DomainObject.Predmet.StrankaFormated>
  <DomainObject.Predmet.StrankaFormatedOIB>
    <izvorni_sadrzaj>  Stečajna masa iza ITS d.o.o. za ugostiteljstvo i turizam u stečaju, OIB 67393235251</izvorni_sadrzaj>
    <derivirana_varijabla naziv="DomainObject.Predmet.StrankaFormatedOIB_1">  Stečajna masa iza ITS d.o.o. za ugostiteljstvo i turizam u stečaju, OIB 67393235251</derivirana_varijabla>
  </DomainObject.Predmet.StrankaFormatedOIB>
  <DomainObject.Predmet.StrankaFormatedWithAdress>
    <izvorni_sadrzaj> Stečajna masa iza ITS d.o.o. za ugostiteljstvo i turizam u stečaju, Šime Ljubića 7, 21000 Split</izvorni_sadrzaj>
    <derivirana_varijabla naziv="DomainObject.Predmet.StrankaFormatedWithAdress_1"> Stečajna masa iza ITS d.o.o. za ugostiteljstvo i turizam u stečaju, Šime Ljubića 7, 21000 Split</derivirana_varijabla>
  </DomainObject.Predmet.StrankaFormatedWithAdress>
  <DomainObject.Predmet.StrankaFormatedWithAdressOIB>
    <izvorni_sadrzaj> Stečajna masa iza ITS d.o.o. za ugostiteljstvo i turizam u stečaju, OIB 67393235251, Šime Ljubića 7, 21000 Split</izvorni_sadrzaj>
    <derivirana_varijabla naziv="DomainObject.Predmet.StrankaFormatedWithAdressOIB_1"> Stečajna masa iza ITS d.o.o. za ugostiteljstvo i turizam u stečaju, OIB 67393235251, Šime Ljubića 7, 21000 Split</derivirana_varijabla>
  </DomainObject.Predmet.StrankaFormatedWithAdressOIB>
  <DomainObject.Predmet.StrankaWithAdress>
    <izvorni_sadrzaj>Stečajna masa iza ITS d.o.o. za ugostiteljstvo i turizam u stečaju Šime Ljubića 7,21000 Split</izvorni_sadrzaj>
    <derivirana_varijabla naziv="DomainObject.Predmet.StrankaWithAdress_1">Stečajna masa iza ITS d.o.o. za ugostiteljstvo i turizam u stečaju Šime Ljubića 7,21000 Split</derivirana_varijabla>
  </DomainObject.Predmet.StrankaWithAdress>
  <DomainObject.Predmet.StrankaWithAdressOIB>
    <izvorni_sadrzaj>Stečajna masa iza ITS d.o.o. za ugostiteljstvo i turizam u stečaju, OIB 67393235251, Šime Ljubića 7,21000 Split</izvorni_sadrzaj>
    <derivirana_varijabla naziv="DomainObject.Predmet.StrankaWithAdressOIB_1">Stečajna masa iza ITS d.o.o. za ugostiteljstvo i turizam u stečaju, OIB 67393235251, Šime Ljubića 7,21000 Split</derivirana_varijabla>
  </DomainObject.Predmet.StrankaWithAdressOIB>
  <DomainObject.Predmet.StrankaNazivFormated>
    <izvorni_sadrzaj>Stečajna masa iza ITS d.o.o. za ugostiteljstvo i turizam u stečaju</izvorni_sadrzaj>
    <derivirana_varijabla naziv="DomainObject.Predmet.StrankaNazivFormated_1">Stečajna masa iza ITS d.o.o. za ugostiteljstvo i turizam u stečaju</derivirana_varijabla>
  </DomainObject.Predmet.StrankaNazivFormated>
  <DomainObject.Predmet.StrankaNazivFormatedOIB>
    <izvorni_sadrzaj>Stečajna masa iza ITS d.o.o. za ugostiteljstvo i turizam u stečaju, OIB 67393235251</izvorni_sadrzaj>
    <derivirana_varijabla naziv="DomainObject.Predmet.StrankaNazivFormatedOIB_1">Stečajna masa iza ITS d.o.o. za ugostiteljstvo i turizam u stečaju, OIB 67393235251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Stečajna masa iza ITS d.o.o. za ugostiteljstvo i turizam u stečaju</item>
    </izvorni_sadrzaj>
    <derivirana_varijabla naziv="DomainObject.Predmet.StrankaListFormated_1">
      <item>Stečajna masa iza ITS d.o.o. za ugostiteljstvo i turizam u stečaju</item>
    </derivirana_varijabla>
  </DomainObject.Predmet.StrankaListFormated>
  <DomainObject.Predmet.StrankaListFormatedOIB>
    <izvorni_sadrzaj>
      <item>Stečajna masa iza ITS d.o.o. za ugostiteljstvo i turizam u stečaju, OIB 67393235251</item>
    </izvorni_sadrzaj>
    <derivirana_varijabla naziv="DomainObject.Predmet.StrankaListFormatedOIB_1">
      <item>Stečajna masa iza ITS d.o.o. za ugostiteljstvo i turizam u stečaju, OIB 67393235251</item>
    </derivirana_varijabla>
  </DomainObject.Predmet.StrankaListFormatedOIB>
  <DomainObject.Predmet.StrankaListFormatedWithAdress>
    <izvorni_sadrzaj>
      <item>Stečajna masa iza ITS d.o.o. za ugostiteljstvo i turizam u stečaju, Šime Ljubića 7, 21000 Split</item>
    </izvorni_sadrzaj>
    <derivirana_varijabla naziv="DomainObject.Predmet.StrankaListFormatedWithAdress_1">
      <item>Stečajna masa iza ITS d.o.o. za ugostiteljstvo i turizam u stečaju, Šime Ljubića 7, 21000 Split</item>
    </derivirana_varijabla>
  </DomainObject.Predmet.StrankaListFormatedWithAdress>
  <DomainObject.Predmet.StrankaListFormatedWithAdressOIB>
    <izvorni_sadrzaj>
      <item>Stečajna masa iza ITS d.o.o. za ugostiteljstvo i turizam u stečaju, OIB 67393235251, Šime Ljubića 7, 21000 Split</item>
    </izvorni_sadrzaj>
    <derivirana_varijabla naziv="DomainObject.Predmet.StrankaListFormatedWithAdressOIB_1">
      <item>Stečajna masa iza ITS d.o.o. za ugostiteljstvo i turizam u stečaju, OIB 67393235251, Šime Ljubića 7, 21000 Split</item>
    </derivirana_varijabla>
  </DomainObject.Predmet.StrankaListFormatedWithAdressOIB>
  <DomainObject.Predmet.StrankaListNazivFormated>
    <izvorni_sadrzaj>
      <item>Stečajna masa iza ITS d.o.o. za ugostiteljstvo i turizam u stečaju</item>
    </izvorni_sadrzaj>
    <derivirana_varijabla naziv="DomainObject.Predmet.StrankaListNazivFormated_1">
      <item>Stečajna masa iza ITS d.o.o. za ugostiteljstvo i turizam u stečaju</item>
    </derivirana_varijabla>
  </DomainObject.Predmet.StrankaListNazivFormated>
  <DomainObject.Predmet.StrankaListNazivFormatedOIB>
    <izvorni_sadrzaj>
      <item>Stečajna masa iza ITS d.o.o. za ugostiteljstvo i turizam u stečaju, OIB 67393235251</item>
    </izvorni_sadrzaj>
    <derivirana_varijabla naziv="DomainObject.Predmet.StrankaListNazivFormatedOIB_1">
      <item>Stečajna masa iza ITS d.o.o. za ugostiteljstvo i turizam u stečaju, OIB 67393235251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Zajednički odvjetnički ured IVICA RESTOVIĆ I VEDRANA  GARAFULIĆ KUKOČ, BORIS IVNČIĆ</item>
    </izvorni_sadrzaj>
    <derivirana_varijabla naziv="DomainObject.Predmet.OstaliListFormated_1">
      <item>Zajednički odvjetnički ured IVICA RESTOVIĆ I VEDRANA  GARAFULIĆ KUKOČ, BORIS IVNČIĆ</item>
    </derivirana_varijabla>
  </DomainObject.Predmet.OstaliListFormated>
  <DomainObject.Predmet.OstaliListFormatedOIB>
    <izvorni_sadrzaj>
      <item>Zajednički odvjetnički ured IVICA RESTOVIĆ I VEDRANA  GARAFULIĆ KUKOČ, BORIS IVNČIĆ, OIB 71734673040</item>
    </izvorni_sadrzaj>
    <derivirana_varijabla naziv="DomainObject.Predmet.OstaliListFormatedOIB_1">
      <item>Zajednički odvjetnički ured IVICA RESTOVIĆ I VEDRANA  GARAFULIĆ KUKOČ, BORIS IVNČIĆ, OIB 71734673040</item>
    </derivirana_varijabla>
  </DomainObject.Predmet.OstaliListFormatedOIB>
  <DomainObject.Predmet.OstaliListFormatedWithAdress>
    <izvorni_sadrzaj>
      <item>Zajednički odvjetnički ured IVICA RESTOVIĆ I VEDRANA  GARAFULIĆ KUKOČ, BORIS IVNČIĆ, Gorička 12, 21000 Split</item>
    </izvorni_sadrzaj>
    <derivirana_varijabla naziv="DomainObject.Predmet.OstaliListFormatedWithAdress_1">
      <item>Zajednički odvjetnički ured IVICA RESTOVIĆ I VEDRANA  GARAFULIĆ KUKOČ, BORIS IVNČIĆ, Gorička 12, 21000 Split</item>
    </derivirana_varijabla>
  </DomainObject.Predmet.OstaliListFormatedWithAdress>
  <DomainObject.Predmet.OstaliListFormatedWithAdressOIB>
    <izvorni_sadrzaj>
      <item>Zajednički odvjetnički ured IVICA RESTOVIĆ I VEDRANA  GARAFULIĆ KUKOČ, BORIS IVNČIĆ, OIB 71734673040, Gorička 12, 21000 Split</item>
    </izvorni_sadrzaj>
    <derivirana_varijabla naziv="DomainObject.Predmet.OstaliListFormatedWithAdressOIB_1">
      <item>Zajednički odvjetnički ured IVICA RESTOVIĆ I VEDRANA  GARAFULIĆ KUKOČ, BORIS IVNČIĆ, OIB 71734673040, Gorička 12, 21000 Split</item>
    </derivirana_varijabla>
  </DomainObject.Predmet.OstaliListFormatedWithAdressOIB>
  <DomainObject.Predmet.OstaliListNazivFormated>
    <izvorni_sadrzaj>
      <item>Zajednički odvjetnički ured IVICA RESTOVIĆ I VEDRANA  GARAFULIĆ KUKOČ, BORIS IVNČIĆ</item>
    </izvorni_sadrzaj>
    <derivirana_varijabla naziv="DomainObject.Predmet.OstaliListNazivFormated_1">
      <item>Zajednički odvjetnički ured IVICA RESTOVIĆ I VEDRANA  GARAFULIĆ KUKOČ, BORIS IVNČIĆ</item>
    </derivirana_varijabla>
  </DomainObject.Predmet.OstaliListNazivFormated>
  <DomainObject.Predmet.OstaliListNazivFormatedOIB>
    <izvorni_sadrzaj>
      <item>Zajednički odvjetnički ured IVICA RESTOVIĆ I VEDRANA  GARAFULIĆ KUKOČ, BORIS IVNČIĆ, OIB 71734673040</item>
    </izvorni_sadrzaj>
    <derivirana_varijabla naziv="DomainObject.Predmet.OstaliListNazivFormatedOIB_1">
      <item>Zajednički odvjetnički ured IVICA RESTOVIĆ I VEDRANA  GARAFULIĆ KUKOČ, BORIS IVNČIĆ, OIB 71734673040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ITS d.o.o. za ugostiteljstvo i turizam u stečaju</izvorni_sadrzaj>
    <derivirana_varijabla naziv="DomainObject.Predmet.StrankaIDrugi_1">Stečajna masa iza ITS d.o.o. za ugostiteljstvo i turizam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ITS d.o.o. za ugostiteljstvo i turizam u stečaju, OIB 67393235251, Šime Ljubića 7, 21000 Split</izvorni_sadrzaj>
    <derivirana_varijabla naziv="DomainObject.Predmet.StrankaIDrugiAdressOIB_1">Stečajna masa iza ITS d.o.o. za ugostiteljstvo i turizam u stečaju, OIB 67393235251, Šime Ljubića 7,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ITS d.o.o. za ugostiteljstvo i turizam u stečaju</item>
      <item>Zajednički odvjetnički ured IVICA RESTOVIĆ I VEDRANA  GARAFULIĆ KUKOČ, BORIS IVNČIĆ</item>
    </izvorni_sadrzaj>
    <derivirana_varijabla naziv="DomainObject.Predmet.SudioniciListNaziv_1">
      <item>Stečajna masa iza ITS d.o.o. za ugostiteljstvo i turizam u stečaju</item>
      <item>Zajednički odvjetnički ured IVICA RESTOVIĆ I VEDRANA  GARAFULIĆ KUKOČ, BORIS IVNČIĆ</item>
    </derivirana_varijabla>
  </DomainObject.Predmet.SudioniciListNaziv>
  <DomainObject.Predmet.SudioniciListAdressOIB>
    <izvorni_sadrzaj>
      <item>Stečajna masa iza ITS d.o.o. za ugostiteljstvo i turizam u stečaju, OIB 67393235251, Šime Ljubića 7,21000 Split</item>
      <item>Zajednički odvjetnički ured IVICA RESTOVIĆ I VEDRANA  GARAFULIĆ KUKOČ, BORIS IVNČIĆ, OIB 71734673040, Gorička 12,21000 Split</item>
    </izvorni_sadrzaj>
    <derivirana_varijabla naziv="DomainObject.Predmet.SudioniciListAdressOIB_1">
      <item>Stečajna masa iza ITS d.o.o. za ugostiteljstvo i turizam u stečaju, OIB 67393235251, Šime Ljubića 7,21000 Split</item>
      <item>Zajednički odvjetnički ured IVICA RESTOVIĆ I VEDRANA  GARAFULIĆ KUKOČ, BORIS IVNČIĆ, OIB 71734673040, Gorička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67393235251</item>
      <item>, OIB 71734673040</item>
    </izvorni_sadrzaj>
    <derivirana_varijabla naziv="DomainObject.Predmet.SudioniciListNazivOIB_1">
      <item>, OIB 67393235251</item>
      <item>, OIB 71734673040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673</properties:Words>
  <properties:Characters>3741</properties:Characters>
  <properties:Lines>146</properties:Lines>
  <properties:Paragraphs>66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2017-09-07T08:33:00Z</dcterms:created>
  <dc:creator>Marija Elez</dc:creator>
  <cp:lastModifiedBy>Marija Elez</cp:lastModifiedBy>
  <cp:lastPrinted>2017-09-07T09:39:00Z</cp:lastPrinted>
  <dcterms:modified xmlns:xsi="http://www.w3.org/2001/XMLSchema-instance" xsi:type="dcterms:W3CDTF">2017-09-07T09:41:00Z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