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F15D5" w:rsidR="00CF15D5">
        <w:tc>
          <w:tcPr>
            <w:tcW w:type="dxa" w:w="2829"/>
            <w:hideMark/>
          </w:tcPr>
          <w:p w:rsidRDefault="00CF15D5" w:rsidR="00CF15D5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15D5" w:rsidR="00CF15D5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CF15D5" w:rsidR="00CF15D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CF15D5" w:rsidR="00CF15D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f4c6b41" w14:paraId="f4c6b41" w:rsidRDefault="00CF15D5" w:rsidP="00CF15D5" w:rsidR="00CF15D5">
      <w:pPr>
        <w:pStyle w:val="SudSjedite"/>
        <w15:collapsed w:val="false"/>
      </w:pPr>
    </w:p>
    <w:p w:rsidRDefault="00CF15D5" w:rsidP="00CF15D5" w:rsidR="00CF15D5">
      <w:pPr>
        <w:pStyle w:val="SudSjedite"/>
      </w:pPr>
      <w:r>
        <w:tab/>
      </w:r>
    </w:p>
    <w:p w:rsidRDefault="00CF15D5" w:rsidP="00CF15D5" w:rsidR="00CF15D5">
      <w:pPr>
        <w:spacing w:after="0"/>
        <w:jc w:val="center"/>
      </w:pPr>
      <w:r>
        <w:t>R E P U B L I K A      H R V A T S K A</w:t>
      </w:r>
    </w:p>
    <w:p w:rsidRDefault="00CF15D5" w:rsidP="00CF15D5" w:rsidR="00CF15D5">
      <w:pPr>
        <w:spacing w:after="0"/>
      </w:pPr>
    </w:p>
    <w:p w:rsidRDefault="00CF15D5" w:rsidP="00CF15D5" w:rsidR="00CF15D5">
      <w:pPr>
        <w:spacing w:after="0"/>
        <w:jc w:val="center"/>
      </w:pPr>
      <w:r>
        <w:t xml:space="preserve">R J E Š E N J E </w:t>
      </w:r>
    </w:p>
    <w:p w:rsidRDefault="00CF15D5" w:rsidP="00CF15D5" w:rsidR="00CF15D5">
      <w:pPr>
        <w:spacing w:after="0"/>
        <w:jc w:val="center"/>
      </w:pPr>
    </w:p>
    <w:p w:rsidRDefault="00CF15D5" w:rsidP="00CF15D5" w:rsidR="00CF15D5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135C0E" w:rsidP="00135C0E" w:rsidR="00135C0E">
      <w:pPr>
        <w:pStyle w:val="Odlomakpopisa"/>
        <w:ind w:firstLine="0" w:left="720"/>
      </w:pPr>
      <w:r>
        <w:t xml:space="preserve">u </w:t>
      </w:r>
      <w:r w:rsidRPr="00C2698B">
        <w:t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</w:p>
    <w:p w:rsidRDefault="00135C0E" w:rsidP="00135C0E" w:rsidR="00135C0E" w:rsidRPr="00C2698B">
      <w:pPr>
        <w:pStyle w:val="Odlomakpopisa"/>
        <w:ind w:firstLine="0" w:left="720"/>
      </w:pPr>
      <w:r w:rsidRPr="00135C0E">
        <w:rPr>
          <w:b/>
        </w:rPr>
        <w:t>26.</w:t>
      </w:r>
      <w:r w:rsidRPr="00C2698B">
        <w:t xml:space="preserve"> </w:t>
      </w:r>
      <w:r w:rsidRPr="00135C0E">
        <w:rPr>
          <w:b/>
        </w:rPr>
        <w:t>Suvlasnički dio: 130/5538 ETAŽNO VLASNIŠTVO (E-26), 1. STAN S1-26</w:t>
      </w:r>
      <w:r w:rsidRPr="00C2698B">
        <w:t xml:space="preserve"> koji se nalazi u potkrovlju višestambene građevine dilatacija S1 u ul. Kamila Kolba 2B izgrađ. na čest. 376/6, a koji se sastoji od dnevnog boravka i kuhinje, kupaonice, dvije sobe, izbe i hodnika neto korisne površine stambenog prostora P=60,64 m2 kojemu pripadaju sporedni dijelovi: lođa neto korisne površine P=2,24 m2, nenatkriveni balkon u produžetku lođe neto korisne površine P=0,62 m2 i spremište Sp-26 u podrumu neto korisne površine P=1,67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F67500">
        <w:rPr>
          <w:rFonts w:cs="Times New Roman"/>
        </w:rPr>
        <w:t>336.000</w:t>
      </w:r>
      <w:r w:rsidRPr="00302C3A">
        <w:rPr>
          <w:rFonts w:cs="Times New Roman"/>
        </w:rPr>
        <w:t>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F67500">
        <w:rPr>
          <w:rFonts w:cs="Times New Roman"/>
        </w:rPr>
        <w:t>313.600</w:t>
      </w:r>
      <w:r w:rsidRPr="005F52AF">
        <w:rPr>
          <w:rFonts w:cs="Times New Roman"/>
        </w:rPr>
        <w:t xml:space="preserve">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</w:t>
      </w:r>
      <w:r w:rsidR="00905CE1">
        <w:rPr>
          <w:rFonts w:cs="Times New Roman"/>
        </w:rPr>
        <w:t>4</w:t>
      </w:r>
      <w:r w:rsidR="00F67500">
        <w:rPr>
          <w:rFonts w:cs="Times New Roman"/>
        </w:rPr>
        <w:t>81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</w:t>
      </w:r>
      <w:r w:rsidR="00905CE1">
        <w:rPr>
          <w:rFonts w:cs="Times New Roman"/>
        </w:rPr>
        <w:t>8</w:t>
      </w:r>
      <w:r w:rsidR="00F67500">
        <w:rPr>
          <w:rFonts w:cs="Times New Roman"/>
        </w:rPr>
        <w:t>23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17079E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F67500">
        <w:rPr>
          <w:rFonts w:cs="Times New Roman"/>
        </w:rPr>
        <w:t>7648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F67500">
        <w:rPr>
          <w:rFonts w:cs="Times New Roman"/>
        </w:rPr>
        <w:t>140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144F41">
        <w:rPr>
          <w:rFonts w:cs="Times New Roman"/>
        </w:rPr>
        <w:t>336.000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FE1403">
        <w:rPr>
          <w:rFonts w:cs="Times New Roman"/>
        </w:rPr>
        <w:t>336.000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FE1403">
        <w:rPr>
          <w:rFonts w:cs="Times New Roman"/>
        </w:rPr>
        <w:t>22.400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FE1403">
        <w:rPr>
          <w:rFonts w:cs="Times New Roman"/>
        </w:rPr>
        <w:t>313.600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FE1403">
        <w:rPr>
          <w:rFonts w:cs="Times New Roman"/>
        </w:rPr>
        <w:t>313.600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CF15D5" w:rsidP="00CF15D5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BC5480" w:rsidR="008E3FD9">
      <w:pPr>
        <w:ind w:firstLine="708" w:left="4956"/>
        <w:jc w:val="both"/>
      </w:pPr>
      <w:r>
        <w:t xml:space="preserve">Iris Hatvalić Nemec </w:t>
      </w:r>
    </w:p>
    <w:p w:rsidRDefault="00CF15D5" w:rsidP="008E3FD9" w:rsidR="00CF15D5">
      <w:pPr>
        <w:jc w:val="both"/>
      </w:pPr>
    </w:p>
    <w:p w:rsidRDefault="00CF15D5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 w:rsidRPr="00BA47D0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5A4FB9" w:rsidP="005A4FB9" w:rsidR="005A4FB9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5A4FB9" w:rsidP="005A4FB9" w:rsidR="005A4FB9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 sudu u Bjelovaru, Zemljišnoknjižni odjel Bjelovar, odmah radi zabilježbe rješenja o dosudi</w:t>
      </w:r>
    </w:p>
    <w:p w:rsidRDefault="005A4FB9" w:rsidP="005A4FB9" w:rsidR="005A4FB9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 xml:space="preserve">Općinskom sudu u Bjelovaru, Zemljišnoknjižni odjel Bjelovar, po pravomoćnosti </w:t>
      </w:r>
    </w:p>
    <w:p w:rsidRDefault="005A4FB9" w:rsidP="00CF15D5" w:rsidR="00DA0242" w:rsidRPr="00CF15D5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Financijska agencija Zagreb, Ulica grada Vukovara 70, nakon pravomoćnosti s klauzulom pravomoćnosti</w:t>
      </w:r>
    </w:p>
    <w:sectPr w:rsidSect="00CF15D5" w:rsidR="00DA0242" w:rsidRPr="00CF15D5">
      <w:headerReference w:type="default" r:id="rId11"/>
      <w:footerReference w:type="default" r:id="rId12"/>
      <w:pgSz w:code="9" w:h="16839" w:w="11907"/>
      <w:pgMar w:gutter="0" w:footer="1134" w:header="568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3271708"/>
      <w:docPartObj>
        <w:docPartGallery w:val="Page Numbers (Top of Page)"/>
        <w:docPartUnique/>
      </w:docPartObj>
    </w:sdtPr>
    <w:sdtEndPr/>
    <w:sdtContent>
      <w:p w:rsidRDefault="00CF15D5" w:rsidR="00CF15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480">
          <w:t>1</w:t>
        </w:r>
        <w:r>
          <w:fldChar w:fldCharType="end"/>
        </w:r>
      </w:p>
    </w:sdtContent>
  </w:sdt>
  <w:p w:rsidRDefault="00CF15D5" w:rsidR="008C21E9">
    <w:pPr>
      <w:pStyle w:val="Zaglavlje"/>
    </w:pPr>
    <w:r>
      <w:t>Poslovni broj: 4 St-252/16-143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 w:numId="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81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20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C0E"/>
    <w:rsid w:val="00137AA7"/>
    <w:rsid w:val="0014018B"/>
    <w:rsid w:val="0014143E"/>
    <w:rsid w:val="0014172C"/>
    <w:rsid w:val="0014365F"/>
    <w:rsid w:val="00144F41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830"/>
    <w:rsid w:val="004A5D91"/>
    <w:rsid w:val="004A638B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FB9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594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969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7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CE1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480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D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67500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40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98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4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25BF6-9546-4A39-8221-4DCB89B55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5558</properties:Characters>
  <properties:Lines>118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2018-07-11T12:10:00Z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(St-252-16-143 - rješenje o dosudi stan u potkrovlju E-26 (t. 1.d)-11.7.18..docx)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