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ec39" w14:paraId="17fec39" w:rsidRDefault="00593008" w:rsidP="00593008" w:rsidR="00593008" w:rsidRPr="0059300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93008">
        <w:rPr>
          <w:rFonts w:cs="Times New Roman" w:eastAsia="Times New Roman"/>
          <w:lang w:eastAsia="hr-HR"/>
        </w:rPr>
        <w:t xml:space="preserve">    </w:t>
      </w:r>
      <w:r w:rsidRPr="00593008">
        <w:rPr>
          <w:rFonts w:cs="Times New Roman" w:eastAsia="Times New Roman"/>
          <w:b w:val="false"/>
          <w:lang w:eastAsia="hr-HR"/>
        </w:rPr>
        <w:t>REPUBLIKA HRVATSKA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 TRGOVAČKI SUD U ZAGREBU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           STALNA SLUŽBA </w:t>
      </w:r>
      <w:r w:rsidRPr="00593008">
        <w:rPr>
          <w:rFonts w:cs="Times New Roman" w:eastAsia="Times New Roman"/>
          <w:lang w:eastAsia="hr-HR"/>
        </w:rPr>
        <w:br/>
        <w:t>Karlovac, Ljudevita Šestića 4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jc w:val="center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R E P U B L I K  A    H R V A T S K A </w:t>
      </w:r>
    </w:p>
    <w:p w:rsidRDefault="00593008" w:rsidP="00593008" w:rsidR="00593008" w:rsidRPr="0059300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R J E Š E N J E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ab/>
        <w:t>TRGOVAČKI SUD U ZAGREBU, Stalna služba</w:t>
      </w:r>
      <w:r w:rsidRPr="00593008">
        <w:rPr>
          <w:rFonts w:cs="Times New Roman" w:eastAsia="Times New Roman"/>
          <w:b/>
          <w:lang w:eastAsia="hr-HR"/>
        </w:rPr>
        <w:t>,</w:t>
      </w:r>
      <w:r w:rsidRPr="00593008">
        <w:rPr>
          <w:rFonts w:cs="Times New Roman" w:eastAsia="Times New Roman"/>
          <w:lang w:eastAsia="hr-HR"/>
        </w:rPr>
        <w:t xml:space="preserve"> po sucu Jadranki Mađeruh, kao stečajnom sucu, u stečajnom postupku nad dužnikom GOLF &amp; COUNTRY CLUB d.o.o. u stečaju, Zagreb, Jadranska avenija 6, OIB: 54566277575,  dana 3. ožujka 2016. godine</w:t>
      </w:r>
    </w:p>
    <w:p w:rsidRDefault="00593008" w:rsidP="00593008" w:rsidR="00593008" w:rsidRPr="005930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jc w:val="center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r i j e š i o   j e</w:t>
      </w:r>
    </w:p>
    <w:p w:rsidRDefault="00593008" w:rsidP="00593008" w:rsidR="00593008" w:rsidRPr="00593008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Utvrđene su slijedeće tražbine: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593008" w:rsidP="00593008" w:rsidR="00593008" w:rsidRPr="00593008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tbl>
      <w:tblPr>
        <w:tblStyle w:val="Reetkatablice30"/>
        <w:tblW w:type="dxa" w:w="6630"/>
        <w:tblInd w:type="dxa" w:w="0"/>
        <w:tblLayout w:type="fixed"/>
        <w:tblLook w:val="04A0" w:noVBand="1" w:noHBand="0" w:lastColumn="0" w:firstColumn="1" w:lastRow="0" w:firstRow="1"/>
      </w:tblPr>
      <w:tblGrid>
        <w:gridCol w:w="498"/>
        <w:gridCol w:w="3155"/>
        <w:gridCol w:w="2977"/>
      </w:tblGrid>
      <w:tr w:rsidTr="00593008" w:rsidR="00593008" w:rsidRPr="00593008">
        <w:trPr>
          <w:trHeight w:val="452"/>
        </w:trPr>
        <w:tc>
          <w:tcPr>
            <w:tcW w:type="dxa" w:w="4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Vjerovnik/ Punomoćnik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Priznato u kunama</w:t>
            </w:r>
          </w:p>
        </w:tc>
      </w:tr>
      <w:tr w:rsidTr="00593008" w:rsidR="00593008" w:rsidRPr="00593008">
        <w:trPr>
          <w:trHeight w:val="555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VODOOSKRBA I ODVODNJA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  <w:r w:rsidRPr="00593008">
              <w:rPr>
                <w:bCs/>
                <w:sz w:val="18"/>
                <w:szCs w:val="18"/>
              </w:rPr>
              <w:t>1.346,37 kn</w:t>
            </w:r>
          </w:p>
        </w:tc>
      </w:tr>
      <w:tr w:rsidTr="00593008" w:rsidR="00593008" w:rsidRPr="00593008">
        <w:trPr>
          <w:trHeight w:val="34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 xml:space="preserve">Folnegovićeva 1, Zagreb                  </w:t>
            </w: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OIB:   83416546499</w:t>
            </w: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REPUBLIKA HRVATSKA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MINISTARSTVO POLJORPIVREDE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HRVATSKE VODE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Savska cesta 41/16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28921383001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79,73 kn</w:t>
            </w:r>
          </w:p>
        </w:tc>
      </w:tr>
      <w:tr w:rsidTr="00593008" w:rsidR="00593008" w:rsidRPr="00593008">
        <w:trPr>
          <w:trHeight w:val="242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HRVATSKA RADIOTELEVIZIJA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Prisavlje 3,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68419124305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14.834,93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DAMJANOVIĆ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Velika Gorica, Vukovina, Jurja i Vjekoslava Stančića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52071464528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2.100.144,45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 xml:space="preserve">S.T.P. d.o.o. 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Lučki Odvojak 1,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41817103783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63.123,99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ŽELVA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Radnička cesta 53,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73342948698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341.361,42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noWrap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ADING PROJEKT d.o.o.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106.019,29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Zagreb, Vitezićeva 62,</w:t>
            </w:r>
          </w:p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OIB: 23194084178</w:t>
            </w: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345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vMerge w:val="restart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vMerge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MARKO ŠALIĆ, vlasnik OBRT ZA KERAMIČARSKE RADOVE POLET,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Ante Jakšića 9,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92813855583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158.605,65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601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EOS MATRIX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Horvatova 82,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76674680107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387,82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TONKA GRGIČEVIĆ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Sinkovićeva 4,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835632606688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43.009,31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NIKOLA KOVAČEVIĆ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Dedići 26,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38768918758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3.117,55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BRANIMIR AMBREKOVIĆ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Trsje 10b,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11616460982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530.824,06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BAUER GRUPA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Samobor, Andrije Biankinija 15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22395608688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2.944.140,66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type="dxa" w:w="3155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MARIN ANDRIJAŠEVIĆ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Makarska, A. Starčevića 98,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96119632118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195.192,45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497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rFonts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dxa" w:w="3155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</w:tbl>
    <w:p w:rsidRDefault="00593008" w:rsidP="00593008" w:rsidR="00593008" w:rsidRPr="00593008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Drugi viši isplatni red – uvjetne tražbine po čl. 76. Stečajnog zakona:</w:t>
      </w:r>
    </w:p>
    <w:p w:rsidRDefault="00593008" w:rsidP="00593008" w:rsidR="00593008" w:rsidRPr="00593008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tbl>
      <w:tblPr>
        <w:tblStyle w:val="Reetkatablice70"/>
        <w:tblW w:type="dxa" w:w="6630"/>
        <w:tblInd w:type="dxa" w:w="0"/>
        <w:tblLayout w:type="fixed"/>
        <w:tblLook w:val="04A0" w:noVBand="1" w:noHBand="0" w:lastColumn="0" w:firstColumn="1" w:lastRow="0" w:firstRow="1"/>
      </w:tblPr>
      <w:tblGrid>
        <w:gridCol w:w="525"/>
        <w:gridCol w:w="3128"/>
        <w:gridCol w:w="2977"/>
      </w:tblGrid>
      <w:tr w:rsidTr="00593008" w:rsidR="00593008" w:rsidRPr="00593008">
        <w:trPr>
          <w:trHeight w:val="1140"/>
        </w:trPr>
        <w:tc>
          <w:tcPr>
            <w:tcW w:type="dxa" w:w="5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3128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Priznato u kunama</w:t>
            </w: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1</w:t>
            </w:r>
          </w:p>
        </w:tc>
        <w:tc>
          <w:tcPr>
            <w:tcW w:type="dxa" w:w="312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EMI-RAČUNALSTVO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Kuhačeva 13,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45054341571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 55.455.575,65 kn</w:t>
            </w: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themeColor="text1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50"/>
        </w:trPr>
        <w:tc>
          <w:tcPr>
            <w:tcW w:type="dxa" w:w="52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2</w:t>
            </w:r>
          </w:p>
        </w:tc>
        <w:tc>
          <w:tcPr>
            <w:tcW w:type="dxa" w:w="312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MABA-COM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 xml:space="preserve">Brezje, Brezjanski put 33, 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43931897225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 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55.455.575,65 kn</w:t>
            </w:r>
          </w:p>
        </w:tc>
      </w:tr>
      <w:tr w:rsidTr="00593008" w:rsidR="00593008" w:rsidRPr="00593008">
        <w:trPr>
          <w:trHeight w:val="75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375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52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2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</w:tbl>
    <w:p w:rsidRDefault="00593008" w:rsidP="00593008" w:rsidR="00593008" w:rsidRPr="00593008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Osporene tražbine:</w:t>
      </w:r>
    </w:p>
    <w:p w:rsidRDefault="00593008" w:rsidP="00593008" w:rsidR="00593008" w:rsidRPr="00593008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tbl>
      <w:tblPr>
        <w:tblStyle w:val="Reetkatablice40"/>
        <w:tblW w:type="dxa" w:w="6630"/>
        <w:tblInd w:type="dxa" w:w="0"/>
        <w:tblLayout w:type="fixed"/>
        <w:tblLook w:val="04A0" w:noVBand="1" w:noHBand="0" w:lastColumn="0" w:firstColumn="1" w:lastRow="0" w:firstRow="1"/>
      </w:tblPr>
      <w:tblGrid>
        <w:gridCol w:w="535"/>
        <w:gridCol w:w="3118"/>
        <w:gridCol w:w="2977"/>
      </w:tblGrid>
      <w:tr w:rsidTr="00593008" w:rsidR="00593008" w:rsidRPr="00593008">
        <w:trPr>
          <w:trHeight w:val="582"/>
        </w:trPr>
        <w:tc>
          <w:tcPr>
            <w:tcW w:type="dxa" w:w="5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Osporeno u kunama</w:t>
            </w:r>
          </w:p>
        </w:tc>
      </w:tr>
      <w:tr w:rsidTr="00593008" w:rsidR="00593008" w:rsidRPr="00593008">
        <w:trPr>
          <w:trHeight w:val="57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  <w:r w:rsidRPr="00593008">
              <w:rPr>
                <w:sz w:val="16"/>
                <w:szCs w:val="16"/>
              </w:rPr>
              <w:t>1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BRANIMIR AMBREKOVIĆ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 xml:space="preserve">Zagreb, Trsje 10b, 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OIB: 11616460982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  <w:r w:rsidRPr="00593008">
              <w:rPr>
                <w:sz w:val="16"/>
                <w:szCs w:val="16"/>
              </w:rPr>
              <w:t>114.038,36 kn</w:t>
            </w:r>
          </w:p>
        </w:tc>
      </w:tr>
      <w:tr w:rsidTr="00593008" w:rsidR="00593008" w:rsidRPr="00593008">
        <w:trPr>
          <w:trHeight w:val="93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93008" w:rsidR="00593008" w:rsidRPr="00593008">
        <w:trPr>
          <w:trHeight w:val="615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93008" w:rsidR="00593008" w:rsidRPr="00593008">
        <w:trPr>
          <w:trHeight w:val="7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3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  <w:r w:rsidRPr="00593008">
              <w:rPr>
                <w:sz w:val="16"/>
                <w:szCs w:val="16"/>
              </w:rPr>
              <w:t>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BAUER GRUPA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Samobor, Andrije Biankinija 15,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OIB: 22395608688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261.539,38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Tr="00593008" w:rsidR="00593008" w:rsidRPr="00593008">
        <w:trPr>
          <w:trHeight w:val="7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  <w:r w:rsidRPr="00593008">
              <w:rPr>
                <w:sz w:val="16"/>
                <w:szCs w:val="16"/>
              </w:rPr>
              <w:t>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MARIN ANDRIJAŠEVIĆ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Makarska, A. Starčevića 98,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OIB: 96119632118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  <w:r w:rsidRPr="00593008">
              <w:rPr>
                <w:b/>
                <w:bCs/>
                <w:sz w:val="16"/>
                <w:szCs w:val="16"/>
              </w:rPr>
              <w:t>107.656,25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  <w:tr w:rsidTr="00593008" w:rsidR="00593008" w:rsidRPr="00593008">
        <w:trPr>
          <w:trHeight w:val="70"/>
        </w:trPr>
        <w:tc>
          <w:tcPr>
            <w:tcW w:type="dxa" w:w="534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</w:tr>
    </w:tbl>
    <w:tbl>
      <w:tblPr>
        <w:tblStyle w:val="Reetkatablice60"/>
        <w:tblW w:type="auto" w:w="0"/>
        <w:tblInd w:type="dxa" w:w="0"/>
        <w:tblLook w:val="04A0" w:noVBand="1" w:noHBand="0" w:lastColumn="0" w:firstColumn="1" w:lastRow="0" w:firstRow="1"/>
      </w:tblPr>
      <w:tblGrid>
        <w:gridCol w:w="534"/>
        <w:gridCol w:w="3118"/>
        <w:gridCol w:w="2977"/>
      </w:tblGrid>
      <w:tr w:rsidTr="00593008" w:rsidR="00593008" w:rsidRPr="00593008">
        <w:trPr>
          <w:trHeight w:val="435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ŽELJKO ŽUŽIĆ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Velika Gorica, Josipa Kozarca 20,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85772913531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themeColor="text1" w:color="000000" w:val="single"/>
              <w:bottom w:val="nil"/>
              <w:right w:space="0" w:sz="4" w:themeColor="text1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3.898.455,96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themeColor="text1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val="nil"/>
              <w:right w:space="0" w:sz="4" w:themeColor="text1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 </w:t>
            </w:r>
          </w:p>
        </w:tc>
      </w:tr>
      <w:tr w:rsidTr="00593008" w:rsidR="00593008" w:rsidRPr="00593008">
        <w:trPr>
          <w:trHeight w:val="7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</w:pPr>
          </w:p>
        </w:tc>
      </w:tr>
      <w:tr w:rsidTr="00593008" w:rsidR="00593008" w:rsidRPr="00593008">
        <w:trPr>
          <w:trHeight w:val="420"/>
        </w:trPr>
        <w:tc>
          <w:tcPr>
            <w:tcW w:type="dxa" w:w="534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  <w:r w:rsidRPr="00593008">
              <w:rPr>
                <w:sz w:val="18"/>
                <w:szCs w:val="18"/>
              </w:rPr>
              <w:t>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TEXO MANAGEMENT d.o.o.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Zagreb, Ilica 1a,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OIB: 35610677280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 </w:t>
            </w:r>
          </w:p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  <w:r w:rsidRPr="00593008">
              <w:rPr>
                <w:b/>
                <w:bCs/>
                <w:sz w:val="18"/>
                <w:szCs w:val="18"/>
              </w:rPr>
              <w:t>1.006.796,74 kn</w:t>
            </w:r>
          </w:p>
        </w:tc>
      </w:tr>
      <w:tr w:rsidTr="00593008" w:rsidR="00593008" w:rsidRPr="00593008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420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Tr="00593008" w:rsidR="00593008" w:rsidRPr="00593008">
        <w:trPr>
          <w:trHeight w:val="585"/>
        </w:trPr>
        <w:tc>
          <w:tcPr>
            <w:tcW w:type="auto" w:w="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3118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type="dxa" w:w="2977"/>
            <w:tcBorders>
              <w:top w:val="nil"/>
              <w:left w:space="0" w:sz="4" w:color="000000" w:val="single"/>
              <w:bottom w:space="0" w:sz="4" w:themeColor="text1" w:color="000000" w:val="single"/>
              <w:right w:space="0" w:sz="4" w:color="000000" w:val="single"/>
            </w:tcBorders>
          </w:tcPr>
          <w:p w:rsidRDefault="00593008" w:rsidP="00593008" w:rsidR="00593008" w:rsidRPr="0059300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</w:tbl>
    <w:p w:rsidRDefault="00593008" w:rsidP="00593008" w:rsidR="00593008" w:rsidRPr="00593008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lastRenderedPageBreak/>
        <w:t>Stečajni vjerovnici čije su tražbine osporene upućuju se radi utvrđivanja osporene tražbine kao tražbine drugog višeg isplatnog reda pokrenuti parnicu u roku 8 dana od dana dostave izvatka iz ovog rješenja, inače će se smatrati da su odustali od prava na vođenje parnice.</w:t>
      </w:r>
    </w:p>
    <w:p w:rsidRDefault="00593008" w:rsidP="00593008" w:rsidR="00593008" w:rsidRPr="005930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Obrazloženje</w:t>
      </w: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ab/>
      </w: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Na posebnom ispitnom ročištu koje je održano dana 3. ožujka 2016. godine ispitane su prijavljene tražbine koje nisu ispitane na ispitnom ročištu, a prijavljene su u roku od tri mjeseca nakon prvog ispitnog ročišta u smislu čl. </w:t>
      </w:r>
      <w:smartTag w:element="metricconverter" w:uri="urn:schemas-microsoft-com:office:smarttags">
        <w:smartTagPr>
          <w:attr w:val="176. st" w:name="ProductID"/>
        </w:smartTagPr>
        <w:r w:rsidRPr="00593008">
          <w:rPr>
            <w:rFonts w:cs="Times New Roman" w:eastAsia="Times New Roman"/>
            <w:lang w:eastAsia="hr-HR"/>
          </w:rPr>
          <w:t>176. st</w:t>
        </w:r>
      </w:smartTag>
      <w:r w:rsidRPr="00593008">
        <w:rPr>
          <w:rFonts w:cs="Times New Roman" w:eastAsia="Times New Roman"/>
          <w:lang w:eastAsia="hr-HR"/>
        </w:rPr>
        <w:t xml:space="preserve">. 2. Stečajnog zakona (NN 44/96, 29/99, 129/00, 123/03, 82/06, 116/10, 125/12, 133/12, dalje:SZ). Prijavljene tražbine stečajna upraviteljica je priznala, te se iste u smislu čl. </w:t>
      </w:r>
      <w:smartTag w:element="metricconverter" w:uri="urn:schemas-microsoft-com:office:smarttags">
        <w:smartTagPr>
          <w:attr w:val="177. st" w:name="ProductID"/>
        </w:smartTagPr>
        <w:r w:rsidRPr="00593008">
          <w:rPr>
            <w:rFonts w:cs="Times New Roman" w:eastAsia="Times New Roman"/>
            <w:lang w:eastAsia="hr-HR"/>
          </w:rPr>
          <w:t>177. st</w:t>
        </w:r>
      </w:smartTag>
      <w:r w:rsidRPr="00593008">
        <w:rPr>
          <w:rFonts w:cs="Times New Roman" w:eastAsia="Times New Roman"/>
          <w:lang w:eastAsia="hr-HR"/>
        </w:rPr>
        <w:t>. 1. SZ-a smatraju utvrđenima, pa je odlučeno kao  u točki I. 1.  izreke rješenja.</w:t>
      </w:r>
    </w:p>
    <w:p w:rsidRDefault="00593008" w:rsidP="00593008" w:rsidR="00593008" w:rsidRPr="005930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Stečajna</w:t>
      </w:r>
      <w:r w:rsidRPr="00593008">
        <w:rPr>
          <w:rFonts w:cs="Times New Roman" w:eastAsia="Times New Roman"/>
          <w:lang w:eastAsia="hr-HR"/>
        </w:rPr>
        <w:t xml:space="preserve"> upravitelj</w:t>
      </w:r>
      <w:r>
        <w:rPr>
          <w:rFonts w:cs="Times New Roman" w:eastAsia="Times New Roman"/>
          <w:lang w:eastAsia="hr-HR"/>
        </w:rPr>
        <w:t>ica</w:t>
      </w:r>
      <w:r w:rsidRPr="00593008">
        <w:rPr>
          <w:rFonts w:cs="Times New Roman" w:eastAsia="Times New Roman"/>
          <w:lang w:eastAsia="hr-HR"/>
        </w:rPr>
        <w:t xml:space="preserve"> prizna</w:t>
      </w:r>
      <w:r>
        <w:rPr>
          <w:rFonts w:cs="Times New Roman" w:eastAsia="Times New Roman"/>
          <w:lang w:eastAsia="hr-HR"/>
        </w:rPr>
        <w:t xml:space="preserve">la </w:t>
      </w:r>
      <w:r w:rsidRPr="00593008">
        <w:rPr>
          <w:rFonts w:cs="Times New Roman" w:eastAsia="Times New Roman"/>
          <w:lang w:eastAsia="hr-HR"/>
        </w:rPr>
        <w:t>je i prijavljene uvjetne tražbine po čl. 76. SZ-a, a niti te tražbine nije osporio niti jedan od nazočnih vjerovnika, te se iste u smislu čl. 177. st. 1. SZ-a smatraju utvrđenim, pa je riješeno kao u točki I. 2. izreke rješenja. Za navedene vjerovnike osigurat će se iznos što će ga eventualno platiti za dužnika razmjerno iznosu kojim bi im pripao kao stečajnim vjerovnicima u slučaju diobe i namirenja, a u smislu čl. 76. st. 2. SZ-a.</w:t>
      </w: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Osporene tražbine na posebnom ispitnom ročištu posebno su raspravljane, ali osporavanje nije otklonjeno. Stečajn</w:t>
      </w:r>
      <w:r>
        <w:rPr>
          <w:rFonts w:cs="Times New Roman" w:eastAsia="Times New Roman"/>
          <w:lang w:eastAsia="hr-HR"/>
        </w:rPr>
        <w:t>a</w:t>
      </w:r>
      <w:r w:rsidRPr="00593008">
        <w:rPr>
          <w:rFonts w:cs="Times New Roman" w:eastAsia="Times New Roman"/>
          <w:lang w:eastAsia="hr-HR"/>
        </w:rPr>
        <w:t xml:space="preserve"> upravitelj</w:t>
      </w:r>
      <w:r>
        <w:rPr>
          <w:rFonts w:cs="Times New Roman" w:eastAsia="Times New Roman"/>
          <w:lang w:eastAsia="hr-HR"/>
        </w:rPr>
        <w:t>ica osporila</w:t>
      </w:r>
      <w:r w:rsidRPr="00593008">
        <w:rPr>
          <w:rFonts w:cs="Times New Roman" w:eastAsia="Times New Roman"/>
          <w:lang w:eastAsia="hr-HR"/>
        </w:rPr>
        <w:t xml:space="preserve"> je tražbin</w:t>
      </w:r>
      <w:r>
        <w:rPr>
          <w:rFonts w:cs="Times New Roman" w:eastAsia="Times New Roman"/>
          <w:lang w:eastAsia="hr-HR"/>
        </w:rPr>
        <w:t>e</w:t>
      </w:r>
      <w:r w:rsidRPr="00593008">
        <w:rPr>
          <w:rFonts w:cs="Times New Roman" w:eastAsia="Times New Roman"/>
          <w:lang w:eastAsia="hr-HR"/>
        </w:rPr>
        <w:t xml:space="preserve"> drugog višeg isplatnog reda vjerovnika:</w:t>
      </w:r>
    </w:p>
    <w:p w:rsidRDefault="00593008" w:rsidP="00593008" w:rsidR="00593008" w:rsidRPr="005930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Branimira</w:t>
      </w:r>
      <w:r w:rsidRPr="00593008">
        <w:rPr>
          <w:rFonts w:cs="Times New Roman" w:eastAsia="Times New Roman"/>
          <w:lang w:eastAsia="hr-HR"/>
        </w:rPr>
        <w:t xml:space="preserve"> Ambreković</w:t>
      </w:r>
      <w:r>
        <w:rPr>
          <w:rFonts w:cs="Times New Roman" w:eastAsia="Times New Roman"/>
          <w:lang w:eastAsia="hr-HR"/>
        </w:rPr>
        <w:t>a</w:t>
      </w:r>
      <w:r w:rsidRPr="00593008">
        <w:rPr>
          <w:rFonts w:cs="Times New Roman" w:eastAsia="Times New Roman"/>
          <w:lang w:eastAsia="hr-HR"/>
        </w:rPr>
        <w:t xml:space="preserve"> u iznosu od 114.038,36 kn jer u dokumentaciji nije evidentirana obveza te sukladno čl. 173. SZ-a nije osnovano priznati štetu,</w:t>
      </w:r>
    </w:p>
    <w:p w:rsidRDefault="00593008" w:rsidP="00593008" w:rsidR="00593008" w:rsidRPr="005930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Bauer grup</w:t>
      </w:r>
      <w:r>
        <w:rPr>
          <w:rFonts w:cs="Times New Roman" w:eastAsia="Times New Roman"/>
          <w:lang w:eastAsia="hr-HR"/>
        </w:rPr>
        <w:t>e</w:t>
      </w:r>
      <w:r w:rsidRPr="00593008">
        <w:rPr>
          <w:rFonts w:cs="Times New Roman" w:eastAsia="Times New Roman"/>
          <w:lang w:eastAsia="hr-HR"/>
        </w:rPr>
        <w:t xml:space="preserve"> d.o.o. u iznosu od 261.539,38 kn jer u dokumentaciji nije evidentirana obveza, nema pravne osnove,</w:t>
      </w:r>
    </w:p>
    <w:p w:rsidRDefault="00593008" w:rsidP="00593008" w:rsidR="00593008" w:rsidRPr="005930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Marin</w:t>
      </w:r>
      <w:r>
        <w:rPr>
          <w:rFonts w:cs="Times New Roman" w:eastAsia="Times New Roman"/>
          <w:lang w:eastAsia="hr-HR"/>
        </w:rPr>
        <w:t>a Andrijaševića</w:t>
      </w:r>
      <w:r w:rsidRPr="00593008">
        <w:rPr>
          <w:rFonts w:cs="Times New Roman" w:eastAsia="Times New Roman"/>
          <w:lang w:eastAsia="hr-HR"/>
        </w:rPr>
        <w:t xml:space="preserve"> u iznosu od 107.656,25 kn jer u dokumentaciji nije evidentirana obveza te je sukladno čl. 173. SZ-a nije osnovano priznati štetu,</w:t>
      </w:r>
    </w:p>
    <w:p w:rsidRDefault="00593008" w:rsidP="00593008" w:rsidR="00593008" w:rsidRPr="005930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Željk</w:t>
      </w:r>
      <w:r>
        <w:rPr>
          <w:rFonts w:cs="Times New Roman" w:eastAsia="Times New Roman"/>
          <w:lang w:eastAsia="hr-HR"/>
        </w:rPr>
        <w:t>a</w:t>
      </w:r>
      <w:r w:rsidRPr="00593008">
        <w:rPr>
          <w:rFonts w:cs="Times New Roman" w:eastAsia="Times New Roman"/>
          <w:lang w:eastAsia="hr-HR"/>
        </w:rPr>
        <w:t xml:space="preserve"> Žužić</w:t>
      </w:r>
      <w:r>
        <w:rPr>
          <w:rFonts w:cs="Times New Roman" w:eastAsia="Times New Roman"/>
          <w:lang w:eastAsia="hr-HR"/>
        </w:rPr>
        <w:t>a</w:t>
      </w:r>
      <w:r w:rsidRPr="00593008">
        <w:rPr>
          <w:rFonts w:cs="Times New Roman" w:eastAsia="Times New Roman"/>
          <w:lang w:eastAsia="hr-HR"/>
        </w:rPr>
        <w:t xml:space="preserve"> u iznosu od 3.898.455,96 kn jer u dokumentaciji nije evidentirana obveza, nema pravne osnove,</w:t>
      </w:r>
    </w:p>
    <w:p w:rsidRDefault="00593008" w:rsidP="00593008" w:rsidR="00593008" w:rsidRPr="0059300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Texo management</w:t>
      </w:r>
      <w:r>
        <w:rPr>
          <w:rFonts w:cs="Times New Roman" w:eastAsia="Times New Roman"/>
          <w:lang w:eastAsia="hr-HR"/>
        </w:rPr>
        <w:t>a</w:t>
      </w:r>
      <w:r w:rsidRPr="00593008">
        <w:rPr>
          <w:rFonts w:cs="Times New Roman" w:eastAsia="Times New Roman"/>
          <w:lang w:eastAsia="hr-HR"/>
        </w:rPr>
        <w:t xml:space="preserve"> d.o.o. u iznosu od 1.006.796,74 kn jer nema pravne osnove.</w:t>
      </w:r>
    </w:p>
    <w:p w:rsidRDefault="00593008" w:rsidP="00593008" w:rsidR="00593008" w:rsidRPr="00593008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Valjalo je stoga ove vjerovnike temeljem čl. 177. st. 3. i čl. 178. st. 1. SZ-a uputiti na parnicu radi utvrđivanja osporene tražbine, pa je odlučeno kao u točki II. izreke rješenja.</w:t>
      </w:r>
    </w:p>
    <w:p w:rsidRDefault="00593008" w:rsidP="00593008" w:rsidR="00593008" w:rsidRPr="005930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jc w:val="center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U Karlovcu 3. ožujka 2016. godine</w:t>
      </w:r>
    </w:p>
    <w:p w:rsidRDefault="00593008" w:rsidP="00593008" w:rsidR="00593008" w:rsidRPr="0059300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</w:t>
      </w:r>
      <w:r w:rsidRPr="00593008">
        <w:rPr>
          <w:rFonts w:cs="Times New Roman" w:eastAsia="Times New Roman"/>
          <w:lang w:eastAsia="hr-HR"/>
        </w:rPr>
        <w:t xml:space="preserve"> Stečajni sudac:</w:t>
      </w:r>
    </w:p>
    <w:p w:rsidRDefault="00593008" w:rsidP="00593008" w:rsidR="00593008" w:rsidRPr="00593008">
      <w:pPr>
        <w:spacing w:after="0"/>
        <w:jc w:val="center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593008" w:rsidP="00593008" w:rsidR="00593008" w:rsidRPr="005930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UPUTA O PRAVNOM LIJEKU:</w:t>
      </w:r>
    </w:p>
    <w:p w:rsidRDefault="00593008" w:rsidP="00593008" w:rsidR="00593008" w:rsidRPr="00593008">
      <w:pPr>
        <w:spacing w:after="0"/>
        <w:jc w:val="both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593008">
          <w:rPr>
            <w:rFonts w:cs="Times New Roman" w:eastAsia="Times New Roman"/>
            <w:lang w:eastAsia="hr-HR"/>
          </w:rPr>
          <w:t>177. st</w:t>
        </w:r>
      </w:smartTag>
      <w:r w:rsidRPr="00593008">
        <w:rPr>
          <w:rFonts w:cs="Times New Roman" w:eastAsia="Times New Roman"/>
          <w:lang w:eastAsia="hr-HR"/>
        </w:rPr>
        <w:t>. 4. i 5. SZ-a). Rok za žalbu iznosi 8 dana računajući od dana dostave pisanog otpravka. Žalba se podnosi Visokom trgovačkom sudu RH, putem ovog suda, u 2 primjerka.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lastRenderedPageBreak/>
        <w:t>Dna: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1. Stečajni upravitelj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2. e-Oglasna ploča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3. Branimir Ambreković, po punomoćniku OD Kardum &amp; Partneri, Zagreb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 w:rsidRPr="00593008">
        <w:rPr>
          <w:rFonts w:cs="Times New Roman" w:eastAsia="Times New Roman"/>
          <w:lang w:eastAsia="hr-HR"/>
        </w:rPr>
        <w:t>4. Bauer grupa d.o.o.  po punomoćniku Alek Konić, Zagreb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</w:t>
      </w:r>
      <w:r w:rsidRPr="00593008">
        <w:rPr>
          <w:rFonts w:cs="Times New Roman" w:eastAsia="Times New Roman"/>
          <w:lang w:eastAsia="hr-HR"/>
        </w:rPr>
        <w:t>. Marin Andrijašević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</w:t>
      </w:r>
      <w:r w:rsidRPr="00593008">
        <w:rPr>
          <w:rFonts w:cs="Times New Roman" w:eastAsia="Times New Roman"/>
          <w:lang w:eastAsia="hr-HR"/>
        </w:rPr>
        <w:t>. Željko Žužić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</w:t>
      </w:r>
      <w:r w:rsidRPr="00593008">
        <w:rPr>
          <w:rFonts w:cs="Times New Roman" w:eastAsia="Times New Roman"/>
          <w:lang w:eastAsia="hr-HR"/>
        </w:rPr>
        <w:t>. Texo management d.o.o. po punomoćniku Branko Skerlev, Zagreb</w:t>
      </w: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</w:p>
    <w:p w:rsidRDefault="00593008" w:rsidP="00593008" w:rsidR="00593008" w:rsidRPr="0059300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5333590"/>
      <w:docPartObj>
        <w:docPartGallery w:val="Page Numbers (Top of Page)"/>
        <w:docPartUnique/>
      </w:docPartObj>
    </w:sdtPr>
    <w:sdtContent>
      <w:p w:rsidRDefault="00593008" w:rsidR="005930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93008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687032"/>
    <w:multiLevelType w:val="hybridMultilevel"/>
    <w:tmpl w:val="E5B639BA"/>
    <w:lvl w:tplc="D3946854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008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30" w:type="table">
    <w:name w:val="Rešetka tablice3"/>
    <w:basedOn w:val="Obinatablica"/>
    <w:uiPriority w:val="59"/>
    <w:rsid w:val="00593008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0" w:type="table">
    <w:name w:val="Rešetka tablice4"/>
    <w:basedOn w:val="Obinatablica"/>
    <w:uiPriority w:val="59"/>
    <w:rsid w:val="00593008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60" w:type="table">
    <w:name w:val="Rešetka tablice6"/>
    <w:basedOn w:val="Obinatablica"/>
    <w:uiPriority w:val="59"/>
    <w:rsid w:val="00593008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70" w:type="table">
    <w:name w:val="Rešetka tablice7"/>
    <w:basedOn w:val="Obinatablica"/>
    <w:uiPriority w:val="59"/>
    <w:rsid w:val="00593008"/>
    <w:pPr>
      <w:spacing w:lineRule="auto" w:line="240" w:after="0"/>
    </w:pPr>
    <w:rPr>
      <w:rFonts w:cs="Times New Roman" w:eastAsia="Times New Roman" w:hAnsi="Calibri" w:ascii="Calibri"/>
      <w:lang w:eastAsia="hr-HR" w:val="hr-HR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30" w:type="table">
    <w:name w:val="Rešetka tablice3"/>
    <w:basedOn w:val="Obinatablica"/>
    <w:uiPriority w:val="59"/>
    <w:rsid w:val="00593008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40" w:type="table">
    <w:name w:val="Rešetka tablice4"/>
    <w:basedOn w:val="Obinatablica"/>
    <w:uiPriority w:val="59"/>
    <w:rsid w:val="00593008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60" w:type="table">
    <w:name w:val="Rešetka tablice6"/>
    <w:basedOn w:val="Obinatablica"/>
    <w:uiPriority w:val="59"/>
    <w:rsid w:val="00593008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70" w:type="table">
    <w:name w:val="Rešetka tablice7"/>
    <w:basedOn w:val="Obinatablica"/>
    <w:uiPriority w:val="59"/>
    <w:rsid w:val="00593008"/>
    <w:pPr>
      <w:spacing w:after="0" w:line="240" w:lineRule="auto"/>
    </w:pPr>
    <w:rPr>
      <w:rFonts w:ascii="Calibri" w:cs="Times New Roman" w:eastAsia="Times New Roman" w:hAnsi="Calibri"/>
      <w:lang w:eastAsia="hr-HR" w:val="hr-HR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1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St-245/2015-80</izvorni_sadrzaj>
    <derivirana_varijabla naziv="DomainObject.Oznaka_1">St-245/2015-80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</item>
      <item>STROJOPROMET-ZAGREB servis, trgovina i dorada robe, d.o.o., OIB 97994010225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St-245/2015-80</izvorni_sadrzaj>
    <derivirana_varijabla naziv="DomainObject.PoslovniBrojDokumenta_1">St-245/2015-80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0E965-52EA-4718-938A-78BB1BE4E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832</properties:Words>
  <properties:Characters>4470</properties:Characters>
  <properties:Lines>509</properties:Lines>
  <properties:Paragraphs>151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2016-03-04T07:27:00Z</cp:lastPrinted>
  <dcterms:modified xmlns:xsi="http://www.w3.org/2001/XMLSchema-instance" xsi:type="dcterms:W3CDTF">2016-03-04T07:27:00Z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St-245/2015-80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