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e.xml" ContentType="application/xml"/>
  <Override PartName="/customXml/itemProps1.xml" ContentType="application/vnd.openxmlformats-officedocument.customXmlProperties+xml"/>
  <Override PartName="/customXml/itemProps1e.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9846e" w14:paraId="8f9846e" w:rsidRDefault="00AF6784" w:rsidP="00AF6784" w:rsidR="00AF6784" w:rsidRPr="003139D2">
      <w:pPr>
        <w:jc w:val="right"/>
        <w15:collapsed w:val="false"/>
      </w:pPr>
      <w:bookmarkStart w:name="_GoBack" w:id="0"/>
      <w:bookmarkEnd w:id="0"/>
    </w:p>
    <w:p w:rsidRDefault="00AF6784" w:rsidP="00AF6784" w:rsidR="00AF6784" w:rsidRPr="003139D2">
      <w:pPr>
        <w:jc w:val="right"/>
      </w:pPr>
    </w:p>
    <w:p w:rsidRDefault="00AF6784" w:rsidP="00AF6784" w:rsidR="00AF6784" w:rsidRPr="003139D2">
      <w:pPr>
        <w:jc w:val="right"/>
      </w:pPr>
    </w:p>
    <w:p w:rsidRDefault="00AF6784" w:rsidP="00AF6784" w:rsidR="00AF6784" w:rsidRPr="003139D2">
      <w:pPr>
        <w:jc w:val="right"/>
      </w:pPr>
    </w:p>
    <w:tbl>
      <w:tblPr>
        <w:tblW w:type="auto" w:w="0"/>
        <w:tblLook w:val="04A0" w:noVBand="1" w:noHBand="0" w:lastColumn="0" w:firstColumn="1" w:lastRow="0" w:firstRow="1"/>
      </w:tblPr>
      <w:tblGrid>
        <w:gridCol w:w="2985"/>
      </w:tblGrid>
      <w:tr w:rsidTr="00F92115" w:rsidR="0016425C" w:rsidRPr="0016425C">
        <w:tc>
          <w:tcPr>
            <w:tcW w:type="dxa" w:w="2985"/>
            <w:shd w:fill="auto" w:color="auto" w:val="clear"/>
          </w:tcPr>
          <w:p w:rsidRDefault="007B3105" w:rsidP="0016425C" w:rsidR="0016425C" w:rsidRPr="0016425C">
            <w:pPr>
              <w:jc w:val="center"/>
              <w:rPr>
                <w:lang w:eastAsia="en-AU"/>
              </w:rPr>
            </w:pPr>
            <w:r>
              <w:rPr>
                <w:noProof/>
              </w:rPr>
              <w:drawing>
                <wp:inline distR="0" distL="0" distB="0" distT="0">
                  <wp:extent cy="607060" cx="534035"/>
                  <wp:effectExtent b="254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7060" cx="534035"/>
                          </a:xfrm>
                          <a:prstGeom prst="rect">
                            <a:avLst/>
                          </a:prstGeom>
                          <a:noFill/>
                          <a:ln>
                            <a:noFill/>
                          </a:ln>
                        </pic:spPr>
                      </pic:pic>
                    </a:graphicData>
                  </a:graphic>
                </wp:inline>
              </w:drawing>
            </w:r>
          </w:p>
          <w:p w:rsidRDefault="0016425C" w:rsidP="0016425C" w:rsidR="0016425C" w:rsidRPr="0016425C">
            <w:pPr>
              <w:jc w:val="center"/>
              <w:rPr>
                <w:lang w:eastAsia="en-AU"/>
              </w:rPr>
            </w:pPr>
            <w:r w:rsidRPr="0016425C">
              <w:rPr>
                <w:lang w:eastAsia="en-AU"/>
              </w:rPr>
              <w:t>Republika Hrvatska</w:t>
            </w:r>
          </w:p>
          <w:p w:rsidRDefault="0016425C" w:rsidP="0016425C" w:rsidR="0016425C" w:rsidRPr="0016425C">
            <w:pPr>
              <w:jc w:val="center"/>
              <w:rPr>
                <w:lang w:eastAsia="en-AU"/>
              </w:rPr>
            </w:pPr>
            <w:r w:rsidRPr="0016425C">
              <w:rPr>
                <w:lang w:eastAsia="en-AU"/>
              </w:rPr>
              <w:t>Trgovački sud u Varaždinu</w:t>
            </w:r>
          </w:p>
          <w:p w:rsidRDefault="0016425C" w:rsidP="0016425C" w:rsidR="0016425C" w:rsidRPr="0016425C">
            <w:pPr>
              <w:jc w:val="center"/>
              <w:rPr>
                <w:lang w:eastAsia="en-AU"/>
              </w:rPr>
            </w:pPr>
            <w:r w:rsidRPr="0016425C">
              <w:rPr>
                <w:lang w:eastAsia="en-AU"/>
              </w:rPr>
              <w:t>Varaždin, Braće Radić 2</w:t>
            </w:r>
          </w:p>
        </w:tc>
      </w:tr>
    </w:tbl>
    <w:p w:rsidRDefault="0016425C" w:rsidP="0016425C" w:rsidR="0016425C" w:rsidRPr="0016425C">
      <w:pPr>
        <w:jc w:val="right"/>
        <w:rPr>
          <w:sz w:val="12"/>
          <w:lang w:eastAsia="en-AU"/>
        </w:rPr>
      </w:pPr>
    </w:p>
    <w:tbl>
      <w:tblPr>
        <w:tblW w:type="auto" w:w="0"/>
        <w:jc w:val="right"/>
        <w:tblCellMar>
          <w:left w:type="dxa" w:w="0"/>
          <w:right w:type="dxa" w:w="0"/>
        </w:tblCellMar>
        <w:tblLook w:val="01E0" w:noVBand="0" w:noHBand="0" w:lastColumn="1" w:firstColumn="1" w:lastRow="1" w:firstRow="1"/>
      </w:tblPr>
      <w:tblGrid>
        <w:gridCol w:w="4320"/>
      </w:tblGrid>
      <w:tr w:rsidTr="00F92115" w:rsidR="0016425C" w:rsidRPr="0016425C">
        <w:trPr>
          <w:jc w:val="right"/>
        </w:trPr>
        <w:tc>
          <w:tcPr>
            <w:tcW w:type="dxa" w:w="4320"/>
          </w:tcPr>
          <w:p w:rsidRDefault="0016425C" w:rsidP="0016425C" w:rsidR="0016425C" w:rsidRPr="0016425C">
            <w:pPr>
              <w:jc w:val="right"/>
            </w:pPr>
            <w:r w:rsidRPr="0016425C">
              <w:t>Poslovni broj: 2 St</w:t>
            </w:r>
            <w:r>
              <w:t>pn-90/2013-206</w:t>
            </w:r>
          </w:p>
        </w:tc>
      </w:tr>
    </w:tbl>
    <w:p w:rsidRDefault="0016425C" w:rsidP="0016425C" w:rsidR="0016425C" w:rsidRPr="0016425C">
      <w:pPr>
        <w:jc w:val="right"/>
        <w:rPr>
          <w:lang w:eastAsia="en-AU"/>
        </w:rPr>
      </w:pPr>
    </w:p>
    <w:p w:rsidRDefault="00AF6784" w:rsidP="00AF6784" w:rsidR="00AF6784" w:rsidRPr="003139D2">
      <w:pPr>
        <w:jc w:val="right"/>
      </w:pPr>
    </w:p>
    <w:p w:rsidRDefault="00AF6784" w:rsidP="00AF6784" w:rsidR="00AF6784">
      <w:pPr>
        <w:jc w:val="center"/>
      </w:pPr>
    </w:p>
    <w:p w:rsidRDefault="003139D2" w:rsidP="00AF6784" w:rsidR="003139D2">
      <w:pPr>
        <w:jc w:val="center"/>
      </w:pPr>
      <w:r>
        <w:t>R E P U B L I K A   H R V A T S K A</w:t>
      </w:r>
    </w:p>
    <w:p w:rsidRDefault="0016425C" w:rsidP="00AF6784" w:rsidR="0016425C" w:rsidRPr="003139D2">
      <w:pPr>
        <w:jc w:val="center"/>
      </w:pPr>
    </w:p>
    <w:p w:rsidRDefault="003139D2" w:rsidP="00B94206" w:rsidR="00B94206">
      <w:pPr>
        <w:jc w:val="center"/>
      </w:pPr>
      <w:r w:rsidRPr="003139D2">
        <w:t xml:space="preserve">D O P U N S K O   </w:t>
      </w:r>
      <w:r w:rsidR="00B94206" w:rsidRPr="003139D2">
        <w:t xml:space="preserve">R J E Š E NJ E   </w:t>
      </w:r>
    </w:p>
    <w:p w:rsidRDefault="0016425C" w:rsidP="00B94206" w:rsidR="0016425C" w:rsidRPr="003139D2">
      <w:pPr>
        <w:jc w:val="center"/>
      </w:pPr>
    </w:p>
    <w:p w:rsidRDefault="00AF6784" w:rsidP="00AF6784" w:rsidR="00AF6784" w:rsidRPr="003139D2">
      <w:pPr>
        <w:jc w:val="center"/>
      </w:pPr>
    </w:p>
    <w:p w:rsidRDefault="0016425C" w:rsidP="0016425C" w:rsidR="0016425C" w:rsidRPr="0016425C">
      <w:pPr>
        <w:ind w:firstLine="720"/>
        <w:jc w:val="both"/>
        <w:rPr>
          <w:rFonts w:eastAsia="Calibri"/>
          <w:lang w:eastAsia="en-US"/>
        </w:rPr>
      </w:pPr>
      <w:r w:rsidRPr="0016425C">
        <w:rPr>
          <w:rFonts w:eastAsia="Calibri"/>
          <w:lang w:eastAsia="en-US"/>
        </w:rPr>
        <w:t xml:space="preserve">Trgovački sud u Varaždinu, po sutkinji toga </w:t>
      </w:r>
      <w:r>
        <w:rPr>
          <w:rFonts w:eastAsia="Calibri"/>
          <w:lang w:eastAsia="en-US"/>
        </w:rPr>
        <w:t xml:space="preserve">suda Meliti Poljanec Bubaš, kao stečajnoj sutkinji, </w:t>
      </w:r>
      <w:r w:rsidRPr="0016425C">
        <w:rPr>
          <w:rFonts w:eastAsia="Calibri"/>
          <w:lang w:eastAsia="en-US"/>
        </w:rPr>
        <w:t xml:space="preserve">povodom prijedloga </w:t>
      </w:r>
      <w:r>
        <w:rPr>
          <w:rFonts w:eastAsia="Calibri"/>
          <w:lang w:eastAsia="en-US"/>
        </w:rPr>
        <w:t>vjerovnika GEOPUT d.o.o., Ivanec, Vuglovec 10, OIB: 50049153439, zastupanog po punomoćnici Zrinki Kljaić Pintarić, odvjetnici iz Varaždina,</w:t>
      </w:r>
      <w:r w:rsidRPr="0016425C">
        <w:rPr>
          <w:rFonts w:eastAsia="Calibri"/>
          <w:lang w:eastAsia="en-US"/>
        </w:rPr>
        <w:t xml:space="preserve"> </w:t>
      </w:r>
      <w:r>
        <w:rPr>
          <w:rFonts w:eastAsia="Calibri"/>
          <w:lang w:eastAsia="en-US"/>
        </w:rPr>
        <w:t xml:space="preserve">radi dopune rješenja kojim se odobrava sklapanje  predstečajne nagodbe nad dužnikom </w:t>
      </w:r>
      <w:r w:rsidRPr="0016425C">
        <w:rPr>
          <w:rFonts w:eastAsia="Calibri"/>
          <w:lang w:eastAsia="en-US"/>
        </w:rPr>
        <w:t>CONING d.d. Varaždin, A. Šenoe 4-6, OIB: 49557976962</w:t>
      </w:r>
      <w:r>
        <w:rPr>
          <w:rFonts w:eastAsia="Calibri"/>
          <w:lang w:eastAsia="en-US"/>
        </w:rPr>
        <w:t xml:space="preserve">, dana </w:t>
      </w:r>
      <w:r w:rsidR="00C61274">
        <w:rPr>
          <w:rFonts w:eastAsia="Calibri"/>
          <w:lang w:eastAsia="en-US"/>
        </w:rPr>
        <w:t>15. svibnja</w:t>
      </w:r>
      <w:r>
        <w:rPr>
          <w:rFonts w:eastAsia="Calibri"/>
          <w:lang w:eastAsia="en-US"/>
        </w:rPr>
        <w:t xml:space="preserve"> 2018. </w:t>
      </w:r>
    </w:p>
    <w:p w:rsidRDefault="007D4D49" w:rsidP="00B94206" w:rsidR="007D4D49"/>
    <w:p w:rsidRDefault="0016425C" w:rsidP="00B94206" w:rsidR="0016425C" w:rsidRPr="003139D2"/>
    <w:p w:rsidRDefault="00543FA3" w:rsidP="003139D2" w:rsidR="007D4D49">
      <w:pPr>
        <w:jc w:val="center"/>
      </w:pPr>
      <w:r>
        <w:t xml:space="preserve">r i j e š i o   </w:t>
      </w:r>
      <w:r w:rsidR="007D4D49" w:rsidRPr="003139D2">
        <w:t>j e</w:t>
      </w:r>
    </w:p>
    <w:p w:rsidRDefault="0016425C" w:rsidP="003139D2" w:rsidR="0016425C" w:rsidRPr="003139D2">
      <w:pPr>
        <w:jc w:val="center"/>
      </w:pPr>
    </w:p>
    <w:p w:rsidRDefault="00E8217F" w:rsidP="00B94206" w:rsidR="00E8217F"/>
    <w:p w:rsidRDefault="0016425C" w:rsidP="00C61274" w:rsidR="00543FA3">
      <w:pPr>
        <w:jc w:val="both"/>
      </w:pPr>
      <w:r>
        <w:tab/>
        <w:t>Dopunjuje se</w:t>
      </w:r>
      <w:r w:rsidR="00543FA3">
        <w:t xml:space="preserve"> odnosno ispravlja</w:t>
      </w:r>
      <w:r>
        <w:t xml:space="preserve"> ovosudno Rješenje broj Stpn-90/13-11 od 5. rujna 2013.</w:t>
      </w:r>
      <w:r w:rsidR="00C61274">
        <w:t xml:space="preserve"> u izreci pod točkom I, u tablici</w:t>
      </w:r>
      <w:r w:rsidR="00543FA3">
        <w:t xml:space="preserve"> pod nazivom</w:t>
      </w:r>
    </w:p>
    <w:p w:rsidRDefault="00543FA3" w:rsidP="00C61274" w:rsidR="00543FA3">
      <w:pPr>
        <w:jc w:val="both"/>
      </w:pPr>
    </w:p>
    <w:p w:rsidRDefault="00543FA3" w:rsidP="00543FA3" w:rsidR="00543FA3">
      <w:pPr>
        <w:numPr>
          <w:ilvl w:val="0"/>
          <w:numId w:val="7"/>
        </w:numPr>
        <w:jc w:val="both"/>
      </w:pPr>
      <w:r>
        <w:t>GRUPA: TIJELA JAVNE U</w:t>
      </w:r>
      <w:r w:rsidR="00C2357E">
        <w:t>PR</w:t>
      </w:r>
      <w:r>
        <w:t xml:space="preserve">AVE I TRGOVAČKA DRUŠTVA U VEĆINSKOM DRŽAVNOM VLASNIŠTVU </w:t>
      </w:r>
    </w:p>
    <w:p w:rsidRDefault="00543FA3" w:rsidP="00543FA3" w:rsidR="00543FA3">
      <w:pPr>
        <w:ind w:left="1440"/>
        <w:jc w:val="both"/>
      </w:pPr>
    </w:p>
    <w:p w:rsidRDefault="00543FA3" w:rsidP="00543FA3" w:rsidR="0016425C">
      <w:pPr>
        <w:ind w:firstLine="720"/>
        <w:jc w:val="both"/>
      </w:pPr>
      <w:r>
        <w:t>pod r</w:t>
      </w:r>
      <w:r w:rsidR="00C61274">
        <w:t>ednim brojem 189.</w:t>
      </w:r>
      <w:r>
        <w:t>,</w:t>
      </w:r>
      <w:r w:rsidR="00C61274">
        <w:t xml:space="preserve"> </w:t>
      </w:r>
      <w:r>
        <w:t>koja se odnosi na</w:t>
      </w:r>
      <w:r w:rsidR="00C61274">
        <w:t xml:space="preserve"> vjerovnika GEOPUT d.o.o., Vuglovec, Vuglovec 10, u rubrici pod naslovom "Iznos utvrđene tražbine" umjesto iznosa od 840.974,92 kn, </w:t>
      </w:r>
      <w:r w:rsidR="00C2357E">
        <w:t xml:space="preserve">valja </w:t>
      </w:r>
      <w:r w:rsidR="00C61274">
        <w:t>st</w:t>
      </w:r>
      <w:r w:rsidR="00C2357E">
        <w:t>ajati i</w:t>
      </w:r>
      <w:r w:rsidR="00C61274">
        <w:t xml:space="preserve">znos od 1.016.091,50 kn, u rubrici pod naslovom "Iznos otpisa glavnice" umjesto iznosa od 588.682,44 kn, </w:t>
      </w:r>
      <w:r w:rsidR="00C2357E">
        <w:t>valja stajati</w:t>
      </w:r>
      <w:r w:rsidR="00C61274">
        <w:t xml:space="preserve"> iznos od 711.264,05 kn, a u rubrici pod naslovom "Dug za otplatu" um</w:t>
      </w:r>
      <w:r w:rsidR="00C2357E">
        <w:t>jesto iznosa od 252.292,48 kn, valja stajati</w:t>
      </w:r>
      <w:r w:rsidR="00C61274">
        <w:t xml:space="preserve"> iznos od 304.827,45 kn. </w:t>
      </w:r>
    </w:p>
    <w:p w:rsidRDefault="0016425C" w:rsidP="00B94206" w:rsidR="0016425C" w:rsidRPr="003139D2"/>
    <w:p w:rsidRDefault="00480821" w:rsidP="003139D2" w:rsidR="00480821">
      <w:pPr>
        <w:jc w:val="both"/>
        <w:rPr>
          <w:bCs/>
        </w:rPr>
      </w:pPr>
    </w:p>
    <w:p w:rsidRDefault="007D4D49" w:rsidP="009D46A3" w:rsidR="007D4D49" w:rsidRPr="003139D2">
      <w:pPr>
        <w:jc w:val="center"/>
      </w:pPr>
      <w:r w:rsidRPr="003139D2">
        <w:t>Obrazloženje</w:t>
      </w:r>
    </w:p>
    <w:p w:rsidRDefault="007D4D49" w:rsidP="00B94206" w:rsidR="007D4D49" w:rsidRPr="003139D2"/>
    <w:p w:rsidRDefault="00081C82" w:rsidP="009D46A3" w:rsidR="0016425C">
      <w:pPr>
        <w:jc w:val="both"/>
      </w:pPr>
      <w:r w:rsidRPr="003139D2">
        <w:tab/>
      </w:r>
    </w:p>
    <w:p w:rsidRDefault="0016425C" w:rsidP="00622008" w:rsidR="00622008">
      <w:pPr>
        <w:jc w:val="both"/>
      </w:pPr>
      <w:r>
        <w:tab/>
        <w:t xml:space="preserve">Predlagatelj je kod ovog suda podnio prijedlog za ispravak, odnosno dopunu rješenja kojim je odobreno sklapanje predstečajne nagodbe u postupku nad dužnikom CONING d.d., Varaždin. </w:t>
      </w:r>
    </w:p>
    <w:p w:rsidRDefault="0016425C" w:rsidP="00622008" w:rsidR="0016425C">
      <w:pPr>
        <w:jc w:val="both"/>
      </w:pPr>
    </w:p>
    <w:p w:rsidRDefault="0016425C" w:rsidP="00622008" w:rsidR="0016425C">
      <w:pPr>
        <w:jc w:val="both"/>
      </w:pPr>
      <w:r>
        <w:tab/>
        <w:t>U prijedlogu navodi da spomenutim rješenjem</w:t>
      </w:r>
      <w:r w:rsidR="00C2357E">
        <w:t>, prilikom utvrđenja tražbina</w:t>
      </w:r>
      <w:r>
        <w:t xml:space="preserve"> nije u cijelosti obuhvaćena prijavljena tražbina predlagatelja – vjerovnika GEOPUT d.o.o., zbog čega je isti podnio žalbu</w:t>
      </w:r>
      <w:r w:rsidR="005E46A9">
        <w:t>,</w:t>
      </w:r>
      <w:r>
        <w:t xml:space="preserve"> koja mu je prvotno </w:t>
      </w:r>
      <w:r w:rsidR="005E46A9">
        <w:t xml:space="preserve">bila </w:t>
      </w:r>
      <w:r>
        <w:t>odbijena. Nakon toga isti je pokre</w:t>
      </w:r>
      <w:r w:rsidR="005E46A9">
        <w:t>nuo upravni spor, te je tek po P</w:t>
      </w:r>
      <w:r>
        <w:t xml:space="preserve">resudi Upravnog suda u Zagrebu, broj USL-3005/13-15 od 11. rujna 2015., Financijska agencija, Nagodbeno vijeće HR01, dana 5. travnja 2013. donijela </w:t>
      </w:r>
      <w:r w:rsidR="00F92115">
        <w:t>R</w:t>
      </w:r>
      <w:r>
        <w:t>ješenje Klasa: UP-</w:t>
      </w:r>
      <w:r w:rsidR="00F92115">
        <w:t>I</w:t>
      </w:r>
      <w:r>
        <w:t>/110/07/12-01/400, Ur</w:t>
      </w:r>
      <w:r w:rsidR="00945F88">
        <w:t>.b</w:t>
      </w:r>
      <w:r>
        <w:t xml:space="preserve">roj: 04-06-16-400-420, kojim utvrđuje tražbinu vjerovnika GEOPUT d.o.o. u punom iznosu od 1.016.091,50 kn, kako je to bilo prijavljeno od strane </w:t>
      </w:r>
      <w:r w:rsidR="005E46A9">
        <w:t xml:space="preserve">tog </w:t>
      </w:r>
      <w:r>
        <w:t>vjerovnika</w:t>
      </w:r>
      <w:r w:rsidR="00F92115">
        <w:t>.</w:t>
      </w:r>
    </w:p>
    <w:p w:rsidRDefault="00F92115" w:rsidP="00622008" w:rsidR="00F92115">
      <w:pPr>
        <w:jc w:val="both"/>
      </w:pPr>
    </w:p>
    <w:p w:rsidRDefault="00F92115" w:rsidP="00622008" w:rsidR="00F92115">
      <w:pPr>
        <w:jc w:val="both"/>
      </w:pPr>
      <w:r>
        <w:tab/>
        <w:t>Slijedom toga Nago</w:t>
      </w:r>
      <w:r w:rsidR="00B43CCD">
        <w:t>dbeno vijeće je utvrdilo i dio</w:t>
      </w:r>
      <w:r>
        <w:t xml:space="preserve"> tražbine vjerovnika </w:t>
      </w:r>
      <w:r w:rsidR="00B43CCD">
        <w:t>od 169.296,58 kn, koja mu ranije nije bila</w:t>
      </w:r>
      <w:r>
        <w:t xml:space="preserve"> priznat</w:t>
      </w:r>
      <w:r w:rsidR="00B43CCD">
        <w:t>a</w:t>
      </w:r>
      <w:r>
        <w:t xml:space="preserve">. </w:t>
      </w:r>
    </w:p>
    <w:p w:rsidRDefault="00F92115" w:rsidP="00622008" w:rsidR="00F92115">
      <w:pPr>
        <w:jc w:val="both"/>
      </w:pPr>
    </w:p>
    <w:p w:rsidRDefault="00F92115" w:rsidP="00622008" w:rsidR="00F92115">
      <w:pPr>
        <w:jc w:val="both"/>
      </w:pPr>
      <w:r>
        <w:tab/>
        <w:t>Vjerovnik je s dužnikom u pogledu ovog naknadno utvrđenog dijela tražbine u parničnom postupku kod ovog suda</w:t>
      </w:r>
      <w:r w:rsidR="00B43CCD">
        <w:t>,</w:t>
      </w:r>
      <w:r>
        <w:t xml:space="preserve"> broj Povrv-974/15 sklopio sudsku nagodbu na način da se dužnik obvezao 30% tražbine isplaćivati tromjesečno u jednakim ratama, dok je u pogledu preostalog iznosa u visini od 87.841,18 kn, koji se odnosi na glavnicu od 70.018,84 kn, troškove parničnog postupka u iznosu od 3.550,00 kn te zatezne kamate u iznosu od 14.272,34 kn, vjerovnik protiv dužnika vodio parnicu kod ovog suda pod brojem P-147/16, u kojemu je tužba odbačena, a donijeto rješenje potvrđeno je Rješenjem visokog trgovačkog suda broj Pž-8427/2016 od 3. srpnja 2017. U obrazloženju sudskih odluka navedeno je da vjerovnik može tražiti od ovog suda u spisu Stpn-90/13 da se rješenje kojim je odobrena predstečajna nagodba ispravi ili dopuni. </w:t>
      </w:r>
    </w:p>
    <w:p w:rsidRDefault="00F92115" w:rsidP="00622008" w:rsidR="00F92115">
      <w:pPr>
        <w:jc w:val="both"/>
      </w:pPr>
    </w:p>
    <w:p w:rsidRDefault="00F92115" w:rsidP="00622008" w:rsidR="00F92115">
      <w:pPr>
        <w:jc w:val="both"/>
      </w:pPr>
      <w:r>
        <w:tab/>
        <w:t>Vjerovnik je spomenuto rješenje Visokog trgovač</w:t>
      </w:r>
      <w:r w:rsidR="00B43CCD">
        <w:t>kog suda primio 29. rujna 2017., nakon čega je p</w:t>
      </w:r>
      <w:r>
        <w:t xml:space="preserve">redložio </w:t>
      </w:r>
      <w:r w:rsidR="00B43CCD">
        <w:t>ovome sudu</w:t>
      </w:r>
      <w:r>
        <w:t xml:space="preserve"> da ispravi donijeto rješenje kojim je odobrena predstečajna nagodba na način da u tablici na 43. strani nagodbe pod rednim brojem 189. za vjerovnika GEOPUT d.o.o. u rubrici u kojoj je naveden "iznos utvrđene tražbine", umjes</w:t>
      </w:r>
      <w:r w:rsidR="00B43CCD">
        <w:t>to iznosa 840.974,92 kn, navede</w:t>
      </w:r>
      <w:r>
        <w:t xml:space="preserve"> iznos od 1.016.091,50 kn, u rubrici u kojoj je naveden "iznos otpisa glavnice", umjesto iznosa 588.682,44 kn, navede iznos od 711.264,05 kn, a u rubrici u kojoj je naveden "dug za otplatu, umjesto iznosa od 252.292,48 kn, navede iznos od 304.827,45 kn. </w:t>
      </w:r>
    </w:p>
    <w:p w:rsidRDefault="00945F88" w:rsidP="00622008" w:rsidR="00945F88">
      <w:pPr>
        <w:jc w:val="both"/>
      </w:pPr>
    </w:p>
    <w:p w:rsidRDefault="00945F88" w:rsidP="00622008" w:rsidR="00945F88">
      <w:pPr>
        <w:jc w:val="both"/>
      </w:pPr>
      <w:r>
        <w:tab/>
        <w:t>Uvidom u Rješenje Fine, Regionalni centar Zagreb, Nagodbeno vijeće HR01 od 15.4.2016., Klasa: UP-I/110/07/12-01/400, Ur.broj: 04-06-16-400-420, sud je utvrdio da je tražbina vjerovnika GEOPUT d.o.o., Ivanec utvrđena u iznosu od 1.016.091,50 kn, a prema tablici utvrđenih tražbina koja je sastavni dio tog rješenja, te je utvrđeno da ukupan iznos prijavljenih tražbina prema dužniku iznosi 199.881.815,69 kn, da ukupan broj utvrđenih tražbina iznosi 191.132.200,07 kn, a iznos osporenih tražbina 44.717.272,43 kn.</w:t>
      </w:r>
      <w:r w:rsidR="002C71EA">
        <w:t xml:space="preserve"> </w:t>
      </w:r>
    </w:p>
    <w:p w:rsidRDefault="002C71EA" w:rsidP="00622008" w:rsidR="002C71EA">
      <w:pPr>
        <w:jc w:val="both"/>
      </w:pPr>
    </w:p>
    <w:p w:rsidRDefault="002C71EA" w:rsidP="00622008" w:rsidR="002C71EA">
      <w:pPr>
        <w:jc w:val="both"/>
      </w:pPr>
      <w:r>
        <w:tab/>
        <w:t xml:space="preserve">Nadalje je uvidom u ovosudno Rješenje broj P-147/16-2 od 16. kolovoza 2016. sud utvrđeno da je sud odbacio tužbu vjerovnika GEOPUT d.o.o. podnesenu protiv dužnika CONING d.d., radi isplate iznosa od 70.018,84 kn sa zatraženom zakonskom zateznom kamatom s obrazloženjem da je ova tražbina bila prijavljena u postupku prdstečajne nagodbe nad dužnikom, te da se ista može namirivati isključivo kao i tražbine drugih vjerovnika iste grupe vjerovnika sukladno ovosudnom rješenju o odobrenju predstečajne nagodbe. Ovo rješenje potvrđeno je Rješenjem Visokog trgovačkog suda RH, broj Pž-8427/2016-2 od 3. srpnja 2017. u koji je sud izvršio uvid, u kojem je rješenju navedeno da vjerovnik svoje pravo na koje se pozvao u postupku predstečajne nagodbe, može ostvarivati jedino u okviru </w:t>
      </w:r>
      <w:r>
        <w:lastRenderedPageBreak/>
        <w:t>postupka predstečajne nagodbe (na način da primjerice podnese prijedlog za donošenje dopunske odluke, ispravak i sl.).</w:t>
      </w:r>
    </w:p>
    <w:p w:rsidRDefault="002C71EA" w:rsidP="00622008" w:rsidR="002C71EA">
      <w:pPr>
        <w:jc w:val="both"/>
      </w:pPr>
    </w:p>
    <w:p w:rsidRDefault="002C71EA" w:rsidP="002C71EA" w:rsidR="002C71EA">
      <w:pPr>
        <w:jc w:val="both"/>
      </w:pPr>
      <w:r>
        <w:tab/>
        <w:t xml:space="preserve">Čl. 10. Stečajnog zakona navedeno je da se u predstečajnom postupku na odgovarajući način primjenjuju pravila parničnog postupka u postupku pred trgovačkim sudovima. </w:t>
      </w:r>
    </w:p>
    <w:p w:rsidRDefault="002C71EA" w:rsidP="002C71EA" w:rsidR="002C71EA">
      <w:pPr>
        <w:jc w:val="both"/>
      </w:pPr>
    </w:p>
    <w:p w:rsidRDefault="002C71EA" w:rsidP="002C71EA" w:rsidR="002C71EA">
      <w:pPr>
        <w:jc w:val="both"/>
      </w:pPr>
      <w:r>
        <w:tab/>
        <w:t>Iz sadržaja ovog spisa radi sklapanja predstečajne nagodbe vidljivo je da je vjerovnik GEOPUT d.o.o. u ovom postupku prijavio potraživanje prema dužniku u iznosu od 1.016.091,50 kn, koje mu je Fina prvobitno utvrdila samo u djelomičnom iznosu, da bi 15. travnja 2016. utvrdila tražbinu tog vjerovnika u ukupnom iznosu od 1.016.091,50 kn.</w:t>
      </w:r>
    </w:p>
    <w:p w:rsidRDefault="002C71EA" w:rsidP="002C71EA" w:rsidR="002C71EA">
      <w:pPr>
        <w:jc w:val="both"/>
      </w:pPr>
    </w:p>
    <w:p w:rsidRDefault="002C71EA" w:rsidP="002C71EA" w:rsidR="002C71EA">
      <w:pPr>
        <w:jc w:val="both"/>
      </w:pPr>
      <w:r>
        <w:tab/>
        <w:t>Iz odredba čl. 339. Zakona o parničnom postupku proizlazi da stranka može u roku od 15 dana od primitka odluke predložiti parničnom sudu da se odluka dopuni.</w:t>
      </w:r>
    </w:p>
    <w:p w:rsidRDefault="002C71EA" w:rsidP="002C71EA" w:rsidR="002C71EA">
      <w:pPr>
        <w:jc w:val="both"/>
      </w:pPr>
    </w:p>
    <w:p w:rsidRDefault="002C71EA" w:rsidP="002C71EA" w:rsidR="002C71EA">
      <w:pPr>
        <w:jc w:val="both"/>
      </w:pPr>
      <w:r>
        <w:tab/>
      </w:r>
      <w:r w:rsidR="00EF60CF">
        <w:t xml:space="preserve">Budući da je predlagatelj Rješenje Visokog trgovačkog suda RH, broj Pž-8427/16 od 3. srpnja 2017., primio 29. rujna 2017., a prijedlog za ispravak, podredno dopunu predstečajne nagodbe podnio je 5.10.2017., dakle, u zakonskom roku, a iz svega navedenog proizlazi da je njegov prijedlog osnovan, to je temeljem odredbe čl. 339. u vezi sa čl. 347. ZPP-a, u vezi s odredbom čl. 10. SZ-a, valjalo je odlučiti kao u izreci.  </w:t>
      </w:r>
    </w:p>
    <w:p w:rsidRDefault="002C71EA" w:rsidP="002C71EA" w:rsidR="002C71EA">
      <w:pPr>
        <w:jc w:val="both"/>
      </w:pPr>
    </w:p>
    <w:p w:rsidRDefault="00945F88" w:rsidP="00622008" w:rsidR="00945F88" w:rsidRPr="003139D2">
      <w:pPr>
        <w:jc w:val="both"/>
      </w:pPr>
    </w:p>
    <w:p w:rsidRDefault="00480821" w:rsidP="00BA21FF" w:rsidR="007D4D49">
      <w:pPr>
        <w:jc w:val="center"/>
      </w:pPr>
      <w:r>
        <w:t xml:space="preserve">U Varaždinu </w:t>
      </w:r>
      <w:r w:rsidR="00B43CCD">
        <w:t>15. svibnja</w:t>
      </w:r>
      <w:r w:rsidR="00F92115">
        <w:t xml:space="preserve"> 2018. </w:t>
      </w:r>
    </w:p>
    <w:p w:rsidRDefault="00F92115" w:rsidP="00BA21FF" w:rsidR="00F92115">
      <w:pPr>
        <w:jc w:val="center"/>
      </w:pPr>
    </w:p>
    <w:p w:rsidRDefault="00F92115" w:rsidP="00E55362" w:rsidR="00F92115">
      <w:pPr>
        <w:ind w:left="5040"/>
        <w:jc w:val="center"/>
      </w:pPr>
      <w:r>
        <w:t>Sutkinja</w:t>
      </w:r>
    </w:p>
    <w:p w:rsidRDefault="00F92115" w:rsidP="00E55362" w:rsidR="00F92115">
      <w:pPr>
        <w:ind w:left="10800"/>
        <w:jc w:val="center"/>
      </w:pPr>
    </w:p>
    <w:p w:rsidRDefault="00F92115" w:rsidP="00E55362" w:rsidR="00F92115">
      <w:pPr>
        <w:ind w:left="5040"/>
        <w:jc w:val="center"/>
      </w:pPr>
      <w:r>
        <w:t>Melita Poljanec Bubaš</w:t>
      </w:r>
      <w:r w:rsidR="00E55362">
        <w:t>, v.r.</w:t>
      </w:r>
    </w:p>
    <w:p w:rsidRDefault="00E55362" w:rsidP="00E55362" w:rsidR="00E55362">
      <w:pPr>
        <w:ind w:left="10800"/>
        <w:jc w:val="center"/>
      </w:pPr>
    </w:p>
    <w:p w:rsidRDefault="00E55362" w:rsidP="00E55362" w:rsidR="00E55362" w:rsidRPr="003139D2">
      <w:pPr>
        <w:ind w:left="5040"/>
        <w:jc w:val="center"/>
      </w:pPr>
      <w:r>
        <w:t>Za točnost otpravka-ovlašteni službenik:</w:t>
      </w:r>
    </w:p>
    <w:p w:rsidRDefault="007D4D49" w:rsidP="004F6695" w:rsidR="007D4D49" w:rsidRPr="003139D2">
      <w:pPr>
        <w:jc w:val="center"/>
      </w:pPr>
    </w:p>
    <w:p w:rsidRDefault="00BA21FF" w:rsidP="0016425C" w:rsidR="007D4D49" w:rsidRPr="003139D2">
      <w:r w:rsidRPr="003139D2">
        <w:tab/>
      </w:r>
      <w:r w:rsidRPr="003139D2">
        <w:tab/>
      </w:r>
      <w:r w:rsidRPr="003139D2">
        <w:tab/>
      </w:r>
      <w:r w:rsidRPr="003139D2">
        <w:tab/>
      </w:r>
      <w:r w:rsidRPr="003139D2">
        <w:tab/>
      </w:r>
      <w:r w:rsidRPr="003139D2">
        <w:tab/>
      </w:r>
      <w:r w:rsidRPr="003139D2">
        <w:tab/>
      </w:r>
      <w:r w:rsidRPr="003139D2">
        <w:tab/>
        <w:t xml:space="preserve">      </w:t>
      </w:r>
    </w:p>
    <w:p w:rsidRDefault="007D4D49" w:rsidP="00B43CCD" w:rsidR="007D4D49">
      <w:pPr>
        <w:ind w:firstLine="720"/>
        <w:jc w:val="both"/>
      </w:pPr>
      <w:r w:rsidRPr="003139D2">
        <w:t>U</w:t>
      </w:r>
      <w:r w:rsidR="00EF60CF">
        <w:t xml:space="preserve">puta o pravnom lijeku:             </w:t>
      </w:r>
    </w:p>
    <w:p w:rsidRDefault="00B43CCD" w:rsidP="00B43CCD" w:rsidR="00B43CCD" w:rsidRPr="00B43CCD">
      <w:pPr>
        <w:jc w:val="both"/>
        <w:rPr>
          <w:rFonts w:eastAsia="Calibri"/>
          <w:lang w:eastAsia="en-US"/>
        </w:rPr>
      </w:pPr>
      <w:r w:rsidRPr="00B43CCD">
        <w:rPr>
          <w:rFonts w:eastAsia="Calibri"/>
          <w:lang w:eastAsia="en-US"/>
        </w:rPr>
        <w:tab/>
        <w:t>Protiv ovog rješenja može se uložiti  žalba u roku od 8 dana od dana objave na stranicama FINA-e, u 3 primjerka. Žalba se podnosi putem ovog suda, s time da o žalbi odlučuje Visoki trgovački sud Republike Hrvatske u Zagrebu.</w:t>
      </w:r>
    </w:p>
    <w:p w:rsidRDefault="00EF60CF" w:rsidP="00BA21FF" w:rsidR="00EF60CF" w:rsidRPr="003139D2">
      <w:pPr>
        <w:jc w:val="both"/>
      </w:pPr>
    </w:p>
    <w:p w:rsidRDefault="007D4D49" w:rsidP="00B94206" w:rsidR="00A76CF1">
      <w:r w:rsidRPr="003139D2">
        <w:tab/>
      </w:r>
    </w:p>
    <w:p w:rsidRDefault="007D4D49" w:rsidP="00B94206" w:rsidR="007D4D49" w:rsidRPr="003139D2">
      <w:r w:rsidRPr="003139D2">
        <w:tab/>
      </w:r>
      <w:r w:rsidRPr="003139D2">
        <w:tab/>
      </w:r>
      <w:r w:rsidRPr="003139D2">
        <w:tab/>
      </w:r>
    </w:p>
    <w:p w:rsidRDefault="00C22AC9" w:rsidP="00C22AC9" w:rsidR="00C22AC9">
      <w:pPr>
        <w:jc w:val="both"/>
      </w:pPr>
      <w:r w:rsidRPr="003139D2">
        <w:t>DNA:</w:t>
      </w:r>
    </w:p>
    <w:p w:rsidRDefault="00E55362" w:rsidP="00C22AC9" w:rsidR="00E55362" w:rsidRPr="003139D2">
      <w:pPr>
        <w:jc w:val="both"/>
      </w:pPr>
      <w:r>
        <w:t>-</w:t>
      </w:r>
      <w:r w:rsidRPr="00E55362">
        <w:rPr>
          <w:rFonts w:eastAsia="Calibri"/>
          <w:lang w:eastAsia="en-US"/>
        </w:rPr>
        <w:t xml:space="preserve"> </w:t>
      </w:r>
      <w:r>
        <w:rPr>
          <w:rFonts w:eastAsia="Calibri"/>
          <w:lang w:eastAsia="en-US"/>
        </w:rPr>
        <w:t>vjerovniku GEOPUT d.o.o. po punomoćnici Zrinki Kljaić Pintarić, odvjetnici iz Varaždina, Zagrebačka 25</w:t>
      </w:r>
    </w:p>
    <w:p w:rsidRDefault="00A76CF1" w:rsidP="00A76CF1" w:rsidR="00A76CF1" w:rsidRPr="00A76CF1">
      <w:pPr>
        <w:jc w:val="both"/>
        <w:rPr>
          <w:rFonts w:eastAsia="Calibri"/>
          <w:lang w:eastAsia="en-US"/>
        </w:rPr>
      </w:pPr>
      <w:r w:rsidRPr="00A76CF1">
        <w:rPr>
          <w:rFonts w:eastAsia="Calibri"/>
          <w:lang w:eastAsia="en-US"/>
        </w:rPr>
        <w:t>- FINA</w:t>
      </w:r>
      <w:r w:rsidR="00E55362">
        <w:rPr>
          <w:rFonts w:eastAsia="Calibri"/>
          <w:lang w:eastAsia="en-US"/>
        </w:rPr>
        <w:t xml:space="preserve">, </w:t>
      </w:r>
      <w:r w:rsidRPr="00A76CF1">
        <w:rPr>
          <w:rFonts w:eastAsia="Calibri"/>
          <w:lang w:eastAsia="en-US"/>
        </w:rPr>
        <w:t>Regionalni centar Zagreb, Ul. grada Vukovara 70, radi objave na web-stranici</w:t>
      </w:r>
    </w:p>
    <w:p w:rsidRDefault="00A76CF1" w:rsidP="00A76CF1" w:rsidR="00A76CF1">
      <w:pPr>
        <w:jc w:val="both"/>
        <w:rPr>
          <w:rFonts w:eastAsia="Calibri"/>
          <w:lang w:eastAsia="en-US"/>
        </w:rPr>
      </w:pPr>
      <w:r w:rsidRPr="00A76CF1">
        <w:rPr>
          <w:rFonts w:eastAsia="Calibri"/>
          <w:lang w:eastAsia="en-US"/>
        </w:rPr>
        <w:t>- sudski registar Trgovačkog suda u Varaždinu, radi zabilježbe</w:t>
      </w:r>
    </w:p>
    <w:p w:rsidRDefault="00B43CCD" w:rsidP="00A76CF1" w:rsidR="00B43CCD" w:rsidRPr="00A76CF1">
      <w:pPr>
        <w:jc w:val="both"/>
        <w:rPr>
          <w:rFonts w:eastAsia="Calibri"/>
          <w:lang w:eastAsia="en-US"/>
        </w:rPr>
      </w:pPr>
      <w:r>
        <w:rPr>
          <w:rFonts w:eastAsia="Calibri"/>
          <w:lang w:eastAsia="en-US"/>
        </w:rPr>
        <w:t xml:space="preserve">- e-oglasna ploča suda </w:t>
      </w:r>
    </w:p>
    <w:p w:rsidRDefault="00C22AC9" w:rsidP="00010485" w:rsidR="00C22AC9" w:rsidRPr="00010485">
      <w:pPr>
        <w:rPr>
          <w:rFonts w:cs="Arial" w:hAnsi="Arial" w:ascii="Arial"/>
          <w:sz w:val="22"/>
          <w:szCs w:val="22"/>
        </w:rPr>
      </w:pPr>
    </w:p>
    <w:sectPr w:rsidSect="000060DF" w:rsidR="00C22AC9" w:rsidRPr="00010485">
      <w:headerReference w:type="default" r:id="rId10"/>
      <w:pgSz w:code="9"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64100" w:rsidR="00264100">
      <w:r>
        <w:separator/>
      </w:r>
    </w:p>
  </w:endnote>
  <w:endnote w:id="0" w:type="continuationSeparator">
    <w:p w:rsidRDefault="00264100" w:rsidR="002641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64100" w:rsidR="00264100">
      <w:r>
        <w:separator/>
      </w:r>
    </w:p>
  </w:footnote>
  <w:footnote w:id="0" w:type="continuationSeparator">
    <w:p w:rsidRDefault="00264100" w:rsidR="002641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92115" w:rsidR="00F92115">
    <w:pPr>
      <w:pStyle w:val="Zaglavlje"/>
      <w:jc w:val="center"/>
    </w:pPr>
    <w:r>
      <w:fldChar w:fldCharType="begin"/>
    </w:r>
    <w:r>
      <w:instrText>PAGE   \* MERGEFORMAT</w:instrText>
    </w:r>
    <w:r>
      <w:fldChar w:fldCharType="separate"/>
    </w:r>
    <w:r w:rsidR="007B3105">
      <w:rPr>
        <w:noProof/>
      </w:rPr>
      <w:t>3</w:t>
    </w:r>
    <w:r>
      <w:fldChar w:fldCharType="end"/>
    </w:r>
  </w:p>
  <w:tbl>
    <w:tblPr>
      <w:tblW w:type="auto" w:w="0"/>
      <w:jc w:val="right"/>
      <w:tblCellMar>
        <w:left w:type="dxa" w:w="0"/>
        <w:right w:type="dxa" w:w="0"/>
      </w:tblCellMar>
      <w:tblLook w:val="01E0" w:noVBand="0" w:noHBand="0" w:lastColumn="1" w:firstColumn="1" w:lastRow="1" w:firstRow="1"/>
    </w:tblPr>
    <w:tblGrid>
      <w:gridCol w:w="4320"/>
    </w:tblGrid>
    <w:tr w:rsidTr="00F92115" w:rsidR="00F92115" w:rsidRPr="0016425C">
      <w:trPr>
        <w:jc w:val="right"/>
      </w:trPr>
      <w:tc>
        <w:tcPr>
          <w:tcW w:type="dxa" w:w="4320"/>
        </w:tcPr>
        <w:p w:rsidRDefault="00F92115" w:rsidP="00F92115" w:rsidR="00F92115" w:rsidRPr="0016425C">
          <w:pPr>
            <w:jc w:val="right"/>
          </w:pPr>
          <w:r w:rsidRPr="0016425C">
            <w:t>Poslovni broj: 2 St</w:t>
          </w:r>
          <w:r>
            <w:t>pn-90/2013-206</w:t>
          </w:r>
        </w:p>
      </w:tc>
    </w:tr>
  </w:tbl>
  <w:p w:rsidRDefault="00F92115" w:rsidR="00F9211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B859C0"/>
    <w:multiLevelType w:val="hybridMultilevel"/>
    <w:tmpl w:val="5E64A890"/>
    <w:lvl w:tplc="412C8B96"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
    <w:nsid w:val="49BE51EE"/>
    <w:multiLevelType w:val="hybridMultilevel"/>
    <w:tmpl w:val="A1F82456"/>
    <w:lvl w:tplc="D284BE7E" w:ilvl="0">
      <w:start w:val="5"/>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563903E3"/>
    <w:multiLevelType w:val="hybridMultilevel"/>
    <w:tmpl w:val="5A5CFCEE"/>
    <w:lvl w:tplc="15F0D4F6" w:ilvl="0">
      <w:start w:val="4"/>
      <w:numFmt w:val="bullet"/>
      <w:lvlText w:val="-"/>
      <w:lvlJc w:val="left"/>
      <w:pPr>
        <w:ind w:hanging="360" w:left="1515"/>
      </w:pPr>
      <w:rPr>
        <w:rFonts w:cs="Arial" w:eastAsia="Times New Roman" w:hAnsi="Arial" w:ascii="Arial" w:hint="default"/>
      </w:rPr>
    </w:lvl>
    <w:lvl w:tentative="true" w:tplc="041A0003" w:ilvl="1">
      <w:start w:val="1"/>
      <w:numFmt w:val="bullet"/>
      <w:lvlText w:val="o"/>
      <w:lvlJc w:val="left"/>
      <w:pPr>
        <w:ind w:hanging="360" w:left="2235"/>
      </w:pPr>
      <w:rPr>
        <w:rFonts w:cs="Courier New" w:hAnsi="Courier New" w:ascii="Courier New" w:hint="default"/>
      </w:rPr>
    </w:lvl>
    <w:lvl w:tentative="true" w:tplc="041A0005" w:ilvl="2">
      <w:start w:val="1"/>
      <w:numFmt w:val="bullet"/>
      <w:lvlText w:val=""/>
      <w:lvlJc w:val="left"/>
      <w:pPr>
        <w:ind w:hanging="360" w:left="2955"/>
      </w:pPr>
      <w:rPr>
        <w:rFonts w:hAnsi="Wingdings" w:ascii="Wingdings" w:hint="default"/>
      </w:rPr>
    </w:lvl>
    <w:lvl w:tentative="true" w:tplc="041A0001" w:ilvl="3">
      <w:start w:val="1"/>
      <w:numFmt w:val="bullet"/>
      <w:lvlText w:val=""/>
      <w:lvlJc w:val="left"/>
      <w:pPr>
        <w:ind w:hanging="360" w:left="3675"/>
      </w:pPr>
      <w:rPr>
        <w:rFonts w:hAnsi="Symbol" w:ascii="Symbol" w:hint="default"/>
      </w:rPr>
    </w:lvl>
    <w:lvl w:tentative="true" w:tplc="041A0003" w:ilvl="4">
      <w:start w:val="1"/>
      <w:numFmt w:val="bullet"/>
      <w:lvlText w:val="o"/>
      <w:lvlJc w:val="left"/>
      <w:pPr>
        <w:ind w:hanging="360" w:left="4395"/>
      </w:pPr>
      <w:rPr>
        <w:rFonts w:cs="Courier New" w:hAnsi="Courier New" w:ascii="Courier New" w:hint="default"/>
      </w:rPr>
    </w:lvl>
    <w:lvl w:tentative="true" w:tplc="041A0005" w:ilvl="5">
      <w:start w:val="1"/>
      <w:numFmt w:val="bullet"/>
      <w:lvlText w:val=""/>
      <w:lvlJc w:val="left"/>
      <w:pPr>
        <w:ind w:hanging="360" w:left="5115"/>
      </w:pPr>
      <w:rPr>
        <w:rFonts w:hAnsi="Wingdings" w:ascii="Wingdings" w:hint="default"/>
      </w:rPr>
    </w:lvl>
    <w:lvl w:tentative="true" w:tplc="041A0001" w:ilvl="6">
      <w:start w:val="1"/>
      <w:numFmt w:val="bullet"/>
      <w:lvlText w:val=""/>
      <w:lvlJc w:val="left"/>
      <w:pPr>
        <w:ind w:hanging="360" w:left="5835"/>
      </w:pPr>
      <w:rPr>
        <w:rFonts w:hAnsi="Symbol" w:ascii="Symbol" w:hint="default"/>
      </w:rPr>
    </w:lvl>
    <w:lvl w:tentative="true" w:tplc="041A0003" w:ilvl="7">
      <w:start w:val="1"/>
      <w:numFmt w:val="bullet"/>
      <w:lvlText w:val="o"/>
      <w:lvlJc w:val="left"/>
      <w:pPr>
        <w:ind w:hanging="360" w:left="6555"/>
      </w:pPr>
      <w:rPr>
        <w:rFonts w:cs="Courier New" w:hAnsi="Courier New" w:ascii="Courier New" w:hint="default"/>
      </w:rPr>
    </w:lvl>
    <w:lvl w:tentative="true" w:tplc="041A0005" w:ilvl="8">
      <w:start w:val="1"/>
      <w:numFmt w:val="bullet"/>
      <w:lvlText w:val=""/>
      <w:lvlJc w:val="left"/>
      <w:pPr>
        <w:ind w:hanging="360" w:left="7275"/>
      </w:pPr>
      <w:rPr>
        <w:rFonts w:hAnsi="Wingdings" w:ascii="Wingdings" w:hint="default"/>
      </w:rPr>
    </w:lvl>
  </w:abstractNum>
  <w:abstractNum w:abstractNumId="3">
    <w:nsid w:val="768C3026"/>
    <w:multiLevelType w:val="hybridMultilevel"/>
    <w:tmpl w:val="1DBC0F44"/>
    <w:lvl w:tplc="70F4C0A6" w:ilvl="0">
      <w:start w:val="4"/>
      <w:numFmt w:val="bullet"/>
      <w:lvlText w:val="-"/>
      <w:lvlJc w:val="left"/>
      <w:pPr>
        <w:ind w:hanging="360" w:left="1455"/>
      </w:pPr>
      <w:rPr>
        <w:rFonts w:cs="Arial" w:eastAsia="Times New Roman" w:hAnsi="Arial" w:ascii="Arial" w:hint="default"/>
      </w:rPr>
    </w:lvl>
    <w:lvl w:tentative="true" w:tplc="041A0003" w:ilvl="1">
      <w:start w:val="1"/>
      <w:numFmt w:val="bullet"/>
      <w:lvlText w:val="o"/>
      <w:lvlJc w:val="left"/>
      <w:pPr>
        <w:ind w:hanging="360" w:left="2175"/>
      </w:pPr>
      <w:rPr>
        <w:rFonts w:cs="Courier New" w:hAnsi="Courier New" w:ascii="Courier New" w:hint="default"/>
      </w:rPr>
    </w:lvl>
    <w:lvl w:tentative="true" w:tplc="041A0005" w:ilvl="2">
      <w:start w:val="1"/>
      <w:numFmt w:val="bullet"/>
      <w:lvlText w:val=""/>
      <w:lvlJc w:val="left"/>
      <w:pPr>
        <w:ind w:hanging="360" w:left="2895"/>
      </w:pPr>
      <w:rPr>
        <w:rFonts w:hAnsi="Wingdings" w:ascii="Wingdings" w:hint="default"/>
      </w:rPr>
    </w:lvl>
    <w:lvl w:tentative="true" w:tplc="041A0001" w:ilvl="3">
      <w:start w:val="1"/>
      <w:numFmt w:val="bullet"/>
      <w:lvlText w:val=""/>
      <w:lvlJc w:val="left"/>
      <w:pPr>
        <w:ind w:hanging="360" w:left="3615"/>
      </w:pPr>
      <w:rPr>
        <w:rFonts w:hAnsi="Symbol" w:ascii="Symbol" w:hint="default"/>
      </w:rPr>
    </w:lvl>
    <w:lvl w:tentative="true" w:tplc="041A0003" w:ilvl="4">
      <w:start w:val="1"/>
      <w:numFmt w:val="bullet"/>
      <w:lvlText w:val="o"/>
      <w:lvlJc w:val="left"/>
      <w:pPr>
        <w:ind w:hanging="360" w:left="4335"/>
      </w:pPr>
      <w:rPr>
        <w:rFonts w:cs="Courier New" w:hAnsi="Courier New" w:ascii="Courier New" w:hint="default"/>
      </w:rPr>
    </w:lvl>
    <w:lvl w:tentative="true" w:tplc="041A0005" w:ilvl="5">
      <w:start w:val="1"/>
      <w:numFmt w:val="bullet"/>
      <w:lvlText w:val=""/>
      <w:lvlJc w:val="left"/>
      <w:pPr>
        <w:ind w:hanging="360" w:left="5055"/>
      </w:pPr>
      <w:rPr>
        <w:rFonts w:hAnsi="Wingdings" w:ascii="Wingdings" w:hint="default"/>
      </w:rPr>
    </w:lvl>
    <w:lvl w:tentative="true" w:tplc="041A0001" w:ilvl="6">
      <w:start w:val="1"/>
      <w:numFmt w:val="bullet"/>
      <w:lvlText w:val=""/>
      <w:lvlJc w:val="left"/>
      <w:pPr>
        <w:ind w:hanging="360" w:left="5775"/>
      </w:pPr>
      <w:rPr>
        <w:rFonts w:hAnsi="Symbol" w:ascii="Symbol" w:hint="default"/>
      </w:rPr>
    </w:lvl>
    <w:lvl w:tentative="true" w:tplc="041A0003" w:ilvl="7">
      <w:start w:val="1"/>
      <w:numFmt w:val="bullet"/>
      <w:lvlText w:val="o"/>
      <w:lvlJc w:val="left"/>
      <w:pPr>
        <w:ind w:hanging="360" w:left="6495"/>
      </w:pPr>
      <w:rPr>
        <w:rFonts w:cs="Courier New" w:hAnsi="Courier New" w:ascii="Courier New" w:hint="default"/>
      </w:rPr>
    </w:lvl>
    <w:lvl w:tentative="true" w:tplc="041A0005" w:ilvl="8">
      <w:start w:val="1"/>
      <w:numFmt w:val="bullet"/>
      <w:lvlText w:val=""/>
      <w:lvlJc w:val="left"/>
      <w:pPr>
        <w:ind w:hanging="360" w:left="7215"/>
      </w:pPr>
      <w:rPr>
        <w:rFonts w:hAnsi="Wingdings" w:ascii="Wingdings" w:hint="default"/>
      </w:rPr>
    </w:lvl>
  </w:abstractNum>
  <w:abstractNum w:abstractNumId="4">
    <w:nsid w:val="780F3A91"/>
    <w:multiLevelType w:val="hybridMultilevel"/>
    <w:tmpl w:val="5A746C84"/>
    <w:lvl w:tplc="C26C59F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797E3799"/>
    <w:multiLevelType w:val="hybridMultilevel"/>
    <w:tmpl w:val="3A9499B4"/>
    <w:lvl w:tplc="D584B7D4" w:ilvl="0">
      <w:start w:val="1"/>
      <w:numFmt w:val="upperRoman"/>
      <w:lvlText w:val="%1."/>
      <w:lvlJc w:val="right"/>
      <w:pPr>
        <w:tabs>
          <w:tab w:pos="540" w:val="num"/>
        </w:tabs>
        <w:ind w:hanging="180" w:left="540"/>
      </w:pPr>
      <w:rPr>
        <w:rFonts w:hint="default"/>
      </w:rPr>
    </w:lvl>
    <w:lvl w:tplc="F6106B9E" w:ilvl="1">
      <w:start w:val="1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7A350AB8"/>
    <w:multiLevelType w:val="singleLevel"/>
    <w:tmpl w:val="D9703ECA"/>
    <w:lvl w:ilvl="0">
      <w:start w:val="1"/>
      <w:numFmt w:val="decimal"/>
      <w:lvlText w:val="%1."/>
      <w:legacy w:legacyIndent="360" w:legacySpace="120" w:legacy="true"/>
      <w:lvlJc w:val="left"/>
      <w:pPr>
        <w:ind w:hanging="360" w:left="720"/>
      </w:pPr>
    </w:lvl>
  </w:abstractNum>
  <w:num w:numId="1">
    <w:abstractNumId w:val="6"/>
  </w:num>
  <w:num w:numId="2">
    <w:abstractNumId w:val="5"/>
  </w:num>
  <w:num w:numId="3">
    <w:abstractNumId w:val="1"/>
  </w:num>
  <w:num w:numId="4">
    <w:abstractNumId w:val="0"/>
  </w:num>
  <w:num w:numId="5">
    <w:abstractNumId w:val="3"/>
  </w:num>
  <w:num w:numId="6">
    <w:abstractNumId w:val="2"/>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stylePaneFormatFilter w:val="3F01"/>
  <w:defaultTabStop w:val="720"/>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4D49"/>
    <w:rsid w:val="000060DF"/>
    <w:rsid w:val="00010485"/>
    <w:rsid w:val="00013DA9"/>
    <w:rsid w:val="00024B1D"/>
    <w:rsid w:val="00045E00"/>
    <w:rsid w:val="00050AA3"/>
    <w:rsid w:val="000576E1"/>
    <w:rsid w:val="00077874"/>
    <w:rsid w:val="00081C82"/>
    <w:rsid w:val="00092B46"/>
    <w:rsid w:val="000C4559"/>
    <w:rsid w:val="000E629A"/>
    <w:rsid w:val="000F1DEB"/>
    <w:rsid w:val="00105880"/>
    <w:rsid w:val="001105EB"/>
    <w:rsid w:val="00116D14"/>
    <w:rsid w:val="00131AF4"/>
    <w:rsid w:val="001348E7"/>
    <w:rsid w:val="00134FEA"/>
    <w:rsid w:val="00163C38"/>
    <w:rsid w:val="0016425C"/>
    <w:rsid w:val="00180247"/>
    <w:rsid w:val="00181D05"/>
    <w:rsid w:val="001B1837"/>
    <w:rsid w:val="001D3C55"/>
    <w:rsid w:val="00226F97"/>
    <w:rsid w:val="00264100"/>
    <w:rsid w:val="002770CE"/>
    <w:rsid w:val="00280AAB"/>
    <w:rsid w:val="00284A7D"/>
    <w:rsid w:val="00295C36"/>
    <w:rsid w:val="002C71EA"/>
    <w:rsid w:val="002E0CB8"/>
    <w:rsid w:val="003139D2"/>
    <w:rsid w:val="00316E64"/>
    <w:rsid w:val="00336F50"/>
    <w:rsid w:val="00341CAA"/>
    <w:rsid w:val="00344204"/>
    <w:rsid w:val="003612A5"/>
    <w:rsid w:val="00362A1D"/>
    <w:rsid w:val="00376E0B"/>
    <w:rsid w:val="003C190A"/>
    <w:rsid w:val="003C6675"/>
    <w:rsid w:val="003F60E3"/>
    <w:rsid w:val="00407440"/>
    <w:rsid w:val="00414BA3"/>
    <w:rsid w:val="00420F6F"/>
    <w:rsid w:val="004655FA"/>
    <w:rsid w:val="00472D19"/>
    <w:rsid w:val="00480821"/>
    <w:rsid w:val="00487586"/>
    <w:rsid w:val="004F6695"/>
    <w:rsid w:val="004F73B8"/>
    <w:rsid w:val="00517C44"/>
    <w:rsid w:val="00522F1F"/>
    <w:rsid w:val="005361DA"/>
    <w:rsid w:val="00537181"/>
    <w:rsid w:val="00543A23"/>
    <w:rsid w:val="00543FA3"/>
    <w:rsid w:val="005543F6"/>
    <w:rsid w:val="00577C20"/>
    <w:rsid w:val="005A11EF"/>
    <w:rsid w:val="005A3F17"/>
    <w:rsid w:val="005E46A9"/>
    <w:rsid w:val="005F5639"/>
    <w:rsid w:val="006161FB"/>
    <w:rsid w:val="006200DC"/>
    <w:rsid w:val="00622008"/>
    <w:rsid w:val="00670078"/>
    <w:rsid w:val="00682C90"/>
    <w:rsid w:val="006B210F"/>
    <w:rsid w:val="006B37C1"/>
    <w:rsid w:val="006D238D"/>
    <w:rsid w:val="007359F3"/>
    <w:rsid w:val="00750D40"/>
    <w:rsid w:val="007B3105"/>
    <w:rsid w:val="007D0935"/>
    <w:rsid w:val="007D4D49"/>
    <w:rsid w:val="007D5529"/>
    <w:rsid w:val="007E4C2C"/>
    <w:rsid w:val="00802741"/>
    <w:rsid w:val="008037E8"/>
    <w:rsid w:val="008206AC"/>
    <w:rsid w:val="00832C89"/>
    <w:rsid w:val="00832E14"/>
    <w:rsid w:val="008A286D"/>
    <w:rsid w:val="008B5029"/>
    <w:rsid w:val="008D7709"/>
    <w:rsid w:val="00935ABA"/>
    <w:rsid w:val="00945F88"/>
    <w:rsid w:val="00970497"/>
    <w:rsid w:val="00973A1B"/>
    <w:rsid w:val="009A0EF4"/>
    <w:rsid w:val="009C3968"/>
    <w:rsid w:val="009C5EFF"/>
    <w:rsid w:val="009D46A3"/>
    <w:rsid w:val="009E4D78"/>
    <w:rsid w:val="009E73E2"/>
    <w:rsid w:val="009F4BEB"/>
    <w:rsid w:val="00A00209"/>
    <w:rsid w:val="00A0313A"/>
    <w:rsid w:val="00A16E9A"/>
    <w:rsid w:val="00A24AC7"/>
    <w:rsid w:val="00A264FF"/>
    <w:rsid w:val="00A7060A"/>
    <w:rsid w:val="00A76CF1"/>
    <w:rsid w:val="00AA1C94"/>
    <w:rsid w:val="00AD5471"/>
    <w:rsid w:val="00AE6AFB"/>
    <w:rsid w:val="00AF6784"/>
    <w:rsid w:val="00B005F1"/>
    <w:rsid w:val="00B12437"/>
    <w:rsid w:val="00B220E8"/>
    <w:rsid w:val="00B43CCD"/>
    <w:rsid w:val="00B6465E"/>
    <w:rsid w:val="00B82201"/>
    <w:rsid w:val="00B8410B"/>
    <w:rsid w:val="00B932C7"/>
    <w:rsid w:val="00B94206"/>
    <w:rsid w:val="00BA21FF"/>
    <w:rsid w:val="00BA6820"/>
    <w:rsid w:val="00BA7B6F"/>
    <w:rsid w:val="00BC39F6"/>
    <w:rsid w:val="00BC6D10"/>
    <w:rsid w:val="00BE3BB5"/>
    <w:rsid w:val="00C00CB9"/>
    <w:rsid w:val="00C22AC9"/>
    <w:rsid w:val="00C2357E"/>
    <w:rsid w:val="00C37A32"/>
    <w:rsid w:val="00C61274"/>
    <w:rsid w:val="00CB19BE"/>
    <w:rsid w:val="00CB2E91"/>
    <w:rsid w:val="00CD31B6"/>
    <w:rsid w:val="00D047F9"/>
    <w:rsid w:val="00D07BF2"/>
    <w:rsid w:val="00D72931"/>
    <w:rsid w:val="00D81B10"/>
    <w:rsid w:val="00DA06A1"/>
    <w:rsid w:val="00DE6BBB"/>
    <w:rsid w:val="00DF4417"/>
    <w:rsid w:val="00E0322D"/>
    <w:rsid w:val="00E30FD2"/>
    <w:rsid w:val="00E53D15"/>
    <w:rsid w:val="00E55362"/>
    <w:rsid w:val="00E81382"/>
    <w:rsid w:val="00E8217F"/>
    <w:rsid w:val="00E91DE9"/>
    <w:rsid w:val="00E9631A"/>
    <w:rsid w:val="00EA2CDD"/>
    <w:rsid w:val="00ED6CAF"/>
    <w:rsid w:val="00EF60CF"/>
    <w:rsid w:val="00F151D9"/>
    <w:rsid w:val="00F17B5E"/>
    <w:rsid w:val="00F36AF6"/>
    <w:rsid w:val="00F92115"/>
    <w:rsid w:val="00FA4E36"/>
    <w:rsid w:val="00FD64B9"/>
    <w:rsid w:val="00FF20D7"/>
    <w:rsid w:val="00FF53B5"/>
    <w:rsid w:val="00FF55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D4D49"/>
    <w:rPr>
      <w:sz w:val="24"/>
      <w:szCs w:val="24"/>
    </w:rPr>
  </w:style>
  <w:style w:default="true" w:styleId="Zadanifontodlomka" w:type="character">
    <w:name w:val="Default Paragraph Font"/>
    <w:semiHidden/>
  </w:style>
  <w:style w:default="true" w:styleId="Obinatablica" w:type="table">
    <w:name w:val="Normal Table"/>
    <w:semiHidden/>
    <w:tblPr>
      <w:tblInd w:type="dxa" w:w="0"/>
      <w:tblCellMar>
        <w:top w:type="dxa" w:w="0"/>
        <w:left w:type="dxa" w:w="108"/>
        <w:bottom w:type="dxa" w:w="0"/>
        <w:right w:type="dxa" w:w="108"/>
      </w:tblCellMar>
    </w:tblPr>
  </w:style>
  <w:style w:default="true" w:styleId="Bezpopisa" w:type="numbering">
    <w:name w:val="No List"/>
    <w:semiHidden/>
  </w:style>
  <w:style w:styleId="Zaglavlje" w:type="paragraph">
    <w:name w:val="header"/>
    <w:basedOn w:val="Normal"/>
    <w:link w:val="ZaglavljeChar"/>
    <w:uiPriority w:val="99"/>
    <w:rsid w:val="007D4D49"/>
    <w:pPr>
      <w:tabs>
        <w:tab w:pos="4536" w:val="center"/>
        <w:tab w:pos="9072" w:val="right"/>
      </w:tabs>
    </w:pPr>
  </w:style>
  <w:style w:styleId="Tijeloteksta" w:type="paragraph">
    <w:name w:val="Body Text"/>
    <w:basedOn w:val="Normal"/>
    <w:rsid w:val="007D4D49"/>
    <w:rPr>
      <w:rFonts w:cs="Arial" w:hAnsi="Arial" w:ascii="Arial"/>
      <w:sz w:val="22"/>
    </w:rPr>
  </w:style>
  <w:style w:styleId="Tijeloteksta2" w:type="paragraph">
    <w:name w:val="Body Text 2"/>
    <w:basedOn w:val="Normal"/>
    <w:rsid w:val="007D4D49"/>
    <w:pPr>
      <w:jc w:val="both"/>
    </w:pPr>
    <w:rPr>
      <w:rFonts w:cs="Arial" w:hAnsi="Arial" w:ascii="Arial"/>
      <w:sz w:val="22"/>
    </w:rPr>
  </w:style>
  <w:style w:styleId="Podnoje" w:type="paragraph">
    <w:name w:val="footer"/>
    <w:basedOn w:val="Normal"/>
    <w:rsid w:val="00FF20D7"/>
    <w:pPr>
      <w:tabs>
        <w:tab w:pos="4703" w:val="center"/>
        <w:tab w:pos="9406" w:val="right"/>
      </w:tabs>
    </w:pPr>
  </w:style>
  <w:style w:customStyle="true" w:styleId="ZaglavljeChar" w:type="character">
    <w:name w:val="Zaglavlje Char"/>
    <w:link w:val="Zaglavlje"/>
    <w:uiPriority w:val="99"/>
    <w:rsid w:val="0016425C"/>
    <w:rPr>
      <w:sz w:val="24"/>
      <w:szCs w:val="24"/>
    </w:rPr>
  </w:style>
  <w:style w:styleId="Bezproreda" w:type="paragraph">
    <w:name w:val="No Spacing"/>
    <w:uiPriority w:val="1"/>
    <w:qFormat/>
    <w:rsid w:val="0016425C"/>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D4D49"/>
    <w:rPr>
      <w:sz w:val="24"/>
      <w:szCs w:val="24"/>
    </w:rPr>
  </w:style>
  <w:style w:default="1" w:styleId="Zadanifontodlomka" w:type="character">
    <w:name w:val="Default Paragraph Font"/>
    <w:semiHidden/>
  </w:style>
  <w:style w:default="1" w:styleId="Obinatablica" w:type="table">
    <w:name w:val="Normal Table"/>
    <w:semiHidden/>
    <w:tblPr>
      <w:tblInd w:type="dxa" w:w="0"/>
      <w:tblCellMar>
        <w:top w:type="dxa" w:w="0"/>
        <w:left w:type="dxa" w:w="108"/>
        <w:bottom w:type="dxa" w:w="0"/>
        <w:right w:type="dxa" w:w="108"/>
      </w:tblCellMar>
    </w:tblPr>
  </w:style>
  <w:style w:default="1" w:styleId="Bezpopisa" w:type="numbering">
    <w:name w:val="No List"/>
    <w:semiHidden/>
  </w:style>
  <w:style w:styleId="Zaglavlje" w:type="paragraph">
    <w:name w:val="header"/>
    <w:basedOn w:val="Normal"/>
    <w:link w:val="ZaglavljeChar"/>
    <w:uiPriority w:val="99"/>
    <w:rsid w:val="007D4D49"/>
    <w:pPr>
      <w:tabs>
        <w:tab w:pos="4536" w:val="center"/>
        <w:tab w:pos="9072" w:val="right"/>
      </w:tabs>
    </w:pPr>
  </w:style>
  <w:style w:styleId="Tijeloteksta" w:type="paragraph">
    <w:name w:val="Body Text"/>
    <w:basedOn w:val="Normal"/>
    <w:rsid w:val="007D4D49"/>
    <w:rPr>
      <w:rFonts w:ascii="Arial" w:cs="Arial" w:hAnsi="Arial"/>
      <w:sz w:val="22"/>
    </w:rPr>
  </w:style>
  <w:style w:styleId="Tijeloteksta2" w:type="paragraph">
    <w:name w:val="Body Text 2"/>
    <w:basedOn w:val="Normal"/>
    <w:rsid w:val="007D4D49"/>
    <w:pPr>
      <w:jc w:val="both"/>
    </w:pPr>
    <w:rPr>
      <w:rFonts w:ascii="Arial" w:cs="Arial" w:hAnsi="Arial"/>
      <w:sz w:val="22"/>
    </w:rPr>
  </w:style>
  <w:style w:styleId="Podnoje" w:type="paragraph">
    <w:name w:val="footer"/>
    <w:basedOn w:val="Normal"/>
    <w:rsid w:val="00FF20D7"/>
    <w:pPr>
      <w:tabs>
        <w:tab w:pos="4703" w:val="center"/>
        <w:tab w:pos="9406" w:val="right"/>
      </w:tabs>
    </w:pPr>
  </w:style>
  <w:style w:customStyle="1" w:styleId="ZaglavljeChar" w:type="character">
    <w:name w:val="Zaglavlje Char"/>
    <w:link w:val="Zaglavlje"/>
    <w:uiPriority w:val="99"/>
    <w:rsid w:val="0016425C"/>
    <w:rPr>
      <w:sz w:val="24"/>
      <w:szCs w:val="24"/>
    </w:rPr>
  </w:style>
  <w:style w:styleId="Bezproreda" w:type="paragraph">
    <w:name w:val="No Spacing"/>
    <w:uiPriority w:val="1"/>
    <w:qFormat/>
    <w:rsid w:val="0016425C"/>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2790">
      <w:bodyDiv w:val="true"/>
      <w:marLeft w:val="0"/>
      <w:marRight w:val="0"/>
      <w:marTop w:val="0"/>
      <w:marBottom w:val="0"/>
      <w:divBdr>
        <w:top w:space="0" w:sz="0" w:color="auto" w:val="none"/>
        <w:left w:space="0" w:sz="0" w:color="auto" w:val="none"/>
        <w:bottom w:space="0" w:sz="0" w:color="auto" w:val="none"/>
        <w:right w:space="0" w:sz="0" w:color="auto" w:val="none"/>
      </w:divBdr>
      <w:divsChild>
        <w:div w:id="727067584">
          <w:marLeft w:val="0"/>
          <w:marRight w:val="0"/>
          <w:marTop w:val="0"/>
          <w:marBottom w:val="0"/>
          <w:divBdr>
            <w:top w:space="0" w:sz="0" w:color="auto" w:val="none"/>
            <w:left w:space="0" w:sz="0" w:color="auto" w:val="none"/>
            <w:bottom w:space="0" w:sz="0" w:color="auto" w:val="none"/>
            <w:right w:space="0" w:sz="0" w:color="auto" w:val="none"/>
          </w:divBdr>
          <w:divsChild>
            <w:div w:id="87889499">
              <w:marLeft w:val="0"/>
              <w:marRight w:val="0"/>
              <w:marTop w:val="0"/>
              <w:marBottom w:val="0"/>
              <w:divBdr>
                <w:top w:space="0" w:sz="6" w:color="DDDDDD" w:val="single"/>
                <w:left w:space="0" w:sz="6" w:color="DDDDDD" w:val="single"/>
                <w:bottom w:space="0" w:sz="6" w:color="DDDDDD" w:val="single"/>
                <w:right w:space="0" w:sz="6" w:color="DDDDDD" w:val="single"/>
              </w:divBdr>
              <w:divsChild>
                <w:div w:id="1701541179">
                  <w:marLeft w:val="150"/>
                  <w:marRight w:val="150"/>
                  <w:marTop w:val="0"/>
                  <w:marBottom w:val="150"/>
                  <w:divBdr>
                    <w:top w:space="0" w:sz="0" w:color="auto" w:val="none"/>
                    <w:left w:space="0" w:sz="0" w:color="auto" w:val="none"/>
                    <w:bottom w:space="0" w:sz="0" w:color="auto" w:val="none"/>
                    <w:right w:space="0" w:sz="0" w:color="auto" w:val="none"/>
                  </w:divBdr>
                  <w:divsChild>
                    <w:div w:id="1105199123">
                      <w:marLeft w:val="0"/>
                      <w:marRight w:val="0"/>
                      <w:marTop w:val="0"/>
                      <w:marBottom w:val="0"/>
                      <w:divBdr>
                        <w:top w:space="0" w:sz="0" w:color="auto" w:val="none"/>
                        <w:left w:space="0" w:sz="0" w:color="auto" w:val="none"/>
                        <w:bottom w:space="0" w:sz="0" w:color="auto" w:val="none"/>
                        <w:right w:space="0" w:sz="0" w:color="auto" w:val="none"/>
                      </w:divBdr>
                      <w:divsChild>
                        <w:div w:id="357197119">
                          <w:marLeft w:val="0"/>
                          <w:marRight w:val="0"/>
                          <w:marTop w:val="0"/>
                          <w:marBottom w:val="0"/>
                          <w:divBdr>
                            <w:top w:space="0" w:sz="0" w:color="auto" w:val="none"/>
                            <w:left w:space="0" w:sz="0" w:color="auto" w:val="none"/>
                            <w:bottom w:space="0" w:sz="0" w:color="auto" w:val="none"/>
                            <w:right w:space="0" w:sz="0" w:color="auto" w:val="none"/>
                          </w:divBdr>
                          <w:divsChild>
                            <w:div w:id="464009834">
                              <w:marLeft w:val="0"/>
                              <w:marRight w:val="0"/>
                              <w:marTop w:val="0"/>
                              <w:marBottom w:val="0"/>
                              <w:divBdr>
                                <w:top w:space="0" w:sz="0" w:color="auto" w:val="none"/>
                                <w:left w:space="0" w:sz="0" w:color="auto" w:val="none"/>
                                <w:bottom w:space="0" w:sz="0" w:color="auto" w:val="none"/>
                                <w:right w:space="0" w:sz="0" w:color="auto" w:val="none"/>
                              </w:divBdr>
                              <w:divsChild>
                                <w:div w:id="1046484724">
                                  <w:marLeft w:val="0"/>
                                  <w:marRight w:val="0"/>
                                  <w:marTop w:val="0"/>
                                  <w:marBottom w:val="0"/>
                                  <w:divBdr>
                                    <w:top w:space="0" w:sz="0" w:color="auto" w:val="none"/>
                                    <w:left w:space="0" w:sz="0" w:color="auto" w:val="none"/>
                                    <w:bottom w:space="0" w:sz="0" w:color="auto" w:val="none"/>
                                    <w:right w:space="0" w:sz="0" w:color="auto" w:val="none"/>
                                  </w:divBdr>
                                  <w:divsChild>
                                    <w:div w:id="582372342">
                                      <w:marLeft w:val="0"/>
                                      <w:marRight w:val="0"/>
                                      <w:marTop w:val="0"/>
                                      <w:marBottom w:val="0"/>
                                      <w:divBdr>
                                        <w:top w:space="0" w:sz="0" w:color="auto" w:val="none"/>
                                        <w:left w:space="0" w:sz="0" w:color="auto" w:val="none"/>
                                        <w:bottom w:space="0" w:sz="0" w:color="auto" w:val="none"/>
                                        <w:right w:space="0" w:sz="0" w:color="auto" w:val="none"/>
                                      </w:divBdr>
                                      <w:divsChild>
                                        <w:div w:id="2891661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623972823">
      <w:bodyDiv w:val="true"/>
      <w:marLeft w:val="0"/>
      <w:marRight w:val="0"/>
      <w:marTop w:val="0"/>
      <w:marBottom w:val="0"/>
      <w:divBdr>
        <w:top w:space="0" w:sz="0" w:color="auto" w:val="none"/>
        <w:left w:space="0" w:sz="0" w:color="auto" w:val="none"/>
        <w:bottom w:space="0" w:sz="0" w:color="auto" w:val="none"/>
        <w:right w:space="0" w:sz="0" w:color="auto" w:val="none"/>
      </w:divBdr>
      <w:divsChild>
        <w:div w:id="2107339618">
          <w:marLeft w:val="0"/>
          <w:marRight w:val="0"/>
          <w:marTop w:val="0"/>
          <w:marBottom w:val="0"/>
          <w:divBdr>
            <w:top w:space="0" w:sz="0" w:color="auto" w:val="none"/>
            <w:left w:space="0" w:sz="0" w:color="auto" w:val="none"/>
            <w:bottom w:space="0" w:sz="0" w:color="auto" w:val="none"/>
            <w:right w:space="0" w:sz="0" w:color="auto" w:val="none"/>
          </w:divBdr>
          <w:divsChild>
            <w:div w:id="1598757423">
              <w:marLeft w:val="0"/>
              <w:marRight w:val="0"/>
              <w:marTop w:val="0"/>
              <w:marBottom w:val="0"/>
              <w:divBdr>
                <w:top w:space="0" w:sz="6" w:color="DDDDDD" w:val="single"/>
                <w:left w:space="0" w:sz="6" w:color="DDDDDD" w:val="single"/>
                <w:bottom w:space="0" w:sz="6" w:color="DDDDDD" w:val="single"/>
                <w:right w:space="0" w:sz="6" w:color="DDDDDD" w:val="single"/>
              </w:divBdr>
              <w:divsChild>
                <w:div w:id="469711792">
                  <w:marLeft w:val="150"/>
                  <w:marRight w:val="150"/>
                  <w:marTop w:val="0"/>
                  <w:marBottom w:val="150"/>
                  <w:divBdr>
                    <w:top w:space="0" w:sz="0" w:color="auto" w:val="none"/>
                    <w:left w:space="0" w:sz="0" w:color="auto" w:val="none"/>
                    <w:bottom w:space="0" w:sz="0" w:color="auto" w:val="none"/>
                    <w:right w:space="0" w:sz="0" w:color="auto" w:val="none"/>
                  </w:divBdr>
                  <w:divsChild>
                    <w:div w:id="962006204">
                      <w:marLeft w:val="0"/>
                      <w:marRight w:val="0"/>
                      <w:marTop w:val="0"/>
                      <w:marBottom w:val="0"/>
                      <w:divBdr>
                        <w:top w:space="0" w:sz="0" w:color="auto" w:val="none"/>
                        <w:left w:space="0" w:sz="0" w:color="auto" w:val="none"/>
                        <w:bottom w:space="0" w:sz="0" w:color="auto" w:val="none"/>
                        <w:right w:space="0" w:sz="0" w:color="auto" w:val="none"/>
                      </w:divBdr>
                      <w:divsChild>
                        <w:div w:id="434979572">
                          <w:marLeft w:val="0"/>
                          <w:marRight w:val="0"/>
                          <w:marTop w:val="0"/>
                          <w:marBottom w:val="0"/>
                          <w:divBdr>
                            <w:top w:space="0" w:sz="0" w:color="auto" w:val="none"/>
                            <w:left w:space="0" w:sz="0" w:color="auto" w:val="none"/>
                            <w:bottom w:space="0" w:sz="0" w:color="auto" w:val="none"/>
                            <w:right w:space="0" w:sz="0" w:color="auto" w:val="none"/>
                          </w:divBdr>
                          <w:divsChild>
                            <w:div w:id="1923879187">
                              <w:marLeft w:val="0"/>
                              <w:marRight w:val="0"/>
                              <w:marTop w:val="0"/>
                              <w:marBottom w:val="0"/>
                              <w:divBdr>
                                <w:top w:space="0" w:sz="0" w:color="auto" w:val="none"/>
                                <w:left w:space="0" w:sz="0" w:color="auto" w:val="none"/>
                                <w:bottom w:space="0" w:sz="0" w:color="auto" w:val="none"/>
                                <w:right w:space="0" w:sz="0" w:color="auto" w:val="none"/>
                              </w:divBdr>
                              <w:divsChild>
                                <w:div w:id="851644934">
                                  <w:marLeft w:val="0"/>
                                  <w:marRight w:val="0"/>
                                  <w:marTop w:val="0"/>
                                  <w:marBottom w:val="0"/>
                                  <w:divBdr>
                                    <w:top w:space="0" w:sz="0" w:color="auto" w:val="none"/>
                                    <w:left w:space="0" w:sz="0" w:color="auto" w:val="none"/>
                                    <w:bottom w:space="0" w:sz="0" w:color="auto" w:val="none"/>
                                    <w:right w:space="0" w:sz="0" w:color="auto" w:val="none"/>
                                  </w:divBdr>
                                  <w:divsChild>
                                    <w:div w:id="432820381">
                                      <w:marLeft w:val="0"/>
                                      <w:marRight w:val="0"/>
                                      <w:marTop w:val="0"/>
                                      <w:marBottom w:val="0"/>
                                      <w:divBdr>
                                        <w:top w:space="0" w:sz="0" w:color="auto" w:val="none"/>
                                        <w:left w:space="0" w:sz="0" w:color="auto" w:val="none"/>
                                        <w:bottom w:space="0" w:sz="0" w:color="auto" w:val="none"/>
                                        <w:right w:space="0" w:sz="0" w:color="auto" w:val="none"/>
                                      </w:divBdr>
                                      <w:divsChild>
                                        <w:div w:id="18724510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07147364">
      <w:bodyDiv w:val="true"/>
      <w:marLeft w:val="0"/>
      <w:marRight w:val="0"/>
      <w:marTop w:val="0"/>
      <w:marBottom w:val="0"/>
      <w:divBdr>
        <w:top w:space="0" w:sz="0" w:color="auto" w:val="none"/>
        <w:left w:space="0" w:sz="0" w:color="auto" w:val="none"/>
        <w:bottom w:space="0" w:sz="0" w:color="auto" w:val="none"/>
        <w:right w:space="0" w:sz="0" w:color="auto" w:val="none"/>
      </w:divBdr>
      <w:divsChild>
        <w:div w:id="855383091">
          <w:marLeft w:val="3150"/>
          <w:marRight w:val="0"/>
          <w:marTop w:val="0"/>
          <w:marBottom w:val="0"/>
          <w:divBdr>
            <w:top w:space="0" w:sz="0" w:color="auto" w:val="none"/>
            <w:left w:space="0" w:sz="0" w:color="auto" w:val="none"/>
            <w:bottom w:space="0" w:sz="0" w:color="auto" w:val="none"/>
            <w:right w:space="0" w:sz="0" w:color="auto" w:val="none"/>
          </w:divBdr>
          <w:divsChild>
            <w:div w:id="2002344060">
              <w:marLeft w:val="0"/>
              <w:marRight w:val="0"/>
              <w:marTop w:val="0"/>
              <w:marBottom w:val="0"/>
              <w:divBdr>
                <w:top w:space="6" w:sz="6" w:color="AAAAAA" w:val="single"/>
                <w:left w:space="6" w:sz="6" w:color="AAAAAA" w:val="single"/>
                <w:bottom w:space="6" w:sz="6" w:color="AAAAAA" w:val="single"/>
                <w:right w:space="6" w:sz="6" w:color="AAAAAA" w:val="single"/>
              </w:divBdr>
              <w:divsChild>
                <w:div w:id="143012849">
                  <w:marLeft w:val="0"/>
                  <w:marRight w:val="0"/>
                  <w:marTop w:val="0"/>
                  <w:marBottom w:val="0"/>
                  <w:divBdr>
                    <w:top w:space="0" w:sz="0" w:color="auto" w:val="none"/>
                    <w:left w:space="0" w:sz="0" w:color="auto" w:val="none"/>
                    <w:bottom w:space="0" w:sz="0" w:color="auto" w:val="none"/>
                    <w:right w:space="0" w:sz="0" w:color="auto" w:val="none"/>
                  </w:divBdr>
                </w:div>
                <w:div w:id="330641027">
                  <w:marLeft w:val="0"/>
                  <w:marRight w:val="0"/>
                  <w:marTop w:val="0"/>
                  <w:marBottom w:val="0"/>
                  <w:divBdr>
                    <w:top w:space="0" w:sz="0" w:color="auto" w:val="none"/>
                    <w:left w:space="0" w:sz="0" w:color="auto" w:val="none"/>
                    <w:bottom w:space="0" w:sz="0" w:color="auto" w:val="none"/>
                    <w:right w:space="0" w:sz="0" w:color="auto" w:val="none"/>
                  </w:divBdr>
                </w:div>
                <w:div w:id="523982721">
                  <w:marLeft w:val="0"/>
                  <w:marRight w:val="0"/>
                  <w:marTop w:val="0"/>
                  <w:marBottom w:val="0"/>
                  <w:divBdr>
                    <w:top w:space="0" w:sz="0" w:color="auto" w:val="none"/>
                    <w:left w:space="0" w:sz="0" w:color="auto" w:val="none"/>
                    <w:bottom w:space="0" w:sz="0" w:color="auto" w:val="none"/>
                    <w:right w:space="0" w:sz="0" w:color="auto" w:val="none"/>
                  </w:divBdr>
                </w:div>
                <w:div w:id="604505355">
                  <w:marLeft w:val="0"/>
                  <w:marRight w:val="0"/>
                  <w:marTop w:val="0"/>
                  <w:marBottom w:val="0"/>
                  <w:divBdr>
                    <w:top w:space="0" w:sz="0" w:color="auto" w:val="none"/>
                    <w:left w:space="0" w:sz="0" w:color="auto" w:val="none"/>
                    <w:bottom w:space="0" w:sz="0" w:color="auto" w:val="none"/>
                    <w:right w:space="0" w:sz="0" w:color="auto" w:val="none"/>
                  </w:divBdr>
                </w:div>
                <w:div w:id="612983941">
                  <w:marLeft w:val="0"/>
                  <w:marRight w:val="0"/>
                  <w:marTop w:val="0"/>
                  <w:marBottom w:val="0"/>
                  <w:divBdr>
                    <w:top w:space="0" w:sz="0" w:color="auto" w:val="none"/>
                    <w:left w:space="0" w:sz="0" w:color="auto" w:val="none"/>
                    <w:bottom w:space="0" w:sz="0" w:color="auto" w:val="none"/>
                    <w:right w:space="0" w:sz="0" w:color="auto" w:val="none"/>
                  </w:divBdr>
                </w:div>
                <w:div w:id="724336104">
                  <w:marLeft w:val="0"/>
                  <w:marRight w:val="0"/>
                  <w:marTop w:val="0"/>
                  <w:marBottom w:val="0"/>
                  <w:divBdr>
                    <w:top w:space="0" w:sz="0" w:color="auto" w:val="none"/>
                    <w:left w:space="0" w:sz="0" w:color="auto" w:val="none"/>
                    <w:bottom w:space="0" w:sz="0" w:color="auto" w:val="none"/>
                    <w:right w:space="0" w:sz="0" w:color="auto" w:val="none"/>
                  </w:divBdr>
                </w:div>
                <w:div w:id="738140631">
                  <w:marLeft w:val="0"/>
                  <w:marRight w:val="0"/>
                  <w:marTop w:val="0"/>
                  <w:marBottom w:val="0"/>
                  <w:divBdr>
                    <w:top w:space="0" w:sz="0" w:color="auto" w:val="none"/>
                    <w:left w:space="0" w:sz="0" w:color="auto" w:val="none"/>
                    <w:bottom w:space="0" w:sz="0" w:color="auto" w:val="none"/>
                    <w:right w:space="0" w:sz="0" w:color="auto" w:val="none"/>
                  </w:divBdr>
                </w:div>
                <w:div w:id="752437868">
                  <w:marLeft w:val="0"/>
                  <w:marRight w:val="0"/>
                  <w:marTop w:val="0"/>
                  <w:marBottom w:val="0"/>
                  <w:divBdr>
                    <w:top w:space="0" w:sz="0" w:color="auto" w:val="none"/>
                    <w:left w:space="0" w:sz="0" w:color="auto" w:val="none"/>
                    <w:bottom w:space="0" w:sz="0" w:color="auto" w:val="none"/>
                    <w:right w:space="0" w:sz="0" w:color="auto" w:val="none"/>
                  </w:divBdr>
                </w:div>
                <w:div w:id="902909577">
                  <w:marLeft w:val="0"/>
                  <w:marRight w:val="0"/>
                  <w:marTop w:val="0"/>
                  <w:marBottom w:val="0"/>
                  <w:divBdr>
                    <w:top w:space="0" w:sz="0" w:color="auto" w:val="none"/>
                    <w:left w:space="0" w:sz="0" w:color="auto" w:val="none"/>
                    <w:bottom w:space="0" w:sz="0" w:color="auto" w:val="none"/>
                    <w:right w:space="0" w:sz="0" w:color="auto" w:val="none"/>
                  </w:divBdr>
                </w:div>
                <w:div w:id="953749612">
                  <w:marLeft w:val="0"/>
                  <w:marRight w:val="0"/>
                  <w:marTop w:val="0"/>
                  <w:marBottom w:val="0"/>
                  <w:divBdr>
                    <w:top w:space="0" w:sz="0" w:color="auto" w:val="none"/>
                    <w:left w:space="0" w:sz="0" w:color="auto" w:val="none"/>
                    <w:bottom w:space="0" w:sz="0" w:color="auto" w:val="none"/>
                    <w:right w:space="0" w:sz="0" w:color="auto" w:val="none"/>
                  </w:divBdr>
                </w:div>
                <w:div w:id="954868176">
                  <w:marLeft w:val="0"/>
                  <w:marRight w:val="0"/>
                  <w:marTop w:val="0"/>
                  <w:marBottom w:val="0"/>
                  <w:divBdr>
                    <w:top w:space="0" w:sz="0" w:color="auto" w:val="none"/>
                    <w:left w:space="0" w:sz="0" w:color="auto" w:val="none"/>
                    <w:bottom w:space="0" w:sz="0" w:color="auto" w:val="none"/>
                    <w:right w:space="0" w:sz="0" w:color="auto" w:val="none"/>
                  </w:divBdr>
                </w:div>
                <w:div w:id="1031954203">
                  <w:marLeft w:val="0"/>
                  <w:marRight w:val="0"/>
                  <w:marTop w:val="0"/>
                  <w:marBottom w:val="0"/>
                  <w:divBdr>
                    <w:top w:space="0" w:sz="0" w:color="auto" w:val="none"/>
                    <w:left w:space="0" w:sz="0" w:color="auto" w:val="none"/>
                    <w:bottom w:space="0" w:sz="0" w:color="auto" w:val="none"/>
                    <w:right w:space="0" w:sz="0" w:color="auto" w:val="none"/>
                  </w:divBdr>
                </w:div>
                <w:div w:id="1150830719">
                  <w:marLeft w:val="0"/>
                  <w:marRight w:val="0"/>
                  <w:marTop w:val="0"/>
                  <w:marBottom w:val="0"/>
                  <w:divBdr>
                    <w:top w:space="0" w:sz="0" w:color="auto" w:val="none"/>
                    <w:left w:space="0" w:sz="0" w:color="auto" w:val="none"/>
                    <w:bottom w:space="0" w:sz="0" w:color="auto" w:val="none"/>
                    <w:right w:space="0" w:sz="0" w:color="auto" w:val="none"/>
                  </w:divBdr>
                </w:div>
                <w:div w:id="1239368121">
                  <w:marLeft w:val="0"/>
                  <w:marRight w:val="0"/>
                  <w:marTop w:val="0"/>
                  <w:marBottom w:val="0"/>
                  <w:divBdr>
                    <w:top w:space="0" w:sz="0" w:color="auto" w:val="none"/>
                    <w:left w:space="0" w:sz="0" w:color="auto" w:val="none"/>
                    <w:bottom w:space="0" w:sz="0" w:color="auto" w:val="none"/>
                    <w:right w:space="0" w:sz="0" w:color="auto" w:val="none"/>
                  </w:divBdr>
                </w:div>
                <w:div w:id="1343972273">
                  <w:marLeft w:val="0"/>
                  <w:marRight w:val="0"/>
                  <w:marTop w:val="0"/>
                  <w:marBottom w:val="0"/>
                  <w:divBdr>
                    <w:top w:space="0" w:sz="0" w:color="auto" w:val="none"/>
                    <w:left w:space="0" w:sz="0" w:color="auto" w:val="none"/>
                    <w:bottom w:space="0" w:sz="0" w:color="auto" w:val="none"/>
                    <w:right w:space="0" w:sz="0" w:color="auto" w:val="none"/>
                  </w:divBdr>
                </w:div>
                <w:div w:id="1729063598">
                  <w:marLeft w:val="0"/>
                  <w:marRight w:val="0"/>
                  <w:marTop w:val="0"/>
                  <w:marBottom w:val="0"/>
                  <w:divBdr>
                    <w:top w:space="0" w:sz="0" w:color="auto" w:val="none"/>
                    <w:left w:space="0" w:sz="0" w:color="auto" w:val="none"/>
                    <w:bottom w:space="0" w:sz="0" w:color="auto" w:val="none"/>
                    <w:right w:space="0" w:sz="0" w:color="auto" w:val="none"/>
                  </w:divBdr>
                </w:div>
                <w:div w:id="1837383816">
                  <w:marLeft w:val="0"/>
                  <w:marRight w:val="0"/>
                  <w:marTop w:val="0"/>
                  <w:marBottom w:val="0"/>
                  <w:divBdr>
                    <w:top w:space="0" w:sz="0" w:color="auto" w:val="none"/>
                    <w:left w:space="0" w:sz="0" w:color="auto" w:val="none"/>
                    <w:bottom w:space="0" w:sz="0" w:color="auto" w:val="none"/>
                    <w:right w:space="0" w:sz="0" w:color="auto" w:val="none"/>
                  </w:divBdr>
                </w:div>
                <w:div w:id="1837913945">
                  <w:marLeft w:val="0"/>
                  <w:marRight w:val="0"/>
                  <w:marTop w:val="0"/>
                  <w:marBottom w:val="0"/>
                  <w:divBdr>
                    <w:top w:space="0" w:sz="0" w:color="auto" w:val="none"/>
                    <w:left w:space="0" w:sz="0" w:color="auto" w:val="none"/>
                    <w:bottom w:space="0" w:sz="0" w:color="auto" w:val="none"/>
                    <w:right w:space="0" w:sz="0" w:color="auto" w:val="none"/>
                  </w:divBdr>
                </w:div>
                <w:div w:id="1893225318">
                  <w:marLeft w:val="0"/>
                  <w:marRight w:val="0"/>
                  <w:marTop w:val="0"/>
                  <w:marBottom w:val="0"/>
                  <w:divBdr>
                    <w:top w:space="0" w:sz="0" w:color="auto" w:val="none"/>
                    <w:left w:space="0" w:sz="0" w:color="auto" w:val="none"/>
                    <w:bottom w:space="0" w:sz="0" w:color="auto" w:val="none"/>
                    <w:right w:space="0" w:sz="0" w:color="auto" w:val="none"/>
                  </w:divBdr>
                </w:div>
                <w:div w:id="213355023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611889335">
      <w:bodyDiv w:val="true"/>
      <w:marLeft w:val="0"/>
      <w:marRight w:val="0"/>
      <w:marTop w:val="0"/>
      <w:marBottom w:val="0"/>
      <w:divBdr>
        <w:top w:space="0" w:sz="0" w:color="auto" w:val="none"/>
        <w:left w:space="0" w:sz="0" w:color="auto" w:val="none"/>
        <w:bottom w:space="0" w:sz="0" w:color="auto" w:val="none"/>
        <w:right w:space="0" w:sz="0" w:color="auto" w:val="none"/>
      </w:divBdr>
      <w:divsChild>
        <w:div w:id="446897306">
          <w:marLeft w:val="0"/>
          <w:marRight w:val="0"/>
          <w:marTop w:val="0"/>
          <w:marBottom w:val="0"/>
          <w:divBdr>
            <w:top w:space="0" w:sz="0" w:color="auto" w:val="none"/>
            <w:left w:space="0" w:sz="0" w:color="auto" w:val="none"/>
            <w:bottom w:space="0" w:sz="0" w:color="auto" w:val="none"/>
            <w:right w:space="0" w:sz="0" w:color="auto" w:val="none"/>
          </w:divBdr>
          <w:divsChild>
            <w:div w:id="1922064715">
              <w:marLeft w:val="0"/>
              <w:marRight w:val="0"/>
              <w:marTop w:val="0"/>
              <w:marBottom w:val="0"/>
              <w:divBdr>
                <w:top w:space="0" w:sz="6" w:color="DDDDDD" w:val="single"/>
                <w:left w:space="0" w:sz="6" w:color="DDDDDD" w:val="single"/>
                <w:bottom w:space="0" w:sz="6" w:color="DDDDDD" w:val="single"/>
                <w:right w:space="0" w:sz="6" w:color="DDDDDD" w:val="single"/>
              </w:divBdr>
              <w:divsChild>
                <w:div w:id="1747221212">
                  <w:marLeft w:val="150"/>
                  <w:marRight w:val="150"/>
                  <w:marTop w:val="0"/>
                  <w:marBottom w:val="150"/>
                  <w:divBdr>
                    <w:top w:space="0" w:sz="0" w:color="auto" w:val="none"/>
                    <w:left w:space="0" w:sz="0" w:color="auto" w:val="none"/>
                    <w:bottom w:space="0" w:sz="0" w:color="auto" w:val="none"/>
                    <w:right w:space="0" w:sz="0" w:color="auto" w:val="none"/>
                  </w:divBdr>
                  <w:divsChild>
                    <w:div w:id="34432684">
                      <w:marLeft w:val="0"/>
                      <w:marRight w:val="0"/>
                      <w:marTop w:val="0"/>
                      <w:marBottom w:val="0"/>
                      <w:divBdr>
                        <w:top w:space="0" w:sz="0" w:color="auto" w:val="none"/>
                        <w:left w:space="0" w:sz="0" w:color="auto" w:val="none"/>
                        <w:bottom w:space="0" w:sz="0" w:color="auto" w:val="none"/>
                        <w:right w:space="0" w:sz="0" w:color="auto" w:val="none"/>
                      </w:divBdr>
                      <w:divsChild>
                        <w:div w:id="624585806">
                          <w:marLeft w:val="0"/>
                          <w:marRight w:val="0"/>
                          <w:marTop w:val="0"/>
                          <w:marBottom w:val="0"/>
                          <w:divBdr>
                            <w:top w:space="0" w:sz="0" w:color="auto" w:val="none"/>
                            <w:left w:space="0" w:sz="0" w:color="auto" w:val="none"/>
                            <w:bottom w:space="0" w:sz="0" w:color="auto" w:val="none"/>
                            <w:right w:space="0" w:sz="0" w:color="auto" w:val="none"/>
                          </w:divBdr>
                          <w:divsChild>
                            <w:div w:id="766390103">
                              <w:marLeft w:val="0"/>
                              <w:marRight w:val="0"/>
                              <w:marTop w:val="0"/>
                              <w:marBottom w:val="0"/>
                              <w:divBdr>
                                <w:top w:space="0" w:sz="0" w:color="auto" w:val="none"/>
                                <w:left w:space="0" w:sz="0" w:color="auto" w:val="none"/>
                                <w:bottom w:space="0" w:sz="0" w:color="auto" w:val="none"/>
                                <w:right w:space="0" w:sz="0" w:color="auto" w:val="none"/>
                              </w:divBdr>
                              <w:divsChild>
                                <w:div w:id="1309823773">
                                  <w:marLeft w:val="0"/>
                                  <w:marRight w:val="0"/>
                                  <w:marTop w:val="0"/>
                                  <w:marBottom w:val="0"/>
                                  <w:divBdr>
                                    <w:top w:space="0" w:sz="0" w:color="auto" w:val="none"/>
                                    <w:left w:space="0" w:sz="0" w:color="auto" w:val="none"/>
                                    <w:bottom w:space="0" w:sz="0" w:color="auto" w:val="none"/>
                                    <w:right w:space="0" w:sz="0" w:color="auto" w:val="none"/>
                                  </w:divBdr>
                                  <w:divsChild>
                                    <w:div w:id="292171985">
                                      <w:marLeft w:val="0"/>
                                      <w:marRight w:val="0"/>
                                      <w:marTop w:val="0"/>
                                      <w:marBottom w:val="0"/>
                                      <w:divBdr>
                                        <w:top w:space="0" w:sz="0" w:color="auto" w:val="none"/>
                                        <w:left w:space="0" w:sz="0" w:color="auto" w:val="none"/>
                                        <w:bottom w:space="0" w:sz="0" w:color="auto" w:val="none"/>
                                        <w:right w:space="0" w:sz="0" w:color="auto" w:val="none"/>
                                      </w:divBdr>
                                      <w:divsChild>
                                        <w:div w:id="17078705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17641032">
      <w:bodyDiv w:val="true"/>
      <w:marLeft w:val="0"/>
      <w:marRight w:val="0"/>
      <w:marTop w:val="0"/>
      <w:marBottom w:val="0"/>
      <w:divBdr>
        <w:top w:space="0" w:sz="0" w:color="auto" w:val="none"/>
        <w:left w:space="0" w:sz="0" w:color="auto" w:val="none"/>
        <w:bottom w:space="0" w:sz="0" w:color="auto" w:val="none"/>
        <w:right w:space="0" w:sz="0" w:color="auto" w:val="none"/>
      </w:divBdr>
      <w:divsChild>
        <w:div w:id="404180536">
          <w:marLeft w:val="0"/>
          <w:marRight w:val="0"/>
          <w:marTop w:val="0"/>
          <w:marBottom w:val="0"/>
          <w:divBdr>
            <w:top w:space="0" w:sz="0" w:color="auto" w:val="none"/>
            <w:left w:space="0" w:sz="0" w:color="auto" w:val="none"/>
            <w:bottom w:space="0" w:sz="0" w:color="auto" w:val="none"/>
            <w:right w:space="0" w:sz="0" w:color="auto" w:val="none"/>
          </w:divBdr>
          <w:divsChild>
            <w:div w:id="487593759">
              <w:marLeft w:val="0"/>
              <w:marRight w:val="0"/>
              <w:marTop w:val="0"/>
              <w:marBottom w:val="0"/>
              <w:divBdr>
                <w:top w:space="0" w:sz="6" w:color="DDDDDD" w:val="single"/>
                <w:left w:space="0" w:sz="6" w:color="DDDDDD" w:val="single"/>
                <w:bottom w:space="0" w:sz="6" w:color="DDDDDD" w:val="single"/>
                <w:right w:space="0" w:sz="6" w:color="DDDDDD" w:val="single"/>
              </w:divBdr>
              <w:divsChild>
                <w:div w:id="717516355">
                  <w:marLeft w:val="150"/>
                  <w:marRight w:val="150"/>
                  <w:marTop w:val="0"/>
                  <w:marBottom w:val="150"/>
                  <w:divBdr>
                    <w:top w:space="0" w:sz="0" w:color="auto" w:val="none"/>
                    <w:left w:space="0" w:sz="0" w:color="auto" w:val="none"/>
                    <w:bottom w:space="0" w:sz="0" w:color="auto" w:val="none"/>
                    <w:right w:space="0" w:sz="0" w:color="auto" w:val="none"/>
                  </w:divBdr>
                  <w:divsChild>
                    <w:div w:id="732003097">
                      <w:marLeft w:val="0"/>
                      <w:marRight w:val="0"/>
                      <w:marTop w:val="0"/>
                      <w:marBottom w:val="0"/>
                      <w:divBdr>
                        <w:top w:space="0" w:sz="0" w:color="auto" w:val="none"/>
                        <w:left w:space="0" w:sz="0" w:color="auto" w:val="none"/>
                        <w:bottom w:space="0" w:sz="0" w:color="auto" w:val="none"/>
                        <w:right w:space="0" w:sz="0" w:color="auto" w:val="none"/>
                      </w:divBdr>
                      <w:divsChild>
                        <w:div w:id="1079594634">
                          <w:marLeft w:val="0"/>
                          <w:marRight w:val="0"/>
                          <w:marTop w:val="0"/>
                          <w:marBottom w:val="0"/>
                          <w:divBdr>
                            <w:top w:space="0" w:sz="0" w:color="auto" w:val="none"/>
                            <w:left w:space="0" w:sz="0" w:color="auto" w:val="none"/>
                            <w:bottom w:space="0" w:sz="0" w:color="auto" w:val="none"/>
                            <w:right w:space="0" w:sz="0" w:color="auto" w:val="none"/>
                          </w:divBdr>
                          <w:divsChild>
                            <w:div w:id="562567361">
                              <w:marLeft w:val="0"/>
                              <w:marRight w:val="0"/>
                              <w:marTop w:val="0"/>
                              <w:marBottom w:val="0"/>
                              <w:divBdr>
                                <w:top w:space="0" w:sz="0" w:color="auto" w:val="none"/>
                                <w:left w:space="0" w:sz="0" w:color="auto" w:val="none"/>
                                <w:bottom w:space="0" w:sz="0" w:color="auto" w:val="none"/>
                                <w:right w:space="0" w:sz="0" w:color="auto" w:val="none"/>
                              </w:divBdr>
                              <w:divsChild>
                                <w:div w:id="1283078836">
                                  <w:marLeft w:val="0"/>
                                  <w:marRight w:val="0"/>
                                  <w:marTop w:val="0"/>
                                  <w:marBottom w:val="0"/>
                                  <w:divBdr>
                                    <w:top w:space="0" w:sz="0" w:color="auto" w:val="none"/>
                                    <w:left w:space="0" w:sz="0" w:color="auto" w:val="none"/>
                                    <w:bottom w:space="0" w:sz="0" w:color="auto" w:val="none"/>
                                    <w:right w:space="0" w:sz="0" w:color="auto" w:val="none"/>
                                  </w:divBdr>
                                  <w:divsChild>
                                    <w:div w:id="1119109363">
                                      <w:marLeft w:val="0"/>
                                      <w:marRight w:val="0"/>
                                      <w:marTop w:val="0"/>
                                      <w:marBottom w:val="0"/>
                                      <w:divBdr>
                                        <w:top w:space="0" w:sz="0" w:color="auto" w:val="none"/>
                                        <w:left w:space="0" w:sz="0" w:color="auto" w:val="none"/>
                                        <w:bottom w:space="0" w:sz="0" w:color="auto" w:val="none"/>
                                        <w:right w:space="0" w:sz="0" w:color="auto" w:val="none"/>
                                      </w:divBdr>
                                      <w:divsChild>
                                        <w:div w:id="15432514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117586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84765314">
          <w:marLeft w:val="0"/>
          <w:marRight w:val="0"/>
          <w:marTop w:val="60"/>
          <w:marBottom w:val="0"/>
          <w:divBdr>
            <w:top w:space="0" w:sz="0" w:color="auto" w:val="none"/>
            <w:left w:space="0" w:sz="0" w:color="auto" w:val="none"/>
            <w:bottom w:space="0" w:sz="0" w:color="auto" w:val="none"/>
            <w:right w:space="0" w:sz="0" w:color="auto" w:val="none"/>
          </w:divBdr>
          <w:divsChild>
            <w:div w:id="630211620">
              <w:marLeft w:val="0"/>
              <w:marRight w:val="0"/>
              <w:marTop w:val="0"/>
              <w:marBottom w:val="0"/>
              <w:divBdr>
                <w:top w:space="0" w:sz="0" w:color="auto" w:val="none"/>
                <w:left w:space="0" w:sz="0" w:color="auto" w:val="none"/>
                <w:bottom w:space="0" w:sz="0" w:color="auto" w:val="none"/>
                <w:right w:space="0" w:sz="0" w:color="auto" w:val="none"/>
              </w:divBdr>
              <w:divsChild>
                <w:div w:id="1619095661">
                  <w:marLeft w:val="3750"/>
                  <w:marRight w:val="0"/>
                  <w:marTop w:val="0"/>
                  <w:marBottom w:val="300"/>
                  <w:divBdr>
                    <w:top w:space="0" w:sz="0" w:color="auto" w:val="none"/>
                    <w:left w:space="0" w:sz="0" w:color="auto" w:val="none"/>
                    <w:bottom w:space="0" w:sz="0" w:color="auto" w:val="none"/>
                    <w:right w:space="0" w:sz="0" w:color="auto" w:val="none"/>
                  </w:divBdr>
                  <w:divsChild>
                    <w:div w:id="468015580">
                      <w:marLeft w:val="0"/>
                      <w:marRight w:val="0"/>
                      <w:marTop w:val="0"/>
                      <w:marBottom w:val="0"/>
                      <w:divBdr>
                        <w:top w:space="0" w:sz="0" w:color="auto" w:val="none"/>
                        <w:left w:space="0" w:sz="0" w:color="auto" w:val="none"/>
                        <w:bottom w:space="0" w:sz="0" w:color="auto" w:val="none"/>
                        <w:right w:space="0" w:sz="0" w:color="auto" w:val="none"/>
                      </w:divBdr>
                      <w:divsChild>
                        <w:div w:id="56129462">
                          <w:marLeft w:val="0"/>
                          <w:marRight w:val="0"/>
                          <w:marTop w:val="0"/>
                          <w:marBottom w:val="0"/>
                          <w:divBdr>
                            <w:top w:space="0" w:sz="0" w:color="auto" w:val="none"/>
                            <w:left w:space="0" w:sz="0" w:color="auto" w:val="none"/>
                            <w:bottom w:space="0" w:sz="0" w:color="auto" w:val="none"/>
                            <w:right w:space="0" w:sz="0" w:color="auto" w:val="none"/>
                          </w:divBdr>
                          <w:divsChild>
                            <w:div w:id="1890073844">
                              <w:marLeft w:val="0"/>
                              <w:marRight w:val="0"/>
                              <w:marTop w:val="0"/>
                              <w:marBottom w:val="0"/>
                              <w:divBdr>
                                <w:top w:space="0" w:sz="0" w:color="auto" w:val="none"/>
                                <w:left w:space="0" w:sz="0" w:color="auto" w:val="none"/>
                                <w:bottom w:space="0" w:sz="0" w:color="auto" w:val="none"/>
                                <w:right w:space="0" w:sz="0" w:color="auto" w:val="none"/>
                              </w:divBdr>
                              <w:divsChild>
                                <w:div w:id="816803434">
                                  <w:marLeft w:val="0"/>
                                  <w:marRight w:val="0"/>
                                  <w:marTop w:val="0"/>
                                  <w:marBottom w:val="0"/>
                                  <w:divBdr>
                                    <w:top w:space="0" w:sz="0" w:color="auto" w:val="none"/>
                                    <w:left w:space="0" w:sz="0" w:color="auto" w:val="none"/>
                                    <w:bottom w:space="0" w:sz="0" w:color="auto" w:val="none"/>
                                    <w:right w:space="0" w:sz="0" w:color="auto" w:val="none"/>
                                  </w:divBdr>
                                  <w:divsChild>
                                    <w:div w:id="1190223716">
                                      <w:marLeft w:val="0"/>
                                      <w:marRight w:val="0"/>
                                      <w:marTop w:val="0"/>
                                      <w:marBottom w:val="0"/>
                                      <w:divBdr>
                                        <w:top w:space="0" w:sz="0" w:color="auto" w:val="none"/>
                                        <w:left w:space="0" w:sz="0" w:color="auto" w:val="none"/>
                                        <w:bottom w:space="0" w:sz="0" w:color="auto" w:val="none"/>
                                        <w:right w:space="0" w:sz="0" w:color="auto" w:val="none"/>
                                      </w:divBdr>
                                      <w:divsChild>
                                        <w:div w:id="805464664">
                                          <w:marLeft w:val="0"/>
                                          <w:marRight w:val="0"/>
                                          <w:marTop w:val="0"/>
                                          <w:marBottom w:val="0"/>
                                          <w:divBdr>
                                            <w:top w:space="0" w:sz="0" w:color="auto" w:val="none"/>
                                            <w:left w:space="0" w:sz="0" w:color="auto" w:val="none"/>
                                            <w:bottom w:space="0" w:sz="0" w:color="auto" w:val="none"/>
                                            <w:right w:space="0" w:sz="0" w:color="auto" w:val="none"/>
                                          </w:divBdr>
                                          <w:divsChild>
                                            <w:div w:id="6814683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76843810">
      <w:bodyDiv w:val="true"/>
      <w:marLeft w:val="0"/>
      <w:marRight w:val="0"/>
      <w:marTop w:val="0"/>
      <w:marBottom w:val="0"/>
      <w:divBdr>
        <w:top w:space="0" w:sz="0" w:color="auto" w:val="none"/>
        <w:left w:space="0" w:sz="0" w:color="auto" w:val="none"/>
        <w:bottom w:space="0" w:sz="0" w:color="auto" w:val="none"/>
        <w:right w:space="0" w:sz="0" w:color="auto" w:val="none"/>
      </w:divBdr>
      <w:divsChild>
        <w:div w:id="1350570038">
          <w:marLeft w:val="3150"/>
          <w:marRight w:val="0"/>
          <w:marTop w:val="0"/>
          <w:marBottom w:val="0"/>
          <w:divBdr>
            <w:top w:space="0" w:sz="0" w:color="auto" w:val="none"/>
            <w:left w:space="0" w:sz="0" w:color="auto" w:val="none"/>
            <w:bottom w:space="0" w:sz="0" w:color="auto" w:val="none"/>
            <w:right w:space="0" w:sz="0" w:color="auto" w:val="none"/>
          </w:divBdr>
          <w:divsChild>
            <w:div w:id="1294024550">
              <w:marLeft w:val="0"/>
              <w:marRight w:val="0"/>
              <w:marTop w:val="0"/>
              <w:marBottom w:val="0"/>
              <w:divBdr>
                <w:top w:space="6" w:sz="6" w:color="AAAAAA" w:val="single"/>
                <w:left w:space="6" w:sz="6" w:color="AAAAAA" w:val="single"/>
                <w:bottom w:space="6" w:sz="6" w:color="AAAAAA" w:val="single"/>
                <w:right w:space="6" w:sz="6" w:color="AAAAAA" w:val="single"/>
              </w:divBdr>
              <w:divsChild>
                <w:div w:id="24422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targetScreenSz w:val="800x600"/>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3" Type="http://schemas.openxmlformats.org/officeDocument/2006/relationships/customXml" Target="../customXml/item1e.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e.xml.rels><?xml version="1.0" encoding="UTF-8" standalone="yes"?><Relationships xmlns="http://schemas.openxmlformats.org/package/2006/relationships"><Relationship Id="rId1" Type="http://schemas.openxmlformats.org/officeDocument/2006/relationships/customXmlProps" Target="itemProps1e.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e.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6C8DB3D2-C4B9-49EE-B23C-9022BEDC9935}">
  <ds:schemaRefs>
    <ds:schemaRef ds:uri="http://schemas.openxmlformats.org/officeDocument/2006/bibliography"/>
  </ds:schemaRefs>
</ds:datastoreItem>
</file>

<file path=customXml/itemProps1e.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RH - TDU</properties:Company>
  <properties:Pages>3</properties:Pages>
  <properties:Words>1028</properties:Words>
  <properties:Characters>5864</properties:Characters>
  <properties:Lines>48</properties:Lines>
  <properties:Paragraphs>13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6879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2018-05-15T12:17:00Z</dcterms:created>
  <dc:creator>nmarkovic</dc:creator>
  <cp:lastModifiedBy>Nikolina Cvek</cp:lastModifiedBy>
  <cp:lastPrinted>2018-05-15T12:15:00Z</cp:lastPrinted>
  <dcterms:modified xmlns:xsi="http://www.w3.org/2001/XMLSchema-instance" xsi:type="dcterms:W3CDTF">2018-05-15T12:17:00Z</dcterms:modified>
  <cp:revision>2</cp:revision>
  <dc:title>Republika Hrvatska</dc:title>
</cp:coreProperties>
</file>