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7b2f2" w14:paraId="897b2f2" w:rsidRDefault="004451F0" w:rsidP="004451F0" w:rsidR="004451F0" w:rsidRPr="004451F0">
      <w:pPr>
        <w:tabs>
          <w:tab w:pos="720" w:val="left"/>
          <w:tab w:pos="1440" w:val="left"/>
          <w:tab w:pos="2160" w:val="left"/>
          <w:tab w:pos="2880" w:val="left"/>
          <w:tab w:pos="3600" w:val="left"/>
          <w:tab w:pos="4320" w:val="center"/>
        </w:tabs>
        <w15:collapsed w:val="false"/>
      </w:pPr>
      <w:bookmarkStart w:name="_GoBack" w:id="0"/>
      <w:bookmarkEnd w:id="0"/>
      <w:r w:rsidRPr="004451F0">
        <w:t xml:space="preserve">           </w:t>
      </w:r>
      <w:r w:rsidRPr="004451F0">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451F0" w:rsidP="00C85FCB" w:rsidR="004451F0" w:rsidRPr="004451F0">
      <w:pPr>
        <w:tabs>
          <w:tab w:pos="720" w:val="left"/>
          <w:tab w:pos="1440" w:val="left"/>
          <w:tab w:pos="2160" w:val="left"/>
          <w:tab w:pos="2880" w:val="left"/>
          <w:tab w:pos="3600" w:val="left"/>
          <w:tab w:pos="4320" w:val="center"/>
        </w:tabs>
        <w:spacing w:before="100"/>
      </w:pPr>
      <w:r w:rsidRPr="004451F0">
        <w:t>REPUBLIKA HRVATSKA</w:t>
      </w:r>
      <w:r w:rsidRPr="004451F0">
        <w:tab/>
      </w:r>
      <w:r w:rsidRPr="004451F0">
        <w:tab/>
      </w:r>
      <w:r w:rsidRPr="004451F0">
        <w:tab/>
      </w:r>
      <w:r w:rsidRPr="004451F0">
        <w:tab/>
      </w:r>
      <w:r w:rsidRPr="004451F0">
        <w:tab/>
      </w:r>
      <w:r w:rsidRPr="004451F0">
        <w:tab/>
        <w:t xml:space="preserve">      </w:t>
      </w:r>
    </w:p>
    <w:p w:rsidRDefault="004451F0" w:rsidP="004451F0" w:rsidR="005A727A">
      <w:pPr>
        <w:tabs>
          <w:tab w:pos="720" w:val="left"/>
          <w:tab w:pos="1440" w:val="left"/>
          <w:tab w:pos="2160" w:val="left"/>
          <w:tab w:pos="2880" w:val="left"/>
          <w:tab w:pos="3600" w:val="left"/>
          <w:tab w:pos="4320" w:val="center"/>
        </w:tabs>
      </w:pPr>
      <w:r>
        <w:t xml:space="preserve">TRGOVAČKI SUD </w:t>
      </w:r>
      <w:r w:rsidR="005A727A" w:rsidRPr="00864D24">
        <w:t>U SPLITU</w:t>
      </w:r>
    </w:p>
    <w:p w:rsidRDefault="005A727A" w:rsidP="00C25985" w:rsidR="005A727A">
      <w:pPr>
        <w:jc w:val="both"/>
      </w:pPr>
      <w:r>
        <w:t xml:space="preserve">Split, </w:t>
      </w:r>
      <w:r w:rsidR="004451F0">
        <w:t>Suko</w:t>
      </w:r>
      <w:r w:rsidR="00BE67F7">
        <w:t>išanska</w:t>
      </w:r>
      <w:r>
        <w:t xml:space="preserve"> 6</w:t>
      </w:r>
      <w:r>
        <w:tab/>
      </w:r>
      <w:r>
        <w:tab/>
      </w:r>
      <w:r>
        <w:tab/>
      </w:r>
      <w:r>
        <w:tab/>
      </w:r>
      <w:r>
        <w:tab/>
      </w:r>
    </w:p>
    <w:p w:rsidRDefault="00B44741" w:rsidP="00C25985" w:rsidR="00B44741">
      <w:pPr>
        <w:spacing w:after="200" w:before="200"/>
        <w:jc w:val="center"/>
      </w:pPr>
      <w:r>
        <w:t>R E P U B L I K A  H R V A T S K A</w:t>
      </w:r>
    </w:p>
    <w:p w:rsidRDefault="00C029BF" w:rsidP="00C25985" w:rsidR="005A727A">
      <w:pPr>
        <w:spacing w:after="200" w:before="200"/>
        <w:jc w:val="center"/>
      </w:pPr>
      <w:r>
        <w:t xml:space="preserve">R J E Š E N J E </w:t>
      </w:r>
    </w:p>
    <w:p w:rsidRDefault="005A727A" w:rsidP="00C85FCB" w:rsidR="001C7D69">
      <w:pPr>
        <w:jc w:val="both"/>
      </w:pPr>
      <w:r>
        <w:tab/>
      </w:r>
      <w:r w:rsidRPr="00864D24">
        <w:t>Trgovački sud u Splitu</w:t>
      </w:r>
      <w:r>
        <w:t>, po s</w:t>
      </w:r>
      <w:r w:rsidR="00B44741">
        <w:t>utkinji Ani Golub Gruić</w:t>
      </w:r>
      <w:r>
        <w:t>, kao stečajno</w:t>
      </w:r>
      <w:r w:rsidR="00B44741">
        <w:t>j sutkinji</w:t>
      </w:r>
      <w:r>
        <w:t xml:space="preserve">, </w:t>
      </w:r>
      <w:r w:rsidR="004451F0">
        <w:t xml:space="preserve">u postupku povodom </w:t>
      </w:r>
      <w:r w:rsidR="00D1403C" w:rsidRPr="00D1403C">
        <w:t>prijedloga predlagatelja–vjerovnika NIKOLE SUĆA iz Splita, Kralja Zvonimira 67, OIB: 81299489623, za otvaranje stečajnog postupka nad dužnikom TENIS KLUB ˝SPLIT˝, Put Firula 18, Split, OIB: 86720612552</w:t>
      </w:r>
      <w:r w:rsidR="00305DC0">
        <w:t xml:space="preserve">, dana </w:t>
      </w:r>
      <w:r w:rsidR="00C85FCB">
        <w:t>2. studenog</w:t>
      </w:r>
      <w:r w:rsidR="00C029BF">
        <w:t xml:space="preserve"> </w:t>
      </w:r>
      <w:r>
        <w:t>201</w:t>
      </w:r>
      <w:r w:rsidR="00B44741">
        <w:t>5</w:t>
      </w:r>
      <w:r>
        <w:t xml:space="preserve">. godine, </w:t>
      </w:r>
    </w:p>
    <w:p w:rsidRDefault="008D4611" w:rsidP="00C85FCB" w:rsidR="008D4611">
      <w:pPr>
        <w:spacing w:after="240" w:before="240"/>
        <w:jc w:val="center"/>
      </w:pPr>
      <w:r>
        <w:t>r i j e š i o     j e</w:t>
      </w:r>
    </w:p>
    <w:p w:rsidRDefault="00FE3745" w:rsidP="00C85FCB" w:rsidR="00FE3745">
      <w:pPr>
        <w:ind w:firstLine="708"/>
        <w:jc w:val="both"/>
      </w:pPr>
      <w:r>
        <w:t xml:space="preserve">I. </w:t>
      </w:r>
      <w:r w:rsidR="008D4611" w:rsidRPr="006F14F2">
        <w:t>Pokreće se</w:t>
      </w:r>
      <w:r w:rsidR="000916C1">
        <w:t xml:space="preserve"> prethodni</w:t>
      </w:r>
      <w:r w:rsidR="008D4611" w:rsidRPr="006F14F2">
        <w:t xml:space="preserve"> postupak radi utvrđenja uvjeta za otvaranje stečajnog postupka  nad dužnikom</w:t>
      </w:r>
      <w:r w:rsidR="00C65AEA">
        <w:t xml:space="preserve"> </w:t>
      </w:r>
      <w:r w:rsidR="00D1403C" w:rsidRPr="00D1403C">
        <w:t>TENIS KLUB ˝SPLIT˝, Put Firula 18, Split, OIB: 86720612552</w:t>
      </w:r>
      <w:r w:rsidR="005A727A">
        <w:t>.</w:t>
      </w:r>
    </w:p>
    <w:p w:rsidRDefault="00FE3745" w:rsidP="00C85FCB" w:rsidR="00FE3745">
      <w:pPr>
        <w:spacing w:before="200"/>
        <w:ind w:firstLine="709"/>
        <w:jc w:val="both"/>
      </w:pPr>
      <w:r>
        <w:t xml:space="preserve">II. Određuju se </w:t>
      </w:r>
      <w:r w:rsidR="00C85FCB">
        <w:t>mjere osiguranja te se dužniku ˝</w:t>
      </w:r>
      <w:r w:rsidRPr="00D1403C">
        <w:t>TENIS KLUB ˝SPLIT˝, Put Firula 18, Split, OIB: 86720612552</w:t>
      </w:r>
      <w:r>
        <w:t xml:space="preserve">, postavlja privremena stečajna upraviteljica i to </w:t>
      </w:r>
      <w:r w:rsidR="00C85FCB">
        <w:t xml:space="preserve">Natalija Mladineo iz Splita, Viška 24, OIB: </w:t>
      </w:r>
      <w:r w:rsidR="00C85FCB" w:rsidRPr="007C5025">
        <w:t>62875698528</w:t>
      </w:r>
      <w:r w:rsidR="00C85FCB">
        <w:t xml:space="preserve">, </w:t>
      </w:r>
      <w:r>
        <w:t xml:space="preserve">na koju se na odgovarajući način primjenjuju odredbe Stečajnog zakona o stečajnom upravitelju. </w:t>
      </w:r>
    </w:p>
    <w:p w:rsidRDefault="00432797" w:rsidP="00C85FCB" w:rsidR="00432797">
      <w:pPr>
        <w:spacing w:before="200"/>
        <w:ind w:firstLine="709"/>
        <w:jc w:val="both"/>
      </w:pPr>
      <w:r>
        <w:t>III. Određuje se da dužnik može raspolagati svojom imovinom samo uz prethodnu suglasnost privremene stečajne upraviteljice.</w:t>
      </w:r>
    </w:p>
    <w:p w:rsidRDefault="00432797" w:rsidP="00C85FCB" w:rsidR="00432797">
      <w:pPr>
        <w:spacing w:before="200"/>
        <w:ind w:firstLine="709"/>
        <w:jc w:val="both"/>
      </w:pPr>
      <w:r>
        <w:t>IV. Privremena stečajna upraviteljica dužna je zaštititi i održavati imovinu dužnika, pregledati poslovne knjige i poslovnu dokumentaciju dužnika, kao stručna osoba ispitati postoji li razlog za otvaranje stečajnog postupka nad dužnikom te posebno ispitati mogu li se imovinom dužnika pokriti troškovi stečajnog postupka. Pisano izvješće o utvrđenim činjenicama privremena stečajna upraviteljica dužna je podnijeti sudu najkasnije tri dana prije održavanja ročišta radi rasprave o uvjetima za otvaranje stečajnog postupka nad dužnikom.</w:t>
      </w:r>
    </w:p>
    <w:p w:rsidRDefault="00432797" w:rsidP="00C85FCB" w:rsidR="00432797">
      <w:pPr>
        <w:spacing w:before="200"/>
        <w:ind w:firstLine="709"/>
        <w:jc w:val="both"/>
      </w:pPr>
      <w:r>
        <w:t xml:space="preserve">V. Pozivaju se dužnikovi dužnici da svoje obveze prema dužniku ispunjavaju vodeći računa o ovom rješenju. </w:t>
      </w:r>
    </w:p>
    <w:p w:rsidRDefault="00432797" w:rsidP="00C85FCB" w:rsidR="00432797">
      <w:pPr>
        <w:spacing w:before="200"/>
        <w:ind w:firstLine="709"/>
        <w:jc w:val="both"/>
      </w:pPr>
      <w:r>
        <w:t xml:space="preserve">VI. Mjere osiguranja određene ovim rješenjem ostaju na snazi do donošenja odluke o prijedlogu za otvaranje stečajnog postupka ili do drugačije odluke suda. </w:t>
      </w:r>
    </w:p>
    <w:p w:rsidRDefault="00432797" w:rsidP="00C85FCB" w:rsidR="00432797">
      <w:pPr>
        <w:spacing w:before="200"/>
        <w:ind w:firstLine="709"/>
        <w:jc w:val="both"/>
      </w:pPr>
      <w:r>
        <w:t xml:space="preserve">VII. Određuje se upis mjera osiguranja iz ovog rješenja u sudski registar ovog suda, a što će registarski odjel ovog suda provesti po službenoj dužnosti nakon primitka ovog rješenja. </w:t>
      </w:r>
    </w:p>
    <w:p w:rsidRDefault="00432797" w:rsidP="00C85FCB" w:rsidR="00D1403C" w:rsidRPr="00432797">
      <w:pPr>
        <w:spacing w:before="200"/>
        <w:ind w:firstLine="709"/>
        <w:jc w:val="both"/>
      </w:pPr>
      <w:r>
        <w:t xml:space="preserve">VIII. </w:t>
      </w:r>
      <w:r w:rsidR="00D1403C" w:rsidRPr="00162A0E">
        <w:rPr>
          <w:rFonts w:eastAsiaTheme="minorHAnsi"/>
        </w:rPr>
        <w:t xml:space="preserve">Ročište radi izjašnjenja o prijedlogu za otvaranje stečajnog postupka nad dužnikom određuje se za dan </w:t>
      </w:r>
      <w:r w:rsidR="00486FF6" w:rsidRPr="00486FF6">
        <w:rPr>
          <w:rFonts w:eastAsiaTheme="minorHAnsi"/>
        </w:rPr>
        <w:t>18. prosinca</w:t>
      </w:r>
      <w:r w:rsidR="00D1403C" w:rsidRPr="00486FF6">
        <w:rPr>
          <w:rFonts w:eastAsiaTheme="minorHAnsi"/>
        </w:rPr>
        <w:t xml:space="preserve"> 2015. godine u </w:t>
      </w:r>
      <w:r w:rsidR="00486FF6" w:rsidRPr="00486FF6">
        <w:rPr>
          <w:rFonts w:eastAsiaTheme="minorHAnsi"/>
        </w:rPr>
        <w:t>9,45</w:t>
      </w:r>
      <w:r w:rsidR="00D1403C" w:rsidRPr="00162A0E">
        <w:rPr>
          <w:rFonts w:eastAsiaTheme="minorHAnsi"/>
        </w:rPr>
        <w:t xml:space="preserve"> sati, sudnica br. 202/II Trgovačkog suda u Splitu, Sukoišanska 6, na koje ročište se pozivaju:</w:t>
      </w:r>
    </w:p>
    <w:p w:rsidRDefault="00D1403C" w:rsidP="00C85FCB" w:rsidR="00D1403C" w:rsidRPr="00162A0E">
      <w:pPr>
        <w:spacing w:lineRule="auto" w:line="276" w:before="40"/>
        <w:ind w:firstLine="708"/>
        <w:jc w:val="both"/>
        <w:rPr>
          <w:rFonts w:eastAsiaTheme="minorHAnsi"/>
        </w:rPr>
      </w:pPr>
      <w:r w:rsidRPr="00162A0E">
        <w:rPr>
          <w:rFonts w:eastAsiaTheme="minorHAnsi"/>
        </w:rPr>
        <w:t xml:space="preserve">- predlagatelj </w:t>
      </w:r>
    </w:p>
    <w:p w:rsidRDefault="00D1403C" w:rsidP="00C85FCB" w:rsidR="00D1403C" w:rsidRPr="00162A0E">
      <w:pPr>
        <w:spacing w:lineRule="auto" w:line="276" w:before="40"/>
        <w:ind w:firstLine="708"/>
        <w:jc w:val="both"/>
        <w:rPr>
          <w:rFonts w:eastAsiaTheme="minorHAnsi"/>
        </w:rPr>
      </w:pPr>
      <w:r w:rsidRPr="00162A0E">
        <w:rPr>
          <w:rFonts w:eastAsiaTheme="minorHAnsi"/>
        </w:rPr>
        <w:lastRenderedPageBreak/>
        <w:t xml:space="preserve">- zastupnik po zakonu dužnika </w:t>
      </w:r>
      <w:r>
        <w:rPr>
          <w:rFonts w:eastAsiaTheme="minorHAnsi"/>
        </w:rPr>
        <w:t>Željko Matutinović</w:t>
      </w:r>
    </w:p>
    <w:p w:rsidRDefault="00D1403C" w:rsidP="00C85FCB" w:rsidR="00D1403C" w:rsidRPr="00162A0E">
      <w:pPr>
        <w:spacing w:lineRule="auto" w:line="276" w:before="40"/>
        <w:ind w:left="714"/>
        <w:jc w:val="both"/>
        <w:rPr>
          <w:rFonts w:eastAsiaTheme="minorHAnsi"/>
        </w:rPr>
      </w:pPr>
      <w:r w:rsidRPr="00162A0E">
        <w:rPr>
          <w:rFonts w:eastAsiaTheme="minorHAnsi"/>
        </w:rPr>
        <w:t xml:space="preserve">- privremena stečajna </w:t>
      </w:r>
      <w:r w:rsidRPr="00C85FCB">
        <w:rPr>
          <w:rFonts w:eastAsiaTheme="minorHAnsi"/>
        </w:rPr>
        <w:t xml:space="preserve">upraviteljica </w:t>
      </w:r>
      <w:r w:rsidR="00B05CB5" w:rsidRPr="00C85FCB">
        <w:rPr>
          <w:rFonts w:eastAsiaTheme="minorHAnsi"/>
        </w:rPr>
        <w:t>Natalija Mladineo</w:t>
      </w:r>
    </w:p>
    <w:p w:rsidRDefault="00D1403C" w:rsidP="00C85FCB" w:rsidR="00D1403C">
      <w:pPr>
        <w:spacing w:before="40"/>
        <w:ind w:firstLine="708"/>
        <w:jc w:val="both"/>
        <w:rPr>
          <w:rFonts w:eastAsiaTheme="minorHAnsi"/>
        </w:rPr>
      </w:pPr>
      <w:r w:rsidRPr="00162A0E">
        <w:rPr>
          <w:rFonts w:eastAsiaTheme="minorHAnsi"/>
        </w:rPr>
        <w:t>- FINA, Regionalni centar Split, kojoj se nalaže dan prije održavanja ročišta (22. listopada</w:t>
      </w:r>
      <w:r>
        <w:rPr>
          <w:rFonts w:eastAsiaTheme="minorHAnsi"/>
        </w:rPr>
        <w:t xml:space="preserve"> </w:t>
      </w:r>
      <w:r w:rsidRPr="00162A0E">
        <w:rPr>
          <w:rFonts w:eastAsiaTheme="minorHAnsi"/>
        </w:rPr>
        <w:t>2015. godine) dostaviti za dužnika potvrdu u smislu odredbe članka 4. Stečajnog zakona („Narodne novine“ 44/96, 29/99, 129</w:t>
      </w:r>
      <w:r w:rsidRPr="001B6519">
        <w:rPr>
          <w:rFonts w:eastAsiaTheme="minorHAnsi"/>
        </w:rPr>
        <w:t>/00, 123/03, 82/06, 116/10, 25/12, 133/12 i 45/13; dalje SZ).</w:t>
      </w:r>
    </w:p>
    <w:p w:rsidRDefault="00432797" w:rsidP="00C85FCB" w:rsidR="00D1403C" w:rsidRPr="001B6519">
      <w:pPr>
        <w:spacing w:before="200"/>
        <w:ind w:firstLine="709"/>
        <w:jc w:val="both"/>
        <w:rPr>
          <w:rFonts w:eastAsiaTheme="minorHAnsi"/>
        </w:rPr>
      </w:pPr>
      <w:r>
        <w:rPr>
          <w:rFonts w:eastAsiaTheme="minorHAnsi"/>
        </w:rPr>
        <w:t>IX</w:t>
      </w:r>
      <w:r w:rsidR="00D1403C" w:rsidRPr="001B6519">
        <w:rPr>
          <w:rFonts w:eastAsiaTheme="minorHAnsi"/>
        </w:rPr>
        <w:t xml:space="preserve">. Osobe iz točke </w:t>
      </w:r>
      <w:r w:rsidR="00B05CB5">
        <w:rPr>
          <w:rFonts w:eastAsiaTheme="minorHAnsi"/>
        </w:rPr>
        <w:t>I</w:t>
      </w:r>
      <w:r w:rsidR="00D1403C" w:rsidRPr="001B6519">
        <w:rPr>
          <w:rFonts w:eastAsiaTheme="minorHAnsi"/>
        </w:rPr>
        <w:t>V. ovoga rješenja se mogu i pisano izjasniti o prijedlogu za otvaranje stečajnog postupka.</w:t>
      </w:r>
    </w:p>
    <w:p w:rsidRDefault="00A42456" w:rsidP="00C85FCB" w:rsidR="00880B6C">
      <w:pPr>
        <w:spacing w:after="160" w:before="160"/>
        <w:jc w:val="center"/>
      </w:pPr>
      <w:r>
        <w:t>Obrazloženje</w:t>
      </w:r>
    </w:p>
    <w:p w:rsidRDefault="00D1403C" w:rsidP="00D1403C" w:rsidR="00D1403C">
      <w:pPr>
        <w:ind w:firstLine="708"/>
        <w:jc w:val="both"/>
      </w:pPr>
      <w:r>
        <w:t xml:space="preserve">Dana 11. lipnja 2015. godine kod ovoga suda zaprimljen je prijedlog predlagatelja Nikole Suća, </w:t>
      </w:r>
      <w:r w:rsidRPr="002E7DCA">
        <w:t xml:space="preserve">za otvaranje stečajnog postupka nad dužnikom </w:t>
      </w:r>
      <w:r>
        <w:t>TENIS KLUB ˝SPLIT˝, Put Firula 18, Split, OIB: 86720612552.</w:t>
      </w:r>
    </w:p>
    <w:p w:rsidRDefault="00D1403C" w:rsidP="00C85FCB" w:rsidR="00106ADF">
      <w:pPr>
        <w:spacing w:before="200"/>
        <w:jc w:val="both"/>
      </w:pPr>
      <w:r>
        <w:rPr>
          <w:bCs/>
        </w:rPr>
        <w:tab/>
      </w:r>
      <w:r>
        <w:t>U prijedlogu se navodi da je dužnik dana 16. prosinca 2013. godine predložio otvaranje postupka predstečajne nagodbe, a nagodba da je sklopljena 3. studenog 2014. godine. Predlagatelj dalje u bitnom navodi da je iz prihvaćenog plana financijskog i operativnog restruktuiranja bilo vidljivo da takav plan nije realan i da neće moći biti proveden, ali unatoč tome da je predstečajna nagodba sklopljena. Međutim, dužnik da je i nakon sklapanja predstečajne nagodbe i dalje bio nesposoban za plaćanje i prezadužen u smislu odredbe čl. 4. Stečajnog zakona. U siječnju 2015. godine da je pokrenuta ovrha nad dužnikom radi naplate prioritetnih tražbina, a što da je dovelo do blokade računa dužnika, čime je isti trajno onemogućen u plaćanju bilo kojih tražbina, uključujući i plaće radnika.  Time da je postao nelikvidan, dok je nesposoban i prezadužen bio cijelo vrijeme od sklapanja predstečajne nagodbe.</w:t>
      </w:r>
      <w:r w:rsidR="009B1D43">
        <w:t xml:space="preserve"> Slijedom čl. 39. st. 7. predsjednik kluba Željko Matutinović da je kao ovlaštena osoba za zastupanje dužnika bio dužan pokrenuti stečajni postupak, što nije učinio. Predlagatelj dalje navodi da nije primio plaću za siječanj, veljaču, ožujak i travanj 2015. godine, radi čega je 15. svibnja 2015. godine izvanredno otkazao Ugovor o radu. Obračun pla</w:t>
      </w:r>
      <w:r w:rsidR="00C473C0">
        <w:t xml:space="preserve">će da je tražio na više mjesta (u tajništvu kluba, kod knjigovođe, kod predsjednika kluba), ali bezuspješno te da stoga prilaže posljednji obračun plaće koji posjeduje. </w:t>
      </w:r>
      <w:r w:rsidR="00106ADF">
        <w:t>Slijedom navedenog, predl</w:t>
      </w:r>
      <w:r w:rsidR="0043453F">
        <w:t>aže</w:t>
      </w:r>
      <w:r w:rsidR="00106ADF">
        <w:t xml:space="preserve"> otvaranje stečajnog postupka nad dužnikom.</w:t>
      </w:r>
    </w:p>
    <w:p w:rsidRDefault="0043453F" w:rsidP="00C85FCB" w:rsidR="009A1142">
      <w:pPr>
        <w:spacing w:before="200"/>
        <w:ind w:firstLine="708"/>
        <w:jc w:val="both"/>
      </w:pPr>
      <w:r>
        <w:t xml:space="preserve">Uz prijedlog predlagatelj je </w:t>
      </w:r>
      <w:r w:rsidR="009A1142">
        <w:t>dostavio prijavu nezakonitog postupanja poslodavca predan u Ministarstvo rada i mirovinskog sustava 8. lipnja 2015. godine (list 3 spisa), podnesak poreznog obveznika predan Poreznoj upravi, Područni ured Dalmacija dana 9. lipnja 2015. godine (list 4 spisa), obračunsku listu 129 od 31. prosinca 2014. godine (list 5 spisa).</w:t>
      </w:r>
    </w:p>
    <w:p w:rsidRDefault="00741B68" w:rsidP="00C85FCB" w:rsidR="00106ADF">
      <w:pPr>
        <w:spacing w:before="200"/>
        <w:ind w:firstLine="708"/>
        <w:jc w:val="both"/>
      </w:pPr>
      <w:r>
        <w:t xml:space="preserve">Rješenjem </w:t>
      </w:r>
      <w:r w:rsidR="009A1142">
        <w:t>ovog suda poslovni broj 11.St-81</w:t>
      </w:r>
      <w:r>
        <w:t xml:space="preserve">/2015 od </w:t>
      </w:r>
      <w:r w:rsidR="009A1142">
        <w:t>17. kolovoza</w:t>
      </w:r>
      <w:r>
        <w:t xml:space="preserve"> 2015. godine odbačen je prijedlog predlagatelja za otvaranje stečajnog postupka nad dužnikom </w:t>
      </w:r>
      <w:r w:rsidR="009A1142">
        <w:t>Tenis klub Split.</w:t>
      </w:r>
    </w:p>
    <w:p w:rsidRDefault="00741B68" w:rsidP="00C85FCB" w:rsidR="00741B68">
      <w:pPr>
        <w:spacing w:before="200"/>
        <w:ind w:firstLine="708"/>
        <w:jc w:val="both"/>
      </w:pPr>
      <w:r>
        <w:t xml:space="preserve">Odlučujući o žalbi predlagatelja, izjavljenoj protiv navedenog rješenja, Visoki trgovački sud RH je rješenjem poslovni broj </w:t>
      </w:r>
      <w:r w:rsidR="009A1142">
        <w:t>65. Pž-6301/15-3</w:t>
      </w:r>
      <w:r>
        <w:t xml:space="preserve"> od </w:t>
      </w:r>
      <w:r w:rsidR="009A1142">
        <w:t xml:space="preserve">22. rujna 2015. godine </w:t>
      </w:r>
      <w:r>
        <w:t xml:space="preserve"> ukinuo rješenje Trgovačkog suda </w:t>
      </w:r>
      <w:r w:rsidR="009A1142">
        <w:t>u Splitu poslovni broj 11. St-81</w:t>
      </w:r>
      <w:r>
        <w:t xml:space="preserve">/2015 </w:t>
      </w:r>
      <w:r w:rsidR="009A1142">
        <w:t>od 17. kolovoza</w:t>
      </w:r>
      <w:r>
        <w:t xml:space="preserve"> 2015. godine i predmet vratio ovom sudu na ponovan postupak, nakon čega je stečajna parnica pre</w:t>
      </w:r>
      <w:r w:rsidR="009A1142">
        <w:t>dmet zavela pod novi broj St-484</w:t>
      </w:r>
      <w:r>
        <w:t>/2015.</w:t>
      </w:r>
    </w:p>
    <w:p w:rsidRDefault="00822947" w:rsidP="00C85FCB" w:rsidR="00741B68">
      <w:pPr>
        <w:spacing w:before="200"/>
        <w:jc w:val="both"/>
      </w:pPr>
      <w:r>
        <w:tab/>
        <w:t xml:space="preserve">Odredbom članka 39. stavka 1. Stečajnog zakona („Narodne novine“ </w:t>
      </w:r>
      <w:r w:rsidRPr="00481460">
        <w:t>44/96, 29/99, 129/00, 123/03, 82/06, 116/10, 25/12, 133/12</w:t>
      </w:r>
      <w:r>
        <w:t xml:space="preserve">; dalje SZ) propisano je da se stečajni postupak </w:t>
      </w:r>
      <w:r>
        <w:lastRenderedPageBreak/>
        <w:t>pokreće prijedlogom vjerovnika ili dužnika, ako zakonom nije drugačije određeno. Stavkom 2. istoga članka propisano je da je vjerovnik ovlašten podnijeti prijedlog za otvaranje stečajnog postupka ako učini vjerojatnim postojanje svoje tražbine i kojega od stečajnih razloga.</w:t>
      </w:r>
    </w:p>
    <w:p w:rsidRDefault="00741B68" w:rsidP="00C85FCB" w:rsidR="00D67EBE">
      <w:pPr>
        <w:spacing w:before="200"/>
        <w:jc w:val="both"/>
      </w:pPr>
      <w:r>
        <w:tab/>
        <w:t xml:space="preserve">Odredbom čl. 4. st. 1. SZ-a propisano je da se stečaj može otvoriti samo ako se utvrdi postojanje kojeg od zakonom predviđenih stečajnih razloga. Stavkom 2. istog članka propisano je da su stečajni razlozi: nelikvidnost, nesposobnost za plaćanje i prezaduženost. Stavkom 3. istog članka propisano je da je dužnik nelikvidan ako ne može u određenom vremenskom razdoblju ispuniti novčane obveze koje dospijevaju u tom razdoblju, a stavkom 4. da će se smatrati da je dužnik nelikvidan ako više od 60 dana kasni u ispunjenju jedne ili više novčanih obveza, čiji iznos prelazi 20% od iznosa njegovih obveza objavljenih u godišnjem izvješću za proteklu financijsku godinu ili ako više od 30 dana kasni s uplatom plaće u visini ugovorene plaće te plaćanjem pripadajućih poreza i doprinosa koje je dužan obračunati i uplatiti zajedno sa plaćom.  </w:t>
      </w:r>
      <w:r w:rsidR="00822947">
        <w:t xml:space="preserve"> </w:t>
      </w:r>
    </w:p>
    <w:p w:rsidRDefault="0043453F" w:rsidP="00C85FCB" w:rsidR="0043453F">
      <w:pPr>
        <w:spacing w:before="200"/>
        <w:ind w:firstLine="708"/>
        <w:jc w:val="both"/>
      </w:pPr>
      <w:r w:rsidRPr="0043453F">
        <w:t>Prema odredbi čl. 4. st. 7. SZ-a 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Postojanje okolnosti iz stavka 7. dokazuje se potvrdom Financijske agencije (čl. 4.st. 9. SZ-a).</w:t>
      </w:r>
    </w:p>
    <w:p w:rsidRDefault="005E2988" w:rsidP="00C85FCB" w:rsidR="00A87390">
      <w:pPr>
        <w:spacing w:before="200"/>
        <w:jc w:val="both"/>
      </w:pPr>
      <w:r>
        <w:tab/>
      </w:r>
      <w:r w:rsidR="00A87390">
        <w:t xml:space="preserve">Prema odredbi članka 42. stavak 1. </w:t>
      </w:r>
      <w:r w:rsidR="00741B68">
        <w:t xml:space="preserve">SZ-a </w:t>
      </w:r>
      <w:r w:rsidR="00A87390">
        <w:t xml:space="preserve">na temelju prijedloga za otvaranje stečajnog postupka stečajni sudac donosi rješenje o pokretanju postupka radi utvrđenja uvjeta za otvaranje stečajnog postupka (prethodni postupak). </w:t>
      </w:r>
    </w:p>
    <w:p w:rsidRDefault="0043453F" w:rsidP="00C85FCB" w:rsidR="0043453F" w:rsidRPr="00C41ECA">
      <w:pPr>
        <w:spacing w:before="200"/>
        <w:ind w:firstLine="708"/>
        <w:jc w:val="both"/>
      </w:pPr>
      <w:r>
        <w:t xml:space="preserve">U prvom redu valja navesti da je dužniku dostavljen prijedlog za otvaranje stečajnog postupka, s pozivom na očitovanje </w:t>
      </w:r>
      <w:r w:rsidR="0082798C">
        <w:t xml:space="preserve">i to putem mrežne stranice e-Oglasna ploča sudova u smislu odredbe članka </w:t>
      </w:r>
      <w:r w:rsidR="00C41ECA">
        <w:t xml:space="preserve">12. </w:t>
      </w:r>
      <w:r w:rsidR="00C41ECA" w:rsidRPr="006C085B">
        <w:t>Stečajnog zakona („Narodne novine“ broj 71/15; dalje SZ/15)</w:t>
      </w:r>
      <w:r w:rsidR="00C41ECA">
        <w:t xml:space="preserve">, </w:t>
      </w:r>
      <w:r w:rsidR="00C41ECA" w:rsidRPr="00C41ECA">
        <w:t>međutim, isti se na prijedlog nije očitovao.</w:t>
      </w:r>
    </w:p>
    <w:p w:rsidRDefault="00741B68" w:rsidP="00C85FCB" w:rsidR="00741B68">
      <w:pPr>
        <w:spacing w:before="200"/>
        <w:ind w:firstLine="708"/>
        <w:jc w:val="both"/>
      </w:pPr>
      <w:r w:rsidRPr="00C41ECA">
        <w:t>Budući da iz dostavljen</w:t>
      </w:r>
      <w:r w:rsidR="0043453F" w:rsidRPr="00C41ECA">
        <w:t>og</w:t>
      </w:r>
      <w:r w:rsidRPr="00C41ECA">
        <w:t xml:space="preserve"> obračuna neisplaćen</w:t>
      </w:r>
      <w:r w:rsidR="0043453F" w:rsidRPr="00C41ECA">
        <w:t>e plaće</w:t>
      </w:r>
      <w:r w:rsidRPr="00C41ECA">
        <w:t xml:space="preserve"> proizlazi da dužnik kasni s isplat</w:t>
      </w:r>
      <w:r w:rsidR="0043453F" w:rsidRPr="00C41ECA">
        <w:t>om plaće</w:t>
      </w:r>
      <w:r w:rsidRPr="00C41ECA">
        <w:t xml:space="preserve"> za </w:t>
      </w:r>
      <w:r w:rsidR="0043453F" w:rsidRPr="00C41ECA">
        <w:t>prosinac</w:t>
      </w:r>
      <w:r w:rsidRPr="00C41ECA">
        <w:t xml:space="preserve"> 2014. godine,</w:t>
      </w:r>
      <w:r w:rsidR="00811690">
        <w:t xml:space="preserve"> a dužnik nije osporio ni predlagateljev navod da mu nije isplaćena plaća za siječanj, veljaču, ožujak i travanj 2015. godine kao ni njegov navod da mu za to razdoblje nije izdan obračun plaće,</w:t>
      </w:r>
      <w:r w:rsidRPr="00C41ECA">
        <w:t xml:space="preserve"> po ocjeni ovog suda iz navedenog proizlazi vjerojatnost postojanja stečajnog razloga nelikvidnosti, odnosno vjerojatnost da dužnik više od 30 dana kasni s isplatom plaće u visini ugovorene plaće te plaćanjem pripadajućih poreza i doprinosa koje je dužan obračunati i uplatiti zajedno sa plaćom, sve u smislu odredbe čl. 4. st. 4. SZ-a. Napominje se da je predmnijeva nelikvidnosti oboriva pa dužnik može dokazivati da nisu ispunjene pretpostavke za njenu primjenu, a predmnijeva se neće primijeniti ni ako dužnik tijekom prethodnog postupka isplati plaću u visini ugovorene plaće te pripadajuće poreze i doprinose koje je bio dužan obračunati i uplatiti zajedno sa plaćom, a sa kojim isplatama je kasnio više od 30 dana.</w:t>
      </w:r>
    </w:p>
    <w:p w:rsidRDefault="00C41ECA" w:rsidP="00C85FCB" w:rsidR="00486FF6">
      <w:pPr>
        <w:spacing w:before="200"/>
        <w:jc w:val="both"/>
      </w:pPr>
      <w:r>
        <w:tab/>
        <w:t>Isto tako, dostavom Potvrde FINA-e od 18. kolovoza 2015. godine (list 27 spisa) iz koje proizlazi da dužnik ima u razdoblju dužem od 60 dana evidentirane neizvršene osnove za plaćanje, a koje je trebalo, na temelju valjanih osnova za plaćanje, bez daljnjeg pristanka dužnika naplatiti s bilo kojeg od njegovih računa, predlagatelj je učinio vjerojatnim da na strani dužnika postoji i stečajni razlog nesposobnosti za plaćanje.</w:t>
      </w:r>
    </w:p>
    <w:p w:rsidRDefault="0075619C" w:rsidP="00486FF6" w:rsidR="0075619C">
      <w:pPr>
        <w:ind w:firstLine="708"/>
        <w:jc w:val="both"/>
      </w:pPr>
    </w:p>
    <w:p w:rsidRDefault="0075619C" w:rsidP="00C85FCB" w:rsidR="0075619C">
      <w:pPr>
        <w:spacing w:before="200"/>
        <w:ind w:firstLine="708"/>
        <w:jc w:val="both"/>
      </w:pPr>
      <w:r>
        <w:lastRenderedPageBreak/>
        <w:t xml:space="preserve">Odredbom čl. 44. st. 1. SZ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w:t>
      </w:r>
    </w:p>
    <w:p w:rsidRDefault="0075619C" w:rsidP="00C85FCB" w:rsidR="0075619C">
      <w:pPr>
        <w:spacing w:before="200"/>
        <w:ind w:firstLine="708"/>
        <w:jc w:val="both"/>
      </w:pPr>
      <w:r>
        <w:t xml:space="preserve">Odredbom čl. 44. st. 2. SZ-a određene su vrste mjera osiguranja koje je moguće odrediti, među ostalim i postavljanje privremenog stečajnog upravitelja, kao i mjera da dužnik može raspolagati svojom imovinom samo uz prethodnu suglasnost privremenog stečajnog upravitelja. </w:t>
      </w:r>
    </w:p>
    <w:p w:rsidRDefault="0075619C" w:rsidP="00C85FCB" w:rsidR="0075619C">
      <w:pPr>
        <w:spacing w:before="200"/>
        <w:ind w:firstLine="708"/>
        <w:jc w:val="both"/>
      </w:pPr>
      <w:r>
        <w:t>Imajući u vidu navedene odredbe čl. 44. st. 1. i 2. SZ-a, kao i odluku o pokretanju prethodnog postupka iz toč. I. ovog rješenja, ovaj sud je smatrao potrebnim postaviti dužniku privremenog stečajnog upravitelja kako bi se spriječilo da do donošenja odluke o prijedlogu za otvaranje stečajnog postupka ne nastupe takve promjene imovinskog položaja dužnika koje bi za vjerovnike dužnika mogle biti nepovoljne. Privremenom stečajnom upravitelju su, u smislu odredbi čl. 45. st. 1. do 3. SZ-a, određene dužnosti i to: zaštititi i održavati imovinu dužnika, pregledati poslovne knjige i poslovnu dokumentaciju dužnika, kao stručna osoba ispitati postoji li razlog za otvaranje stečajnog postupka nad dužnikom te posebno ispitati mogu li se imovinom dužnika pokriti troškovi stečajnog postupka. Privremeni stečajni upravitelj će tijekom ovoga prethodnoga postupka ispitati ima li dužnik dovoljno imovine koja bi ušla u stečajnu masu i koja bi bila dostatna makar za namirenje troškova stečajnog postupka ili takve imovine nema, odnosno da je ista neznatne vrijednosti, a sve kako bi se u prethodnom postupku ispitala mogućnost primjene odredbi čl. 63. SZ-a.</w:t>
      </w:r>
    </w:p>
    <w:p w:rsidRDefault="0075619C" w:rsidP="00C85FCB" w:rsidR="0075619C">
      <w:pPr>
        <w:spacing w:before="200"/>
        <w:ind w:firstLine="709"/>
      </w:pPr>
      <w:r>
        <w:t xml:space="preserve">Sukladno navedenom, a temeljem odredbi čl. </w:t>
      </w:r>
      <w:r w:rsidR="00486FF6">
        <w:t xml:space="preserve">42. st. 1. i 2., čl. </w:t>
      </w:r>
      <w:r>
        <w:t xml:space="preserve">44. st. 1. i 2., čl. 45. i čl. 46. SZ-a, odlučeno je kao u </w:t>
      </w:r>
      <w:r w:rsidR="00486FF6">
        <w:t>izreci ovog rješenja</w:t>
      </w:r>
      <w:r>
        <w:t xml:space="preserve">. </w:t>
      </w:r>
    </w:p>
    <w:p w:rsidRDefault="00863D64" w:rsidP="00C1420A" w:rsidR="00863D64">
      <w:pPr>
        <w:jc w:val="both"/>
      </w:pPr>
    </w:p>
    <w:p w:rsidRDefault="00A42456" w:rsidP="00BE67F7" w:rsidR="00107221" w:rsidRPr="00176DCA">
      <w:pPr>
        <w:jc w:val="center"/>
      </w:pPr>
      <w:r w:rsidRPr="00176DCA">
        <w:t xml:space="preserve">U Splitu, </w:t>
      </w:r>
      <w:r w:rsidR="0062601A" w:rsidRPr="00176DCA">
        <w:t xml:space="preserve"> </w:t>
      </w:r>
      <w:r w:rsidR="00C85FCB">
        <w:t>2. studenog</w:t>
      </w:r>
      <w:r w:rsidR="00C029BF" w:rsidRPr="00176DCA">
        <w:t xml:space="preserve"> </w:t>
      </w:r>
      <w:r w:rsidR="00C1420A">
        <w:t>2015</w:t>
      </w:r>
      <w:r w:rsidR="005A727A" w:rsidRPr="00176DCA">
        <w:t>.</w:t>
      </w:r>
      <w:r w:rsidR="00C1420A">
        <w:t xml:space="preserve"> godine</w:t>
      </w:r>
    </w:p>
    <w:p w:rsidRDefault="00A42456" w:rsidP="00A42456" w:rsidR="00A42456" w:rsidRPr="00176DCA">
      <w:pPr>
        <w:jc w:val="center"/>
      </w:pPr>
    </w:p>
    <w:p w:rsidRDefault="00BE67F7" w:rsidP="00BE67F7" w:rsidR="009B25AE">
      <w:pPr>
        <w:pStyle w:val="Tijeloteksta"/>
        <w:tabs>
          <w:tab w:pos="6810" w:val="clear"/>
        </w:tabs>
        <w:ind w:left="6372"/>
        <w:jc w:val="center"/>
      </w:pPr>
      <w:r>
        <w:t xml:space="preserve">    </w:t>
      </w:r>
      <w:r w:rsidR="00C1420A">
        <w:t>SUTKINJA</w:t>
      </w:r>
    </w:p>
    <w:p w:rsidRDefault="00C1420A" w:rsidP="00C85FCB" w:rsidR="00A42456" w:rsidRPr="00176DCA">
      <w:pPr>
        <w:pStyle w:val="Tijeloteksta"/>
        <w:tabs>
          <w:tab w:pos="6810" w:val="clear"/>
        </w:tabs>
        <w:ind w:left="708"/>
        <w:jc w:val="right"/>
      </w:pPr>
      <w:r>
        <w:t>ANA GOLUB GRUIĆ</w:t>
      </w:r>
    </w:p>
    <w:p w:rsidRDefault="001C6C36" w:rsidP="00C242FD" w:rsidR="001C6C36" w:rsidRPr="008B7FF3">
      <w:pPr>
        <w:pStyle w:val="Tijeloteksta"/>
        <w:tabs>
          <w:tab w:pos="6810" w:val="clear"/>
        </w:tabs>
      </w:pPr>
    </w:p>
    <w:p w:rsidRDefault="00486FF6" w:rsidP="00486FF6" w:rsidR="00486FF6" w:rsidRPr="00486FF6">
      <w:pPr>
        <w:jc w:val="both"/>
      </w:pPr>
      <w:r w:rsidRPr="00486FF6">
        <w:t xml:space="preserve">POUKA O PRAVNOM LIJEKU: </w:t>
      </w:r>
    </w:p>
    <w:p w:rsidRDefault="00486FF6" w:rsidP="00486FF6" w:rsidR="00486FF6" w:rsidRPr="00486FF6">
      <w:pPr>
        <w:jc w:val="both"/>
      </w:pPr>
      <w:r w:rsidRPr="00486FF6">
        <w:t>Protiv točke I. i VIII. izreke ovog rješenja posebna žalba nije dopuštena. Protiv točke II. do VII. ovog rješenja dopuštena je žalba Visokom trgovačkom sudu RH u Zagrebu. Žalba se podnosi putem ovog suda, pismeno u tri primjerka, u roku od 8 dana od dana dostave ovog rješenja.</w:t>
      </w:r>
    </w:p>
    <w:p w:rsidRDefault="001C6C36" w:rsidP="002A5F32" w:rsidR="001C6C36" w:rsidRPr="00176DCA">
      <w:pPr>
        <w:jc w:val="both"/>
      </w:pPr>
    </w:p>
    <w:p w:rsidRDefault="00A42456" w:rsidP="00C85FCB" w:rsidR="00A42456" w:rsidRPr="00176DCA">
      <w:pPr>
        <w:pStyle w:val="Tijeloteksta"/>
        <w:tabs>
          <w:tab w:pos="6810" w:val="clear"/>
        </w:tabs>
        <w:spacing w:before="200"/>
      </w:pPr>
      <w:r w:rsidRPr="00176DCA">
        <w:t>DNA:</w:t>
      </w:r>
    </w:p>
    <w:p w:rsidRDefault="00112EBB" w:rsidP="00112EBB" w:rsidR="00112EBB">
      <w:pPr>
        <w:pStyle w:val="Tijeloteksta"/>
      </w:pPr>
      <w:r>
        <w:t>- predlagatelj</w:t>
      </w:r>
      <w:r w:rsidR="001C6C36">
        <w:t>ima po punomoćniku</w:t>
      </w:r>
    </w:p>
    <w:p w:rsidRDefault="001C6C36" w:rsidP="00112EBB" w:rsidR="001C6C36">
      <w:pPr>
        <w:pStyle w:val="Tijeloteksta"/>
      </w:pPr>
      <w:r>
        <w:t>- dužniku</w:t>
      </w:r>
      <w:r w:rsidR="00E360A2">
        <w:t xml:space="preserve"> </w:t>
      </w:r>
      <w:r w:rsidR="00E360A2" w:rsidRPr="00E360A2">
        <w:t>uz prijedlog sa prilozima</w:t>
      </w:r>
    </w:p>
    <w:p w:rsidRDefault="001C6C36" w:rsidP="00112EBB" w:rsidR="00112EBB">
      <w:pPr>
        <w:pStyle w:val="Tijeloteksta"/>
      </w:pPr>
      <w:r>
        <w:t>- zakonskom</w:t>
      </w:r>
      <w:r w:rsidR="00112EBB">
        <w:t xml:space="preserve"> zastupnik</w:t>
      </w:r>
      <w:r>
        <w:t xml:space="preserve">u dužnika </w:t>
      </w:r>
    </w:p>
    <w:p w:rsidRDefault="00E360A2" w:rsidP="00112EBB" w:rsidR="00E360A2">
      <w:pPr>
        <w:pStyle w:val="Tijeloteksta"/>
      </w:pPr>
      <w:r>
        <w:t>- privremenom stečajnom upravitelju uz prijedlog sa prilozima</w:t>
      </w:r>
    </w:p>
    <w:p w:rsidRDefault="003B6E7F" w:rsidP="00112EBB" w:rsidR="00112EBB">
      <w:pPr>
        <w:pStyle w:val="Tijeloteksta"/>
      </w:pPr>
      <w:r>
        <w:t>- FINA Split</w:t>
      </w:r>
    </w:p>
    <w:p w:rsidRDefault="00486FF6" w:rsidP="00112EBB" w:rsidR="00486FF6">
      <w:pPr>
        <w:pStyle w:val="Tijeloteksta"/>
      </w:pPr>
      <w:r>
        <w:t>- sudski registar ovoga suda</w:t>
      </w:r>
    </w:p>
    <w:p w:rsidRDefault="00486FF6" w:rsidP="00112EBB" w:rsidR="00486FF6">
      <w:pPr>
        <w:pStyle w:val="Tijeloteksta"/>
      </w:pPr>
      <w:r>
        <w:t>- mrežna stranica e-Oglasna ploča sudova</w:t>
      </w:r>
    </w:p>
    <w:p w:rsidRDefault="00112EBB" w:rsidP="00112EBB" w:rsidR="00857458">
      <w:pPr>
        <w:pStyle w:val="Tijeloteksta"/>
        <w:tabs>
          <w:tab w:pos="6810" w:val="clear"/>
        </w:tabs>
      </w:pPr>
      <w:r>
        <w:t>- u spis</w:t>
      </w:r>
    </w:p>
    <w:sectPr w:rsidSect="00C85FCB" w:rsidR="00857458">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C4B" w:rsidR="00C62C4B">
      <w:r>
        <w:separator/>
      </w:r>
    </w:p>
  </w:endnote>
  <w:endnote w:id="0" w:type="continuationSeparator">
    <w:p w:rsidRDefault="00C62C4B" w:rsidR="00C62C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C4B" w:rsidR="00C62C4B">
      <w:r>
        <w:separator/>
      </w:r>
    </w:p>
  </w:footnote>
  <w:footnote w:id="0" w:type="continuationSeparator">
    <w:p w:rsidRDefault="00C62C4B" w:rsidR="00C62C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76DCA" w:rsidR="00176D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19A2">
      <w:rPr>
        <w:rStyle w:val="Brojstranice"/>
        <w:noProof/>
      </w:rPr>
      <w:t>4</w:t>
    </w:r>
    <w:r>
      <w:rPr>
        <w:rStyle w:val="Brojstranice"/>
      </w:rPr>
      <w:fldChar w:fldCharType="end"/>
    </w:r>
  </w:p>
  <w:p w:rsidRDefault="00176DCA" w:rsidP="00B44741" w:rsidR="00B44741">
    <w:pPr>
      <w:pStyle w:val="Zaglavlje"/>
      <w:jc w:val="right"/>
    </w:pPr>
    <w:r>
      <w:tab/>
      <w:t xml:space="preserve">                                                                                                            </w:t>
    </w:r>
    <w:r w:rsidR="00305DC0">
      <w:t>11. St-</w:t>
    </w:r>
    <w:r w:rsidR="004451F0">
      <w:t>48</w:t>
    </w:r>
    <w:r w:rsidR="00D1403C">
      <w:t>4</w:t>
    </w:r>
    <w:r w:rsidR="004451F0">
      <w:t>/2015</w:t>
    </w:r>
  </w:p>
  <w:p w:rsidRDefault="00176DCA" w:rsidR="00176DC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5DC0" w:rsidP="00B44741" w:rsidR="00B44741">
    <w:pPr>
      <w:pStyle w:val="Zaglavlje"/>
      <w:jc w:val="right"/>
    </w:pPr>
    <w:r>
      <w:t>11. St-</w:t>
    </w:r>
    <w:r w:rsidR="004451F0">
      <w:t>48</w:t>
    </w:r>
    <w:r w:rsidR="00D1403C">
      <w:t>4</w:t>
    </w:r>
    <w:r w:rsidR="004451F0">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69BE"/>
    <w:multiLevelType w:val="hybridMultilevel"/>
    <w:tmpl w:val="D6BEB68A"/>
    <w:lvl w:tplc="FF448B5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AD65C3A"/>
    <w:multiLevelType w:val="hybridMultilevel"/>
    <w:tmpl w:val="2B2231D8"/>
    <w:lvl w:tplc="012C546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7200D37"/>
    <w:multiLevelType w:val="hybridMultilevel"/>
    <w:tmpl w:val="434C3914"/>
    <w:lvl w:tplc="0BD8A2AC" w:ilvl="0">
      <w:start w:val="1"/>
      <w:numFmt w:val="upperRoman"/>
      <w:lvlText w:val="%1."/>
      <w:lvlJc w:val="left"/>
      <w:pPr>
        <w:ind w:hanging="1005" w:left="1833"/>
      </w:pPr>
      <w:rPr>
        <w:rFonts w:hint="default"/>
      </w:rPr>
    </w:lvl>
    <w:lvl w:tentative="true" w:tplc="041A0019" w:ilvl="1">
      <w:start w:val="1"/>
      <w:numFmt w:val="lowerLetter"/>
      <w:lvlText w:val="%2."/>
      <w:lvlJc w:val="left"/>
      <w:pPr>
        <w:ind w:hanging="360" w:left="1908"/>
      </w:pPr>
    </w:lvl>
    <w:lvl w:tentative="true" w:tplc="041A001B" w:ilvl="2">
      <w:start w:val="1"/>
      <w:numFmt w:val="lowerRoman"/>
      <w:lvlText w:val="%3."/>
      <w:lvlJc w:val="right"/>
      <w:pPr>
        <w:ind w:hanging="180" w:left="2628"/>
      </w:pPr>
    </w:lvl>
    <w:lvl w:tentative="true" w:tplc="041A000F" w:ilvl="3">
      <w:start w:val="1"/>
      <w:numFmt w:val="decimal"/>
      <w:lvlText w:val="%4."/>
      <w:lvlJc w:val="left"/>
      <w:pPr>
        <w:ind w:hanging="360" w:left="3348"/>
      </w:pPr>
    </w:lvl>
    <w:lvl w:tentative="true" w:tplc="041A0019" w:ilvl="4">
      <w:start w:val="1"/>
      <w:numFmt w:val="lowerLetter"/>
      <w:lvlText w:val="%5."/>
      <w:lvlJc w:val="left"/>
      <w:pPr>
        <w:ind w:hanging="360" w:left="4068"/>
      </w:pPr>
    </w:lvl>
    <w:lvl w:tentative="true" w:tplc="041A001B" w:ilvl="5">
      <w:start w:val="1"/>
      <w:numFmt w:val="lowerRoman"/>
      <w:lvlText w:val="%6."/>
      <w:lvlJc w:val="right"/>
      <w:pPr>
        <w:ind w:hanging="180" w:left="4788"/>
      </w:pPr>
    </w:lvl>
    <w:lvl w:tentative="true" w:tplc="041A000F" w:ilvl="6">
      <w:start w:val="1"/>
      <w:numFmt w:val="decimal"/>
      <w:lvlText w:val="%7."/>
      <w:lvlJc w:val="left"/>
      <w:pPr>
        <w:ind w:hanging="360" w:left="5508"/>
      </w:pPr>
    </w:lvl>
    <w:lvl w:tentative="true" w:tplc="041A0019" w:ilvl="7">
      <w:start w:val="1"/>
      <w:numFmt w:val="lowerLetter"/>
      <w:lvlText w:val="%8."/>
      <w:lvlJc w:val="left"/>
      <w:pPr>
        <w:ind w:hanging="360" w:left="6228"/>
      </w:pPr>
    </w:lvl>
    <w:lvl w:tentative="true" w:tplc="041A001B" w:ilvl="8">
      <w:start w:val="1"/>
      <w:numFmt w:val="lowerRoman"/>
      <w:lvlText w:val="%9."/>
      <w:lvlJc w:val="right"/>
      <w:pPr>
        <w:ind w:hanging="180" w:left="6948"/>
      </w:pPr>
    </w:lvl>
  </w:abstractNum>
  <w:abstractNum w:abstractNumId="4">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64BF2FC2"/>
    <w:multiLevelType w:val="hybridMultilevel"/>
    <w:tmpl w:val="D5ACCBBC"/>
    <w:lvl w:tplc="4606AE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BE00DD6"/>
    <w:multiLevelType w:val="hybridMultilevel"/>
    <w:tmpl w:val="8ED299B0"/>
    <w:lvl w:tplc="615ECE86"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 w:numId="4">
    <w:abstractNumId w:val="5"/>
  </w:num>
  <w:num w:numId="5">
    <w:abstractNumId w:val="7"/>
  </w:num>
  <w:num w:numId="6">
    <w:abstractNumId w:val="4"/>
  </w:num>
  <w:num w:numId="7">
    <w:abstractNumId w:val="6"/>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mirrorMargin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4604"/>
    <w:rsid w:val="0000642A"/>
    <w:rsid w:val="0001132B"/>
    <w:rsid w:val="00013524"/>
    <w:rsid w:val="000136AE"/>
    <w:rsid w:val="000329DA"/>
    <w:rsid w:val="000365FF"/>
    <w:rsid w:val="00043E3E"/>
    <w:rsid w:val="000565BB"/>
    <w:rsid w:val="00056EE8"/>
    <w:rsid w:val="00083047"/>
    <w:rsid w:val="000916C1"/>
    <w:rsid w:val="000E09AF"/>
    <w:rsid w:val="000F4770"/>
    <w:rsid w:val="00103B4D"/>
    <w:rsid w:val="00106ADF"/>
    <w:rsid w:val="00107221"/>
    <w:rsid w:val="00112EBB"/>
    <w:rsid w:val="00113744"/>
    <w:rsid w:val="00113968"/>
    <w:rsid w:val="00114D13"/>
    <w:rsid w:val="001173E4"/>
    <w:rsid w:val="00133EB0"/>
    <w:rsid w:val="00141050"/>
    <w:rsid w:val="001672F7"/>
    <w:rsid w:val="00173B17"/>
    <w:rsid w:val="00176DCA"/>
    <w:rsid w:val="00177DBC"/>
    <w:rsid w:val="00187565"/>
    <w:rsid w:val="001A4659"/>
    <w:rsid w:val="001B39A4"/>
    <w:rsid w:val="001B50D7"/>
    <w:rsid w:val="001C25CE"/>
    <w:rsid w:val="001C6C36"/>
    <w:rsid w:val="001C7D69"/>
    <w:rsid w:val="001D11BA"/>
    <w:rsid w:val="001D7E7A"/>
    <w:rsid w:val="00207748"/>
    <w:rsid w:val="00227663"/>
    <w:rsid w:val="002431E2"/>
    <w:rsid w:val="002500A1"/>
    <w:rsid w:val="002502D9"/>
    <w:rsid w:val="002549F7"/>
    <w:rsid w:val="00295C47"/>
    <w:rsid w:val="002A2AA1"/>
    <w:rsid w:val="002A5F32"/>
    <w:rsid w:val="002C07BD"/>
    <w:rsid w:val="002C4651"/>
    <w:rsid w:val="002E0CDA"/>
    <w:rsid w:val="002E23F3"/>
    <w:rsid w:val="0030493C"/>
    <w:rsid w:val="00305DC0"/>
    <w:rsid w:val="00326FDF"/>
    <w:rsid w:val="00340E10"/>
    <w:rsid w:val="00346E5A"/>
    <w:rsid w:val="00372D6E"/>
    <w:rsid w:val="00373806"/>
    <w:rsid w:val="00376C81"/>
    <w:rsid w:val="003829C7"/>
    <w:rsid w:val="00382F1A"/>
    <w:rsid w:val="003A266D"/>
    <w:rsid w:val="003B6E7F"/>
    <w:rsid w:val="003C4338"/>
    <w:rsid w:val="004220F0"/>
    <w:rsid w:val="00425A2C"/>
    <w:rsid w:val="00432797"/>
    <w:rsid w:val="0043453F"/>
    <w:rsid w:val="00436248"/>
    <w:rsid w:val="004451F0"/>
    <w:rsid w:val="00446ED7"/>
    <w:rsid w:val="004677B8"/>
    <w:rsid w:val="00471D94"/>
    <w:rsid w:val="00474D4C"/>
    <w:rsid w:val="00486FF6"/>
    <w:rsid w:val="0049249C"/>
    <w:rsid w:val="00497A87"/>
    <w:rsid w:val="004C2DB8"/>
    <w:rsid w:val="004C6D9F"/>
    <w:rsid w:val="004D3812"/>
    <w:rsid w:val="004E573D"/>
    <w:rsid w:val="004E7612"/>
    <w:rsid w:val="004F1A07"/>
    <w:rsid w:val="004F3BF6"/>
    <w:rsid w:val="004F6FA7"/>
    <w:rsid w:val="00543255"/>
    <w:rsid w:val="00571686"/>
    <w:rsid w:val="00575D67"/>
    <w:rsid w:val="005A53D5"/>
    <w:rsid w:val="005A727A"/>
    <w:rsid w:val="005D05A8"/>
    <w:rsid w:val="005E2988"/>
    <w:rsid w:val="005E46A6"/>
    <w:rsid w:val="005F340C"/>
    <w:rsid w:val="00602641"/>
    <w:rsid w:val="00620BB6"/>
    <w:rsid w:val="00624D4F"/>
    <w:rsid w:val="0062601A"/>
    <w:rsid w:val="006301ED"/>
    <w:rsid w:val="00640070"/>
    <w:rsid w:val="00647956"/>
    <w:rsid w:val="00647985"/>
    <w:rsid w:val="00673749"/>
    <w:rsid w:val="00687F85"/>
    <w:rsid w:val="006968E4"/>
    <w:rsid w:val="006A13E8"/>
    <w:rsid w:val="006C12BA"/>
    <w:rsid w:val="006D04A5"/>
    <w:rsid w:val="006D054D"/>
    <w:rsid w:val="006D5604"/>
    <w:rsid w:val="006E3DD6"/>
    <w:rsid w:val="007019A2"/>
    <w:rsid w:val="007132F6"/>
    <w:rsid w:val="00741B68"/>
    <w:rsid w:val="0075619C"/>
    <w:rsid w:val="00757522"/>
    <w:rsid w:val="00774EA5"/>
    <w:rsid w:val="007772F4"/>
    <w:rsid w:val="00780043"/>
    <w:rsid w:val="007A025F"/>
    <w:rsid w:val="007A25EF"/>
    <w:rsid w:val="007C6DE3"/>
    <w:rsid w:val="00803E39"/>
    <w:rsid w:val="00804D01"/>
    <w:rsid w:val="008061CB"/>
    <w:rsid w:val="00811690"/>
    <w:rsid w:val="00822947"/>
    <w:rsid w:val="0082798C"/>
    <w:rsid w:val="00857458"/>
    <w:rsid w:val="00863D64"/>
    <w:rsid w:val="0086570D"/>
    <w:rsid w:val="00877094"/>
    <w:rsid w:val="00880B6C"/>
    <w:rsid w:val="00881DE5"/>
    <w:rsid w:val="008B313D"/>
    <w:rsid w:val="008C4604"/>
    <w:rsid w:val="008D2438"/>
    <w:rsid w:val="008D4611"/>
    <w:rsid w:val="008D52A0"/>
    <w:rsid w:val="008E72F9"/>
    <w:rsid w:val="008F77A7"/>
    <w:rsid w:val="00924D2E"/>
    <w:rsid w:val="00933CA5"/>
    <w:rsid w:val="00934395"/>
    <w:rsid w:val="0094350F"/>
    <w:rsid w:val="00974E05"/>
    <w:rsid w:val="009825FA"/>
    <w:rsid w:val="009A1142"/>
    <w:rsid w:val="009B1D43"/>
    <w:rsid w:val="009B25AE"/>
    <w:rsid w:val="009B3FF4"/>
    <w:rsid w:val="009F1860"/>
    <w:rsid w:val="009F2454"/>
    <w:rsid w:val="009F48E6"/>
    <w:rsid w:val="00A22666"/>
    <w:rsid w:val="00A42456"/>
    <w:rsid w:val="00A43BE7"/>
    <w:rsid w:val="00A57013"/>
    <w:rsid w:val="00A75753"/>
    <w:rsid w:val="00A87390"/>
    <w:rsid w:val="00A92770"/>
    <w:rsid w:val="00AB0E69"/>
    <w:rsid w:val="00AE64B6"/>
    <w:rsid w:val="00AE699D"/>
    <w:rsid w:val="00AF27FB"/>
    <w:rsid w:val="00AF61DD"/>
    <w:rsid w:val="00B05CB5"/>
    <w:rsid w:val="00B07C80"/>
    <w:rsid w:val="00B10815"/>
    <w:rsid w:val="00B23EE1"/>
    <w:rsid w:val="00B44741"/>
    <w:rsid w:val="00B65461"/>
    <w:rsid w:val="00B71358"/>
    <w:rsid w:val="00B92072"/>
    <w:rsid w:val="00BB15C2"/>
    <w:rsid w:val="00BB625F"/>
    <w:rsid w:val="00BB714A"/>
    <w:rsid w:val="00BC4A1C"/>
    <w:rsid w:val="00BD0E7B"/>
    <w:rsid w:val="00BD2424"/>
    <w:rsid w:val="00BD2BA0"/>
    <w:rsid w:val="00BD3921"/>
    <w:rsid w:val="00BE0583"/>
    <w:rsid w:val="00BE67F7"/>
    <w:rsid w:val="00BF3BD9"/>
    <w:rsid w:val="00BF7668"/>
    <w:rsid w:val="00C029BF"/>
    <w:rsid w:val="00C1420A"/>
    <w:rsid w:val="00C242FD"/>
    <w:rsid w:val="00C24408"/>
    <w:rsid w:val="00C24C8B"/>
    <w:rsid w:val="00C25985"/>
    <w:rsid w:val="00C26A5C"/>
    <w:rsid w:val="00C3739E"/>
    <w:rsid w:val="00C375E8"/>
    <w:rsid w:val="00C41ECA"/>
    <w:rsid w:val="00C42EF3"/>
    <w:rsid w:val="00C473C0"/>
    <w:rsid w:val="00C62C4B"/>
    <w:rsid w:val="00C65AEA"/>
    <w:rsid w:val="00C67967"/>
    <w:rsid w:val="00C74F5A"/>
    <w:rsid w:val="00C81934"/>
    <w:rsid w:val="00C81E8E"/>
    <w:rsid w:val="00C85FCB"/>
    <w:rsid w:val="00C86DD8"/>
    <w:rsid w:val="00CE16ED"/>
    <w:rsid w:val="00CF695A"/>
    <w:rsid w:val="00CF7DCF"/>
    <w:rsid w:val="00D01948"/>
    <w:rsid w:val="00D05EE7"/>
    <w:rsid w:val="00D13DD8"/>
    <w:rsid w:val="00D1403C"/>
    <w:rsid w:val="00D223B0"/>
    <w:rsid w:val="00D37DCE"/>
    <w:rsid w:val="00D46487"/>
    <w:rsid w:val="00D5058C"/>
    <w:rsid w:val="00D67EBE"/>
    <w:rsid w:val="00D94224"/>
    <w:rsid w:val="00DB1768"/>
    <w:rsid w:val="00DD7113"/>
    <w:rsid w:val="00DE6EEC"/>
    <w:rsid w:val="00DF0E61"/>
    <w:rsid w:val="00E03A0B"/>
    <w:rsid w:val="00E06C2D"/>
    <w:rsid w:val="00E13873"/>
    <w:rsid w:val="00E165CB"/>
    <w:rsid w:val="00E17337"/>
    <w:rsid w:val="00E26225"/>
    <w:rsid w:val="00E32CFE"/>
    <w:rsid w:val="00E360A2"/>
    <w:rsid w:val="00E449DD"/>
    <w:rsid w:val="00E733AA"/>
    <w:rsid w:val="00E91DCE"/>
    <w:rsid w:val="00EC5207"/>
    <w:rsid w:val="00EE24B8"/>
    <w:rsid w:val="00EE6158"/>
    <w:rsid w:val="00EF5966"/>
    <w:rsid w:val="00F011E0"/>
    <w:rsid w:val="00F05A6A"/>
    <w:rsid w:val="00F346C7"/>
    <w:rsid w:val="00F416D0"/>
    <w:rsid w:val="00F57C3D"/>
    <w:rsid w:val="00F81A53"/>
    <w:rsid w:val="00FA3B61"/>
    <w:rsid w:val="00FE2361"/>
    <w:rsid w:val="00FE3745"/>
    <w:rsid w:val="00FE4A43"/>
    <w:rsid w:val="00FF0B67"/>
    <w:rsid w:val="00FF2073"/>
    <w:rsid w:val="00FF7B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cs="Tahoma" w:hAnsi="Tahoma" w:asci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customStyle="true" w:styleId="TijelotekstaChar" w:type="character">
    <w:name w:val="Tijelo teksta Char"/>
    <w:basedOn w:val="Zadanifontodlomka"/>
    <w:link w:val="Tijeloteksta"/>
    <w:rsid w:val="001C6C36"/>
    <w:rPr>
      <w:sz w:val="24"/>
      <w:szCs w:val="24"/>
    </w:rPr>
  </w:style>
  <w:style w:styleId="Tekstrezerviranogmjesta" w:type="character">
    <w:name w:val="Placeholder Text"/>
    <w:basedOn w:val="Zadanifontodlomka"/>
    <w:uiPriority w:val="99"/>
    <w:semiHidden/>
    <w:rsid w:val="007019A2"/>
    <w:rPr>
      <w:color w:val="808080"/>
      <w:bdr w:space="0" w:sz="0" w:color="auto" w:val="none"/>
      <w:shd w:fill="auto" w:color="auto" w:val="clear"/>
    </w:rPr>
  </w:style>
  <w:style w:customStyle="true" w:styleId="eSPISCCParagraphDefaultFont" w:type="character">
    <w:name w:val="eSPIS_CC_Paragraph Default Font"/>
    <w:basedOn w:val="Zadanifontodlomka"/>
    <w:rsid w:val="007019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19A2"/>
    <w:rPr>
      <w:bdr w:space="0" w:sz="0" w:color="auto" w:val="none"/>
      <w:shd w:fill="FFFFCC" w:color="auto" w:val="clear"/>
      <w:lang w:val="hr-HR"/>
    </w:rPr>
  </w:style>
  <w:style w:customStyle="true" w:styleId="PozadinaSvijetloCrvena" w:type="character">
    <w:name w:val="Pozadina_SvijetloCrvena"/>
    <w:basedOn w:val="eSPISCCParagraphDefaultFont"/>
    <w:rsid w:val="007019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19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ascii="Tahoma" w:cs="Tahoma" w:hAns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customStyle="1" w:styleId="TijelotekstaChar" w:type="character">
    <w:name w:val="Tijelo teksta Char"/>
    <w:basedOn w:val="Zadanifontodlomka"/>
    <w:link w:val="Tijeloteksta"/>
    <w:rsid w:val="001C6C36"/>
    <w:rPr>
      <w:sz w:val="24"/>
      <w:szCs w:val="24"/>
    </w:rPr>
  </w:style>
  <w:style w:styleId="Tekstrezerviranogmjesta" w:type="character">
    <w:name w:val="Placeholder Text"/>
    <w:basedOn w:val="Zadanifontodlomka"/>
    <w:uiPriority w:val="99"/>
    <w:semiHidden/>
    <w:rsid w:val="007019A2"/>
    <w:rPr>
      <w:color w:val="808080"/>
      <w:bdr w:color="auto" w:space="0" w:sz="0" w:val="none"/>
      <w:shd w:color="auto" w:fill="auto" w:val="clear"/>
    </w:rPr>
  </w:style>
  <w:style w:customStyle="1" w:styleId="eSPISCCParagraphDefaultFont" w:type="character">
    <w:name w:val="eSPIS_CC_Paragraph Default Font"/>
    <w:basedOn w:val="Zadanifontodlomka"/>
    <w:rsid w:val="007019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19A2"/>
    <w:rPr>
      <w:bdr w:color="auto" w:space="0" w:sz="0" w:val="none"/>
      <w:shd w:color="auto" w:fill="FFFFCC" w:val="clear"/>
      <w:lang w:val="hr-HR"/>
    </w:rPr>
  </w:style>
  <w:style w:customStyle="1" w:styleId="PozadinaSvijetloCrvena" w:type="character">
    <w:name w:val="Pozadina_SvijetloCrvena"/>
    <w:basedOn w:val="eSPISCCParagraphDefaultFont"/>
    <w:rsid w:val="007019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19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2015.</izvorni_sadrzaj>
    <derivirana_varijabla naziv="DomainObject.DatumDonosenjaOdluke_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2015.</izvorni_sadrzaj>
    <derivirana_varijabla naziv="DomainObject.Predmet.DatumOsnivanja_1">14.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St-484/2015</izvorni_sadrzaj>
    <derivirana_varijabla naziv="DomainObject.Predmet.OznakaBroj_1">St-484/2015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TENIS KLUB SPLIT</izvorni_sadrzaj>
    <derivirana_varijabla naziv="DomainObject.Predmet.ProtustrankaFormated_1">  TENIS KLUB SPLIT</derivirana_varijabla>
  </DomainObject.Predmet.ProtustrankaFormated>
  <DomainObject.Predmet.ProtustrankaFormatedOIB>
    <izvorni_sadrzaj>  TENIS KLUB SPLIT, OIB 86720612552</izvorni_sadrzaj>
    <derivirana_varijabla naziv="DomainObject.Predmet.ProtustrankaFormatedOIB_1">  TENIS KLUB SPLIT, OIB 86720612552</derivirana_varijabla>
  </DomainObject.Predmet.ProtustrankaFormatedOIB>
  <DomainObject.Predmet.ProtustrankaFormatedWithAdress>
    <izvorni_sadrzaj> TENIS KLUB SPLIT, Put Firula 18, 21000 Split</izvorni_sadrzaj>
    <derivirana_varijabla naziv="DomainObject.Predmet.ProtustrankaFormatedWithAdress_1"> TENIS KLUB SPLIT, Put Firula 18, 21000 Split</derivirana_varijabla>
  </DomainObject.Predmet.ProtustrankaFormatedWithAdress>
  <DomainObject.Predmet.ProtustrankaFormatedWithAdressOIB>
    <izvorni_sadrzaj> TENIS KLUB SPLIT, OIB 86720612552, Put Firula 18, 21000 Split</izvorni_sadrzaj>
    <derivirana_varijabla naziv="DomainObject.Predmet.ProtustrankaFormatedWithAdressOIB_1"> TENIS KLUB SPLIT, OIB 86720612552, Put Firula 18, 21000 Split</derivirana_varijabla>
  </DomainObject.Predmet.ProtustrankaFormatedWithAdressOIB>
  <DomainObject.Predmet.ProtustrankaWithAdress>
    <izvorni_sadrzaj>TENIS KLUB SPLIT Put Firula 18, 21000 Split</izvorni_sadrzaj>
    <derivirana_varijabla naziv="DomainObject.Predmet.ProtustrankaWithAdress_1">TENIS KLUB SPLIT Put Firula 18, 21000 Split</derivirana_varijabla>
  </DomainObject.Predmet.ProtustrankaWithAdress>
  <DomainObject.Predmet.ProtustrankaWithAdressOIB>
    <izvorni_sadrzaj>TENIS KLUB SPLIT, OIB 86720612552, Put Firula 18, 21000 Split</izvorni_sadrzaj>
    <derivirana_varijabla naziv="DomainObject.Predmet.ProtustrankaWithAdressOIB_1">TENIS KLUB SPLIT, OIB 86720612552, Put Firula 18, 21000 Split</derivirana_varijabla>
  </DomainObject.Predmet.ProtustrankaWithAdressOIB>
  <DomainObject.Predmet.ProtustrankaNazivFormated>
    <izvorni_sadrzaj>TENIS KLUB SPLIT</izvorni_sadrzaj>
    <derivirana_varijabla naziv="DomainObject.Predmet.ProtustrankaNazivFormated_1">TENIS KLUB SPLIT</derivirana_varijabla>
  </DomainObject.Predmet.ProtustrankaNazivFormated>
  <DomainObject.Predmet.ProtustrankaNazivFormatedOIB>
    <izvorni_sadrzaj>TENIS KLUB SPLIT, OIB 86720612552</izvorni_sadrzaj>
    <derivirana_varijabla naziv="DomainObject.Predmet.ProtustrankaNazivFormatedOIB_1">TENIS KLUB SPLIT, OIB 86720612552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Suća</izvorni_sadrzaj>
    <derivirana_varijabla naziv="DomainObject.Predmet.StrankaFormated_1">  Nikola Suća</derivirana_varijabla>
  </DomainObject.Predmet.StrankaFormated>
  <DomainObject.Predmet.StrankaFormatedOIB>
    <izvorni_sadrzaj>  Nikola Suća, OIB 81299489623</izvorni_sadrzaj>
    <derivirana_varijabla naziv="DomainObject.Predmet.StrankaFormatedOIB_1">  Nikola Suća, OIB 81299489623</derivirana_varijabla>
  </DomainObject.Predmet.StrankaFormatedOIB>
  <DomainObject.Predmet.StrankaFormatedWithAdress>
    <izvorni_sadrzaj> Nikola Suća, Kralja Zvonimira 67, 21000 Split</izvorni_sadrzaj>
    <derivirana_varijabla naziv="DomainObject.Predmet.StrankaFormatedWithAdress_1"> Nikola Suća, Kralja Zvonimira 67, 21000 Split</derivirana_varijabla>
  </DomainObject.Predmet.StrankaFormatedWithAdress>
  <DomainObject.Predmet.StrankaFormatedWithAdressOIB>
    <izvorni_sadrzaj> Nikola Suća, OIB 81299489623, Kralja Zvonimira 67, 21000 Split</izvorni_sadrzaj>
    <derivirana_varijabla naziv="DomainObject.Predmet.StrankaFormatedWithAdressOIB_1"> Nikola Suća, OIB 81299489623, Kralja Zvonimira 67, 21000 Split</derivirana_varijabla>
  </DomainObject.Predmet.StrankaFormatedWithAdressOIB>
  <DomainObject.Predmet.StrankaWithAdress>
    <izvorni_sadrzaj>Nikola Suća Kralja Zvonimira 67,21000 Split</izvorni_sadrzaj>
    <derivirana_varijabla naziv="DomainObject.Predmet.StrankaWithAdress_1">Nikola Suća Kralja Zvonimira 67,21000 Split</derivirana_varijabla>
  </DomainObject.Predmet.StrankaWithAdress>
  <DomainObject.Predmet.StrankaWithAdressOIB>
    <izvorni_sadrzaj>Nikola Suća, OIB 81299489623, Kralja Zvonimira 67,21000 Split</izvorni_sadrzaj>
    <derivirana_varijabla naziv="DomainObject.Predmet.StrankaWithAdressOIB_1">Nikola Suća, OIB 81299489623, Kralja Zvonimira 67,21000 Split</derivirana_varijabla>
  </DomainObject.Predmet.StrankaWithAdressOIB>
  <DomainObject.Predmet.StrankaNazivFormated>
    <izvorni_sadrzaj>Nikola Suća</izvorni_sadrzaj>
    <derivirana_varijabla naziv="DomainObject.Predmet.StrankaNazivFormated_1">Nikola Suća</derivirana_varijabla>
  </DomainObject.Predmet.StrankaNazivFormated>
  <DomainObject.Predmet.StrankaNazivFormatedOIB>
    <izvorni_sadrzaj>Nikola Suća, OIB 81299489623</izvorni_sadrzaj>
    <derivirana_varijabla naziv="DomainObject.Predmet.StrankaNazivFormatedOIB_1">Nikola Suća, OIB 81299489623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Nikola Suća</item>
    </izvorni_sadrzaj>
    <derivirana_varijabla naziv="DomainObject.Predmet.StrankaListFormated_1">
      <item>Nikola Suća</item>
    </derivirana_varijabla>
  </DomainObject.Predmet.StrankaListFormated>
  <DomainObject.Predmet.StrankaListFormatedOIB>
    <izvorni_sadrzaj>
      <item>Nikola Suća, OIB 81299489623</item>
    </izvorni_sadrzaj>
    <derivirana_varijabla naziv="DomainObject.Predmet.StrankaListFormatedOIB_1">
      <item>Nikola Suća, OIB 81299489623</item>
    </derivirana_varijabla>
  </DomainObject.Predmet.StrankaListFormatedOIB>
  <DomainObject.Predmet.StrankaListFormatedWithAdress>
    <izvorni_sadrzaj>
      <item>Nikola Suća, Kralja Zvonimira 67, 21000 Split</item>
    </izvorni_sadrzaj>
    <derivirana_varijabla naziv="DomainObject.Predmet.StrankaListFormatedWithAdress_1">
      <item>Nikola Suća, Kralja Zvonimira 67, 21000 Split</item>
    </derivirana_varijabla>
  </DomainObject.Predmet.StrankaListFormatedWithAdress>
  <DomainObject.Predmet.StrankaListFormatedWithAdressOIB>
    <izvorni_sadrzaj>
      <item>Nikola Suća, OIB 81299489623, Kralja Zvonimira 67, 21000 Split</item>
    </izvorni_sadrzaj>
    <derivirana_varijabla naziv="DomainObject.Predmet.StrankaListFormatedWithAdressOIB_1">
      <item>Nikola Suća, OIB 81299489623, Kralja Zvonimira 67, 21000 Split</item>
    </derivirana_varijabla>
  </DomainObject.Predmet.StrankaListFormatedWithAdressOIB>
  <DomainObject.Predmet.StrankaListNazivFormated>
    <izvorni_sadrzaj>
      <item>Nikola Suća</item>
    </izvorni_sadrzaj>
    <derivirana_varijabla naziv="DomainObject.Predmet.StrankaListNazivFormated_1">
      <item>Nikola Suća</item>
    </derivirana_varijabla>
  </DomainObject.Predmet.StrankaListNazivFormated>
  <DomainObject.Predmet.StrankaListNazivFormatedOIB>
    <izvorni_sadrzaj>
      <item>Nikola Suća, OIB 81299489623</item>
    </izvorni_sadrzaj>
    <derivirana_varijabla naziv="DomainObject.Predmet.StrankaListNazivFormatedOIB_1">
      <item>Nikola Suća, OIB 81299489623</item>
    </derivirana_varijabla>
  </DomainObject.Predmet.StrankaListNazivFormatedOIB>
  <DomainObject.Predmet.ProtuStrankaListFormated>
    <izvorni_sadrzaj>
      <item>TENIS KLUB SPLIT</item>
    </izvorni_sadrzaj>
    <derivirana_varijabla naziv="DomainObject.Predmet.ProtuStrankaListFormated_1">
      <item>TENIS KLUB SPLIT</item>
    </derivirana_varijabla>
  </DomainObject.Predmet.ProtuStrankaListFormated>
  <DomainObject.Predmet.ProtuStrankaListFormatedOIB>
    <izvorni_sadrzaj>
      <item>TENIS KLUB SPLIT, OIB 86720612552</item>
    </izvorni_sadrzaj>
    <derivirana_varijabla naziv="DomainObject.Predmet.ProtuStrankaListFormatedOIB_1">
      <item>TENIS KLUB SPLIT, OIB 86720612552</item>
    </derivirana_varijabla>
  </DomainObject.Predmet.ProtuStrankaListFormatedOIB>
  <DomainObject.Predmet.ProtuStrankaListFormatedWithAdress>
    <izvorni_sadrzaj>
      <item>TENIS KLUB SPLIT, Put Firula 18, 21000 Split</item>
    </izvorni_sadrzaj>
    <derivirana_varijabla naziv="DomainObject.Predmet.ProtuStrankaListFormatedWithAdress_1">
      <item>TENIS KLUB SPLIT, Put Firula 18, 21000 Split</item>
    </derivirana_varijabla>
  </DomainObject.Predmet.ProtuStrankaListFormatedWithAdress>
  <DomainObject.Predmet.ProtuStrankaListFormatedWithAdressOIB>
    <izvorni_sadrzaj>
      <item>TENIS KLUB SPLIT, OIB 86720612552, Put Firula 18, 21000 Split</item>
    </izvorni_sadrzaj>
    <derivirana_varijabla naziv="DomainObject.Predmet.ProtuStrankaListFormatedWithAdressOIB_1">
      <item>TENIS KLUB SPLIT, OIB 86720612552, Put Firula 18, 21000 Split</item>
    </derivirana_varijabla>
  </DomainObject.Predmet.ProtuStrankaListFormatedWithAdressOIB>
  <DomainObject.Predmet.ProtuStrankaListNazivFormated>
    <izvorni_sadrzaj>
      <item>TENIS KLUB SPLIT</item>
    </izvorni_sadrzaj>
    <derivirana_varijabla naziv="DomainObject.Predmet.ProtuStrankaListNazivFormated_1">
      <item>TENIS KLUB SPLIT</item>
    </derivirana_varijabla>
  </DomainObject.Predmet.ProtuStrankaListNazivFormated>
  <DomainObject.Predmet.ProtuStrankaListNazivFormatedOIB>
    <izvorni_sadrzaj>
      <item>TENIS KLUB SPLIT, OIB 86720612552</item>
    </izvorni_sadrzaj>
    <derivirana_varijabla naziv="DomainObject.Predmet.ProtuStrankaListNazivFormatedOIB_1">
      <item>TENIS KLUB SPLIT, OIB 86720612552</item>
    </derivirana_varijabla>
  </DomainObject.Predmet.ProtuStrankaListNazivFormatedOIB>
  <DomainObject.Predmet.OstaliListFormated>
    <izvorni_sadrzaj>
      <item>Natalija Mladineo</item>
      <item>Željko Matutinović</item>
    </izvorni_sadrzaj>
    <derivirana_varijabla naziv="DomainObject.Predmet.OstaliListFormated_1">
      <item>Natalija Mladineo</item>
      <item>Željko Matutinović</item>
    </derivirana_varijabla>
  </DomainObject.Predmet.OstaliListFormated>
  <DomainObject.Predmet.OstaliListFormatedOIB>
    <izvorni_sadrzaj>
      <item>Natalija Mladineo, OIB 62875698528</item>
      <item>Željko Matutinović, OIB 60747541371</item>
    </izvorni_sadrzaj>
    <derivirana_varijabla naziv="DomainObject.Predmet.OstaliListFormatedOIB_1">
      <item>Natalija Mladineo, OIB 62875698528</item>
      <item>Željko Matutinović, OIB 60747541371</item>
    </derivirana_varijabla>
  </DomainObject.Predmet.OstaliListFormatedOIB>
  <DomainObject.Predmet.OstaliListFormatedWithAdress>
    <izvorni_sadrzaj>
      <item>Natalija Mladineo, Viška 24, 21000 Split</item>
      <item>Željko Matutinović, Zgon 23 A, 21210 Solin</item>
    </izvorni_sadrzaj>
    <derivirana_varijabla naziv="DomainObject.Predmet.OstaliListFormatedWithAdress_1">
      <item>Natalija Mladineo, Viška 24, 21000 Split</item>
      <item>Željko Matutinović, Zgon 23 A, 21210 Solin</item>
    </derivirana_varijabla>
  </DomainObject.Predmet.OstaliListFormatedWithAdress>
  <DomainObject.Predmet.OstaliListFormatedWithAdressOIB>
    <izvorni_sadrzaj>
      <item>Natalija Mladineo, OIB 62875698528, Viška 24, 21000 Split</item>
      <item>Željko Matutinović, OIB 60747541371, Zgon 23 A, 21210 Solin</item>
    </izvorni_sadrzaj>
    <derivirana_varijabla naziv="DomainObject.Predmet.OstaliListFormatedWithAdressOIB_1">
      <item>Natalija Mladineo, OIB 62875698528, Viška 24, 21000 Split</item>
      <item>Željko Matutinović, OIB 60747541371, Zgon 23 A, 21210 Solin</item>
    </derivirana_varijabla>
  </DomainObject.Predmet.OstaliListFormatedWithAdressOIB>
  <DomainObject.Predmet.OstaliListNazivFormated>
    <izvorni_sadrzaj>
      <item>Natalija Mladineo</item>
      <item>Željko Matutinović</item>
    </izvorni_sadrzaj>
    <derivirana_varijabla naziv="DomainObject.Predmet.OstaliListNazivFormated_1">
      <item>Natalija Mladineo</item>
      <item>Željko Matutinović</item>
    </derivirana_varijabla>
  </DomainObject.Predmet.OstaliListNazivFormated>
  <DomainObject.Predmet.OstaliListNazivFormatedOIB>
    <izvorni_sadrzaj>
      <item>Natalija Mladineo, OIB 62875698528</item>
      <item>Željko Matutinović, OIB 60747541371</item>
    </izvorni_sadrzaj>
    <derivirana_varijabla naziv="DomainObject.Predmet.OstaliListNazivFormatedOIB_1">
      <item>Natalija Mladineo, OIB 62875698528</item>
      <item>Željko Matutinović, OIB 60747541371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2015.</izvorni_sadrzaj>
    <derivirana_varijabla naziv="DomainObject.Datum_1">2. studenog 2015.</derivirana_varijabla>
  </DomainObject.Datum>
  <DomainObject.PoslovniBrojDokumenta>
    <izvorni_sadrzaj/>
    <derivirana_varijabla naziv="DomainObject.PoslovniBrojDokumenta_1"/>
  </DomainObject.PoslovniBrojDokumenta>
  <DomainObject.Predmet.StrankaIDrugi>
    <izvorni_sadrzaj>Nikola Suća</izvorni_sadrzaj>
    <derivirana_varijabla naziv="DomainObject.Predmet.StrankaIDrugi_1">Nikola Suća</derivirana_varijabla>
  </DomainObject.Predmet.StrankaIDrugi>
  <DomainObject.Predmet.ProtustrankaIDrugi>
    <izvorni_sadrzaj>TENIS KLUB SPLIT</izvorni_sadrzaj>
    <derivirana_varijabla naziv="DomainObject.Predmet.ProtustrankaIDrugi_1">TENIS KLUB SPLIT</derivirana_varijabla>
  </DomainObject.Predmet.ProtustrankaIDrugi>
  <DomainObject.Predmet.StrankaIDrugiAdressOIB>
    <izvorni_sadrzaj>Nikola Suća, OIB 81299489623, Kralja Zvonimira 67, 21000 Split</izvorni_sadrzaj>
    <derivirana_varijabla naziv="DomainObject.Predmet.StrankaIDrugiAdressOIB_1">Nikola Suća, OIB 81299489623, Kralja Zvonimira 67, 21000 Split</derivirana_varijabla>
  </DomainObject.Predmet.StrankaIDrugiAdressOIB>
  <DomainObject.Predmet.ProtustrankaIDrugiAdressOIB>
    <izvorni_sadrzaj>TENIS KLUB SPLIT, OIB 86720612552, Put Firula 18, 21000 Split</izvorni_sadrzaj>
    <derivirana_varijabla naziv="DomainObject.Predmet.ProtustrankaIDrugiAdressOIB_1">TENIS KLUB SPLIT, OIB 86720612552, Put Firula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TENIS KLUB SPLIT</item>
      <item>Nikola Suća</item>
      <item>Natalija Mladineo</item>
      <item>Željko Matutinović</item>
    </izvorni_sadrzaj>
    <derivirana_varijabla naziv="DomainObject.Predmet.SudioniciListNaziv_1">
      <item>TENIS KLUB SPLIT</item>
      <item>Nikola Suća</item>
      <item>Natalija Mladineo</item>
      <item>Željko Matutinović</item>
    </derivirana_varijabla>
  </DomainObject.Predmet.SudioniciListNaziv>
  <DomainObject.Predmet.SudioniciListAdressOIB>
    <izvorni_sadrzaj>
      <item>TENIS KLUB SPLIT, OIB 86720612552, Put Firula 18,21000 Split</item>
      <item>Nikola Suća, OIB 81299489623, Kralja Zvonimira 67,21000 Split</item>
      <item>Natalija Mladineo, OIB 62875698528, Viška 24,21000 Split</item>
      <item>Željko Matutinović, OIB 60747541371, Zgon 23 A,21210 Solin</item>
    </izvorni_sadrzaj>
    <derivirana_varijabla naziv="DomainObject.Predmet.SudioniciListAdressOIB_1">
      <item>TENIS KLUB SPLIT, OIB 86720612552, Put Firula 18,21000 Split</item>
      <item>Nikola Suća, OIB 81299489623, Kralja Zvonimira 67,21000 Split</item>
      <item>Natalija Mladineo, OIB 62875698528, Viška 24,21000 Split</item>
      <item>Željko Matutinović, OIB 60747541371, Zgon 23 A,21210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86720612552</item>
      <item>, OIB 81299489623</item>
      <item>, OIB 62875698528</item>
      <item>, OIB 60747541371</item>
    </izvorni_sadrzaj>
    <derivirana_varijabla naziv="DomainObject.Predmet.SudioniciListNazivOIB_1">
      <item>, OIB 86720612552</item>
      <item>, OIB 81299489623</item>
      <item>, OIB 62875698528</item>
      <item>, OIB 60747541371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DA45BC-5970-4DC7-B301-BD88193303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1791</properties:Words>
  <properties:Characters>9948</properties:Characters>
  <properties:Lines>170</properties:Lines>
  <properties:Paragraphs>51</properties:Paragraphs>
  <properties:TotalTime>287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2015-03-23T14:04:00Z</dcterms:created>
  <dc:creator>Trgovački sud Split</dc:creator>
  <cp:lastModifiedBy>Katarina Mikulić</cp:lastModifiedBy>
  <cp:lastPrinted>2015-10-28T14:29:00Z</cp:lastPrinted>
  <dcterms:modified xmlns:xsi="http://www.w3.org/2001/XMLSchema-instance" xsi:type="dcterms:W3CDTF">2015-11-02T11:51:00Z</dcterms:modified>
  <cp:revision>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