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bbe5" w14:paraId="06abbe5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D4027A" w:rsidR="00D4027A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234C3A" w:rsidR="00F35310" w:rsidRPr="00E95649">
      <w:pPr>
        <w:pStyle w:val="Naslov1"/>
        <w:spacing w:after="160" w:before="16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A40981" w:rsidP="00A40981" w:rsidR="00A40981" w:rsidRPr="00A40981">
      <w:pPr>
        <w:keepNext/>
        <w:spacing w:after="160" w:before="160"/>
        <w:jc w:val="center"/>
        <w:outlineLvl w:val="1"/>
        <w:rPr>
          <w:rFonts w:eastAsia="Arial Unicode MS"/>
          <w:bCs/>
          <w:lang w:val="hr-HR"/>
        </w:rPr>
      </w:pPr>
      <w:r w:rsidRPr="00A40981">
        <w:rPr>
          <w:rFonts w:eastAsia="Arial Unicode MS"/>
          <w:bCs/>
          <w:lang w:val="hr-HR"/>
        </w:rPr>
        <w:t>R J E Š E NJ E</w:t>
      </w:r>
    </w:p>
    <w:p w:rsidRDefault="00A40981" w:rsidP="00A40981" w:rsidR="00A40981" w:rsidRPr="00A40981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 xml:space="preserve">Trgovački sud u Splitu, po stečajnoj sutkinji Ani Golub Gruić, povodom prijedloga predlagatelja – dužnika </w:t>
      </w:r>
      <w:r>
        <w:rPr>
          <w:szCs w:val="20"/>
          <w:lang w:eastAsia="hr-HR" w:val="hr-HR"/>
        </w:rPr>
        <w:t>TENELLUS d.o.o., OIB: 15833504408, Split, Meštrovićevo šetalište 61</w:t>
      </w:r>
      <w:r w:rsidRPr="00A40981">
        <w:rPr>
          <w:szCs w:val="20"/>
          <w:lang w:eastAsia="hr-HR" w:val="hr-HR"/>
        </w:rPr>
        <w:t xml:space="preserve">, za otvaranje stečajnog postupka nad tim istim trgovačkim društvom kao dužnikom, dana </w:t>
      </w:r>
      <w:r w:rsidR="00787EBF">
        <w:rPr>
          <w:szCs w:val="20"/>
          <w:lang w:eastAsia="hr-HR" w:val="hr-HR"/>
        </w:rPr>
        <w:t>18</w:t>
      </w:r>
      <w:r>
        <w:rPr>
          <w:szCs w:val="20"/>
          <w:lang w:eastAsia="hr-HR" w:val="hr-HR"/>
        </w:rPr>
        <w:t>. srpnja</w:t>
      </w:r>
      <w:r w:rsidRPr="00A40981">
        <w:rPr>
          <w:szCs w:val="20"/>
          <w:lang w:eastAsia="hr-HR" w:val="hr-HR"/>
        </w:rPr>
        <w:t xml:space="preserve"> 2017. godine </w:t>
      </w:r>
    </w:p>
    <w:p w:rsidRDefault="00A40981" w:rsidP="00A40981" w:rsidR="00A40981" w:rsidRPr="00A40981">
      <w:pPr>
        <w:spacing w:after="200" w:before="200"/>
        <w:jc w:val="center"/>
        <w:rPr>
          <w:lang w:val="hr-HR"/>
        </w:rPr>
      </w:pPr>
      <w:r w:rsidRPr="00A40981">
        <w:rPr>
          <w:lang w:val="hr-HR"/>
        </w:rPr>
        <w:t xml:space="preserve">r i j e š i o   j e                                             </w:t>
      </w:r>
    </w:p>
    <w:p w:rsidRDefault="00A40981" w:rsidP="00A40981" w:rsidR="00A40981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Pr="00A40981">
        <w:rPr>
          <w:lang w:val="hr-HR"/>
        </w:rPr>
        <w:t>TENELLUS d.o.o., OIB: 15833504408, Split, Meštrovićevo šetalište 61.</w:t>
      </w:r>
    </w:p>
    <w:p w:rsidRDefault="00A40981" w:rsidP="00A40981" w:rsidR="00A40981" w:rsidRPr="00A40981">
      <w:pPr>
        <w:spacing w:after="120" w:before="100"/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A40981" w:rsidP="00A40981" w:rsidR="00A40981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Dana </w:t>
      </w:r>
      <w:r>
        <w:rPr>
          <w:lang w:val="hr-HR"/>
        </w:rPr>
        <w:t>29. siječnj</w:t>
      </w:r>
      <w:r w:rsidRPr="00A40981">
        <w:rPr>
          <w:lang w:val="hr-HR"/>
        </w:rPr>
        <w:t>a 2016. godine zaprimljen je prijedlog predlagatelja T</w:t>
      </w:r>
      <w:r>
        <w:rPr>
          <w:lang w:val="hr-HR"/>
        </w:rPr>
        <w:t>enellus</w:t>
      </w:r>
      <w:r w:rsidRPr="00A40981">
        <w:rPr>
          <w:lang w:val="hr-HR"/>
        </w:rPr>
        <w:t xml:space="preserve"> d.o.o., OIB: 15833504408, Split, Meštrovićevo šetalište 61, za pokretanje stečajnog postupka nad tim društvom kao dužnikom. U prijedlogu se navodi kako kod dužnika postoji stečajni razlog</w:t>
      </w:r>
      <w:r>
        <w:rPr>
          <w:lang w:val="hr-HR"/>
        </w:rPr>
        <w:t xml:space="preserve">, obzirom da je </w:t>
      </w:r>
      <w:r w:rsidRPr="00A40981">
        <w:rPr>
          <w:lang w:val="hr-HR"/>
        </w:rPr>
        <w:t xml:space="preserve">u Očevidniku redoslijeda osnova za plaćanje </w:t>
      </w:r>
      <w:r>
        <w:rPr>
          <w:lang w:val="hr-HR"/>
        </w:rPr>
        <w:t>evidentirano da dužnik ima jednu ili više</w:t>
      </w:r>
      <w:r w:rsidRPr="00A40981">
        <w:rPr>
          <w:lang w:val="hr-HR"/>
        </w:rPr>
        <w:t xml:space="preserve"> neizvršenih osnova za plaćanje u razdoblju dužem od 60 dana koje je trebalo, na temelju valjanih osnova za plaćanje, bez daljnjeg pristanka dužnika naplatiti s bilo kojeg od njegovih računa. </w:t>
      </w:r>
      <w:r>
        <w:rPr>
          <w:lang w:val="hr-HR"/>
        </w:rPr>
        <w:t>Dužnik da je u blokadi od 23. ožujka 2015. godine, što do dana podnošenja prijedloga iznosi neprekinutih 308 dana.</w:t>
      </w:r>
    </w:p>
    <w:p w:rsidRDefault="00A40981" w:rsidP="00A40981" w:rsidR="00A40981" w:rsidRPr="00A40981">
      <w:pPr>
        <w:spacing w:before="160"/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Uvidom u spis ovog suda poslovni broj </w:t>
      </w:r>
      <w:r>
        <w:rPr>
          <w:lang w:val="hr-HR"/>
        </w:rPr>
        <w:t>21. St-203/2016</w:t>
      </w:r>
      <w:r w:rsidRPr="00A40981">
        <w:rPr>
          <w:lang w:val="hr-HR"/>
        </w:rPr>
        <w:t xml:space="preserve"> proizlazi da je rješenjem ovog suda poslovni broj </w:t>
      </w:r>
      <w:r>
        <w:rPr>
          <w:lang w:val="hr-HR"/>
        </w:rPr>
        <w:t>21. St-203/2016 o</w:t>
      </w:r>
      <w:r w:rsidRPr="00A40981">
        <w:rPr>
          <w:lang w:val="hr-HR"/>
        </w:rPr>
        <w:t xml:space="preserve">d </w:t>
      </w:r>
      <w:r>
        <w:rPr>
          <w:lang w:val="hr-HR"/>
        </w:rPr>
        <w:t>2. svibnja</w:t>
      </w:r>
      <w:r w:rsidRPr="00A40981">
        <w:rPr>
          <w:lang w:val="hr-HR"/>
        </w:rPr>
        <w:t xml:space="preserve"> 2017. godine istovremeno otvoren i zaključen stečajni postupak nad dužnikom T</w:t>
      </w:r>
      <w:r>
        <w:rPr>
          <w:lang w:val="hr-HR"/>
        </w:rPr>
        <w:t>enellus</w:t>
      </w:r>
      <w:r w:rsidRPr="00A40981">
        <w:rPr>
          <w:lang w:val="hr-HR"/>
        </w:rPr>
        <w:t xml:space="preserve"> d.o.o., OIB: 15833504408, Split, Meštrovićevo šetalište 61 te da je navedena odluka postala pravomoćna sa danom </w:t>
      </w:r>
      <w:r>
        <w:rPr>
          <w:lang w:val="hr-HR"/>
        </w:rPr>
        <w:t>19. svibnja</w:t>
      </w:r>
      <w:r w:rsidRPr="00A40981">
        <w:rPr>
          <w:lang w:val="hr-HR"/>
        </w:rPr>
        <w:t xml:space="preserve"> 2017. godine.</w:t>
      </w:r>
    </w:p>
    <w:p w:rsidRDefault="00A40981" w:rsidP="00A40981" w:rsidR="00A40981" w:rsidRPr="00A40981">
      <w:pPr>
        <w:spacing w:before="2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pokrenuti i otvoriti samo jedan stečajni postupak u kojemu svi vjerovnici mogu ostvarivati svoje tražbine po pravilima koja propisuje Stečajni zakon, to je temeljem odredbe članka 288. st. 2. Zakona o parničnom postupku („Narodne novine“ broj 53/91, 91/92, 112/99, 88/01, 117/03, 88/05, 2/07, 84/08, 96/08, 123/08, 57/11 i 25/13, dalje ZPP), u vezi s čl. 10. Stečajnog zakona (˝Narodne novine˝ broj 71/15; dalje: SZ) valjalo odbaciti prijedlog za pokretanje stečajnog postupka i odlučiti kao u izreci ovog rješenja.</w:t>
      </w:r>
    </w:p>
    <w:p w:rsidRDefault="00A40981" w:rsidP="00A40981" w:rsidR="00A40981" w:rsidRPr="00A40981">
      <w:pPr>
        <w:spacing w:before="200"/>
        <w:jc w:val="center"/>
        <w:rPr>
          <w:lang w:val="hr-HR"/>
        </w:rPr>
      </w:pPr>
      <w:r w:rsidRPr="00A40981">
        <w:rPr>
          <w:lang w:val="hr-HR"/>
        </w:rPr>
        <w:t xml:space="preserve">U Splitu, </w:t>
      </w:r>
      <w:r w:rsidR="00787EBF">
        <w:rPr>
          <w:lang w:val="hr-HR"/>
        </w:rPr>
        <w:t>18</w:t>
      </w:r>
      <w:r>
        <w:rPr>
          <w:lang w:val="hr-HR"/>
        </w:rPr>
        <w:t>. srpnja</w:t>
      </w:r>
      <w:r w:rsidRPr="00A40981">
        <w:rPr>
          <w:lang w:val="hr-HR"/>
        </w:rPr>
        <w:t xml:space="preserve"> 2017. godine </w:t>
      </w:r>
    </w:p>
    <w:p w:rsidRDefault="00A40981" w:rsidP="00A40981" w:rsidR="00A40981" w:rsidRPr="00A40981">
      <w:pPr>
        <w:spacing w:before="200"/>
        <w:jc w:val="center"/>
        <w:rPr>
          <w:sz w:val="16"/>
          <w:szCs w:val="16"/>
          <w:lang w:val="hr-HR"/>
        </w:rPr>
      </w:pPr>
    </w:p>
    <w:p w:rsidRDefault="00A40981" w:rsidP="00A40981" w:rsidR="00A40981" w:rsidRPr="00A40981">
      <w:pPr>
        <w:ind w:left="6372"/>
        <w:jc w:val="center"/>
        <w:rPr>
          <w:lang w:val="hr-HR"/>
        </w:rPr>
      </w:pPr>
      <w:r w:rsidRPr="00A40981">
        <w:rPr>
          <w:lang w:val="hr-HR"/>
        </w:rPr>
        <w:t>SUTKINJA</w:t>
      </w:r>
    </w:p>
    <w:p w:rsidRDefault="00A40981" w:rsidP="00A40981" w:rsidR="00A40981" w:rsidRPr="00A40981">
      <w:pPr>
        <w:ind w:left="6372"/>
        <w:jc w:val="center"/>
        <w:rPr>
          <w:lang w:val="hr-HR"/>
        </w:rPr>
      </w:pPr>
      <w:r w:rsidRPr="00A40981">
        <w:rPr>
          <w:lang w:val="hr-HR"/>
        </w:rPr>
        <w:t>ANA GOLUB GRUIĆ</w:t>
      </w:r>
    </w:p>
    <w:p w:rsidRDefault="00A40981" w:rsidP="00A40981" w:rsidR="00A40981" w:rsidRPr="00A40981">
      <w:pPr>
        <w:ind w:left="708"/>
        <w:jc w:val="center"/>
        <w:rPr>
          <w:lang w:val="hr-HR"/>
        </w:rPr>
      </w:pPr>
    </w:p>
    <w:p w:rsidRDefault="00A40981" w:rsidP="00A40981" w:rsidR="00A40981" w:rsidRPr="00A40981">
      <w:pPr>
        <w:ind w:left="708"/>
        <w:jc w:val="center"/>
        <w:rPr>
          <w:lang w:val="hr-HR"/>
        </w:rPr>
      </w:pPr>
    </w:p>
    <w:p w:rsidRDefault="00A40981" w:rsidP="00A40981" w:rsidR="00A40981" w:rsidRPr="00A40981">
      <w:pPr>
        <w:jc w:val="center"/>
        <w:rPr>
          <w:sz w:val="16"/>
          <w:szCs w:val="16"/>
          <w:u w:val="single"/>
          <w:lang w:val="hr-HR"/>
        </w:rPr>
      </w:pPr>
    </w:p>
    <w:p w:rsidRDefault="00A40981" w:rsidP="00A40981" w:rsidR="00A40981" w:rsidRPr="00A40981">
      <w:pPr>
        <w:jc w:val="center"/>
        <w:rPr>
          <w:sz w:val="16"/>
          <w:szCs w:val="16"/>
          <w:u w:val="single"/>
          <w:lang w:val="hr-HR"/>
        </w:rPr>
      </w:pPr>
    </w:p>
    <w:p w:rsidRDefault="00A40981" w:rsidP="00A40981" w:rsidR="00A40981" w:rsidRPr="00A40981">
      <w:pPr>
        <w:tabs>
          <w:tab w:pos="6810" w:val="left"/>
        </w:tabs>
        <w:jc w:val="both"/>
        <w:rPr>
          <w:lang w:eastAsia="hr-HR" w:val="hr-HR"/>
        </w:rPr>
      </w:pPr>
      <w:r w:rsidRPr="00A40981">
        <w:rPr>
          <w:lang w:eastAsia="hr-HR" w:val="hr-HR"/>
        </w:rPr>
        <w:t xml:space="preserve">POUKA O PRAVNOM LIJEKU: </w:t>
      </w: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40981" w:rsidP="00A40981" w:rsidR="00A40981" w:rsidRPr="00A40981">
      <w:pPr>
        <w:jc w:val="both"/>
        <w:rPr>
          <w:lang w:val="hr-HR"/>
        </w:rPr>
      </w:pPr>
    </w:p>
    <w:p w:rsidRDefault="00A40981" w:rsidP="00A40981" w:rsidR="00A40981" w:rsidRPr="00A40981">
      <w:pPr>
        <w:jc w:val="both"/>
        <w:rPr>
          <w:lang w:val="hr-HR"/>
        </w:rPr>
      </w:pP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>DNA:</w:t>
      </w: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>-  predlagatelju - dužniku</w:t>
      </w: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>-  mrežna stranica e-Oglasna ploča sudova</w:t>
      </w:r>
    </w:p>
    <w:p w:rsidRDefault="00A40981" w:rsidP="00A40981" w:rsidR="00A40981" w:rsidRPr="00A40981">
      <w:pPr>
        <w:jc w:val="both"/>
        <w:rPr>
          <w:lang w:val="hr-HR"/>
        </w:rPr>
      </w:pPr>
      <w:r w:rsidRPr="00A40981">
        <w:rPr>
          <w:lang w:val="hr-HR"/>
        </w:rPr>
        <w:t>-  spis</w:t>
      </w:r>
    </w:p>
    <w:p w:rsidRDefault="00E14AE2" w:rsidP="00A40981" w:rsidR="00E14AE2" w:rsidRPr="00E95649">
      <w:pPr>
        <w:pStyle w:val="Naslov2"/>
        <w:spacing w:after="160" w:before="160"/>
      </w:pP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4607C" w:rsidRPr="0074607C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40981">
      <w:t>318/2016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A40981">
      <w:t>318/2016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4406D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34C3A"/>
    <w:rsid w:val="002702A4"/>
    <w:rsid w:val="002D048F"/>
    <w:rsid w:val="003734BE"/>
    <w:rsid w:val="00382327"/>
    <w:rsid w:val="003855E7"/>
    <w:rsid w:val="003929B4"/>
    <w:rsid w:val="003A59A8"/>
    <w:rsid w:val="00403F01"/>
    <w:rsid w:val="004171BE"/>
    <w:rsid w:val="00427B84"/>
    <w:rsid w:val="00473132"/>
    <w:rsid w:val="004777B1"/>
    <w:rsid w:val="00491782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4607C"/>
    <w:rsid w:val="00764538"/>
    <w:rsid w:val="007725FF"/>
    <w:rsid w:val="00787EBF"/>
    <w:rsid w:val="007A74B6"/>
    <w:rsid w:val="00832F97"/>
    <w:rsid w:val="00844A89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40981"/>
    <w:rsid w:val="00A550C0"/>
    <w:rsid w:val="00A83CF1"/>
    <w:rsid w:val="00A97762"/>
    <w:rsid w:val="00AA1815"/>
    <w:rsid w:val="00AC4892"/>
    <w:rsid w:val="00B20FB7"/>
    <w:rsid w:val="00B347F0"/>
    <w:rsid w:val="00B53B15"/>
    <w:rsid w:val="00B6615F"/>
    <w:rsid w:val="00B74553"/>
    <w:rsid w:val="00BB227E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5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Podnositelj zahtjeva član uprave, direktor</izvorni_sadrzaj>
    <derivirana_varijabla naziv="DomainObject.Predmet.PrimjedbaSuca_1">Podnositelj zahtjeva član uprave, direktor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TENELLUS d.o.o. za telekomunikacije; Vladimir Favorov</izvorni_sadrzaj>
    <derivirana_varijabla naziv="DomainObject.Predmet.StrankaFormated_1">  TENELLUS d.o.o. za telekomunikacije; Vladimir Favorov</derivirana_varijabla>
  </DomainObject.Predmet.StrankaFormated>
  <DomainObject.Predmet.StrankaFormatedOIB>
    <izvorni_sadrzaj>  TENELLUS d.o.o. za telekomunikacije, OIB 15833504408; Vladimir Favorov, OIB 17049756013</izvorni_sadrzaj>
    <derivirana_varijabla naziv="DomainObject.Predmet.StrankaFormatedOIB_1">  TENELLUS d.o.o. za telekomunikacije, OIB 15833504408; Vladimir Favorov, OIB 17049756013</derivirana_varijabla>
  </DomainObject.Predmet.StrankaFormatedOIB>
  <DomainObject.Predmet.StrankaFormatedWithAdress>
    <izvorni_sadrzaj> TENELLUS d.o.o. za telekomunikacije, Meštrovićevo šetalište 61, 21000 Split; Vladimir Favorov, Bračka 11, 21000 Split</izvorni_sadrzaj>
    <derivirana_varijabla naziv="DomainObject.Predmet.StrankaFormatedWithAdress_1"> TENELLUS d.o.o. za telekomunikacije, Meštrovićevo šetalište 61, 21000 Split; Vladimir Favorov, Bračka 11, 21000 Split</derivirana_varijabla>
  </DomainObject.Predmet.StrankaFormatedWithAdress>
  <DomainObject.Predmet.StrankaFormatedWithAdressOIB>
    <izvorni_sadrzaj> TENELLUS d.o.o. za telekomunikacije, OIB 15833504408, Meštrovićevo šetalište 61, 21000 Split; Vladimir Favorov, OIB 17049756013, Bračka 11, 21000 Split</izvorni_sadrzaj>
    <derivirana_varijabla naziv="DomainObject.Predmet.StrankaFormatedWithAdressOIB_1"> TENELLUS d.o.o. za telekomunikacije, OIB 15833504408, Meštrovićevo šetalište 61, 21000 Split; Vladimir Favorov, OIB 17049756013, Bračka 11, 21000 Split</derivirana_varijabla>
  </DomainObject.Predmet.StrankaFormatedWithAdressOIB>
  <DomainObject.Predmet.StrankaWithAdress>
    <izvorni_sadrzaj>TENELLUS d.o.o. za telekomunikacije Meštrovićevo šetalište 61,21000 Split,Vladimir Favorov Bračka 11,21000 Split</izvorni_sadrzaj>
    <derivirana_varijabla naziv="DomainObject.Predmet.StrankaWithAdress_1">TENELLUS d.o.o. za telekomunikacije Meštrovićevo šetalište 61,21000 Split,Vladimir Favorov Bračka 11,21000 Split</derivirana_varijabla>
  </DomainObject.Predmet.StrankaWithAdress>
  <DomainObject.Predmet.StrankaWithAdressOIB>
    <izvorni_sadrzaj>TENELLUS d.o.o. za telekomunikacije, OIB 15833504408, Meštrovićevo šetalište 61,21000 Split,Vladimir Favorov, OIB 17049756013, Bračka 11,21000 Split</izvorni_sadrzaj>
    <derivirana_varijabla naziv="DomainObject.Predmet.StrankaWithAdressOIB_1">TENELLUS d.o.o. za telekomunikacije, OIB 15833504408, Meštrovićevo šetalište 61,21000 Split,Vladimir Favorov, OIB 17049756013, Bračka 11,21000 Split</derivirana_varijabla>
  </DomainObject.Predmet.StrankaWithAdressOIB>
  <DomainObject.Predmet.StrankaNazivFormated>
    <izvorni_sadrzaj>TENELLUS d.o.o. za telekomunikacije,Vladimir Favorov</izvorni_sadrzaj>
    <derivirana_varijabla naziv="DomainObject.Predmet.StrankaNazivFormated_1">TENELLUS d.o.o. za telekomunikacije,Vladimir Favorov</derivirana_varijabla>
  </DomainObject.Predmet.StrankaNazivFormated>
  <DomainObject.Predmet.StrankaNazivFormatedOIB>
    <izvorni_sadrzaj>TENELLUS d.o.o. za telekomunikacije, OIB 15833504408,Vladimir Favorov, OIB 17049756013</izvorni_sadrzaj>
    <derivirana_varijabla naziv="DomainObject.Predmet.StrankaNazivFormatedOIB_1">TENELLUS d.o.o. za telekomunikacije, OIB 15833504408,Vladimir Favorov, OIB 17049756013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TENELLUS d.o.o. za telekomunikacije</item>
      <item>Vladimir Favorov</item>
    </izvorni_sadrzaj>
    <derivirana_varijabla naziv="DomainObject.Predmet.StrankaListFormated_1">
      <item>TENELLUS d.o.o. za telekomunikacije</item>
      <item>Vladimir Favorov</item>
    </derivirana_varijabla>
  </DomainObject.Predmet.StrankaListFormated>
  <DomainObject.Predmet.StrankaListFormatedOIB>
    <izvorni_sadrzaj>
      <item>TENELLUS d.o.o. za telekomunikacije, OIB 15833504408</item>
      <item>Vladimir Favorov, OIB 17049756013</item>
    </izvorni_sadrzaj>
    <derivirana_varijabla naziv="DomainObject.Predmet.StrankaListFormatedOIB_1">
      <item>TENELLUS d.o.o. za telekomunikacije, OIB 15833504408</item>
      <item>Vladimir Favorov, OIB 17049756013</item>
    </derivirana_varijabla>
  </DomainObject.Predmet.StrankaListFormatedOIB>
  <DomainObject.Predmet.StrankaListFormatedWithAdress>
    <izvorni_sadrzaj>
      <item>TENELLUS d.o.o. za telekomunikacije, Meštrovićevo šetalište 61, 21000 Split</item>
      <item>Vladimir Favorov, Bračka 11, 21000 Split</item>
    </izvorni_sadrzaj>
    <derivirana_varijabla naziv="DomainObject.Predmet.StrankaListFormatedWithAdress_1">
      <item>TENELLUS d.o.o. za telekomunikacije, Meštrovićevo šetalište 61, 21000 Split</item>
      <item>Vladimir Favorov, Bračka 11, 21000 Split</item>
    </derivirana_varijabla>
  </DomainObject.Predmet.StrankaListFormatedWithAdress>
  <DomainObject.Predmet.StrankaListFormatedWithAdressOIB>
    <izvorni_sadrzaj>
      <item>TENELLUS d.o.o. za telekomunikacije, OIB 15833504408, Meštrovićevo šetalište 61, 21000 Split</item>
      <item>Vladimir Favorov, OIB 17049756013, Bračka 11, 21000 Split</item>
    </izvorni_sadrzaj>
    <derivirana_varijabla naziv="DomainObject.Predmet.StrankaListFormatedWithAdressOIB_1">
      <item>TENELLUS d.o.o. za telekomunikacije, OIB 15833504408, Meštrovićevo šetalište 61, 21000 Split</item>
      <item>Vladimir Favorov, OIB 17049756013, Bračka 11, 21000 Split</item>
    </derivirana_varijabla>
  </DomainObject.Predmet.StrankaListFormatedWithAdressOIB>
  <DomainObject.Predmet.StrankaListNazivFormated>
    <izvorni_sadrzaj>
      <item>TENELLUS d.o.o. za telekomunikacije</item>
      <item>Vladimir Favorov</item>
    </izvorni_sadrzaj>
    <derivirana_varijabla naziv="DomainObject.Predmet.StrankaListNazivFormated_1">
      <item>TENELLUS d.o.o. za telekomunikacije</item>
      <item>Vladimir Favorov</item>
    </derivirana_varijabla>
  </DomainObject.Predmet.StrankaListNazivFormated>
  <DomainObject.Predmet.StrankaListNazivFormatedOIB>
    <izvorni_sadrzaj>
      <item>TENELLUS d.o.o. za telekomunikacije, OIB 15833504408</item>
      <item>Vladimir Favorov, OIB 17049756013</item>
    </izvorni_sadrzaj>
    <derivirana_varijabla naziv="DomainObject.Predmet.StrankaListNazivFormatedOIB_1">
      <item>TENELLUS d.o.o. za telekomunikacije, OIB 15833504408</item>
      <item>Vladimir Favorov, OIB 17049756013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TENELLUS d.o.o. za telekomunikacije i dr.</izvorni_sadrzaj>
    <derivirana_varijabla naziv="DomainObject.Predmet.StrankaIDrugi_1">TENELLUS d.o.o. za telekomunikacije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TENELLUS d.o.o. za telekomunikacije, OIB 15833504408, Meštrovićevo šetalište 61, 21000 Split i dr.</izvorni_sadrzaj>
    <derivirana_varijabla naziv="DomainObject.Predmet.StrankaIDrugiAdressOIB_1">TENELLUS d.o.o. za telekomunikacije, OIB 15833504408, Meštrovićevo šetalište 61,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TENELLUS d.o.o. za telekomunikacije</item>
      <item>Vladimir Favorov</item>
    </izvorni_sadrzaj>
    <derivirana_varijabla naziv="DomainObject.Predmet.SudioniciListNaziv_1">
      <item>TENELLUS d.o.o. za telekomunikacije</item>
      <item>Vladimir Favorov</item>
    </derivirana_varijabla>
  </DomainObject.Predmet.SudioniciListNaziv>
  <DomainObject.Predmet.SudioniciListAdressOIB>
    <izvorni_sadrzaj>
      <item>TENELLUS d.o.o. za telekomunikacije, OIB 15833504408, Meštrovićevo šetalište 61,21000 Split</item>
      <item>Vladimir Favorov, OIB 17049756013, Bračka 11,21000 Split</item>
    </izvorni_sadrzaj>
    <derivirana_varijabla naziv="DomainObject.Predmet.SudioniciListAdressOIB_1">
      <item>TENELLUS d.o.o. za telekomunikacije, OIB 15833504408, Meštrovićevo šetalište 61,21000 Split</item>
      <item>Vladimir Favorov, OIB 17049756013, Bračka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15833504408</item>
      <item>, OIB 17049756013</item>
    </izvorni_sadrzaj>
    <derivirana_varijabla naziv="DomainObject.Predmet.SudioniciListNazivOIB_1">
      <item>, OIB 15833504408</item>
      <item>, OIB 17049756013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863E0-9E28-4D90-9960-F34608B19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2258</properties:Characters>
  <properties:Lines>55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2017-07-18T12:03:00Z</cp:lastPrinted>
  <dcterms:modified xmlns:xsi="http://www.w3.org/2001/XMLSchema-instance" xsi:type="dcterms:W3CDTF">2017-07-18T12:39:00Z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