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dcdb" w14:paraId="e92dcdb" w:rsidRDefault="00AE649C" w:rsidP="00DA4B4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95476" w:rsidP="00DA4B4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A4B46">
        <w:t>REPUBLIKA HRVATSKA</w:t>
      </w:r>
    </w:p>
    <w:p w:rsidRDefault="00DA4B46" w:rsidP="00DA4B46" w:rsidR="00DA4B46" w:rsidRPr="00B76F3C">
      <w:pPr>
        <w:pStyle w:val="SudNaziv"/>
      </w:pPr>
      <w:r>
        <w:t>TRGOVAČKI SUD U VARAŽDINU</w:t>
      </w:r>
    </w:p>
    <w:p w:rsidRDefault="00EA1C6D" w:rsidP="00DA4B46" w:rsidR="00AE649C" w:rsidRPr="00B76F3C">
      <w:pPr>
        <w:pStyle w:val="SudSjedite"/>
      </w:pPr>
      <w:r>
        <w:tab/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>REPUBLIKA HRVATSKA</w:t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 xml:space="preserve">R J E Š E N J E </w:t>
      </w:r>
    </w:p>
    <w:p w:rsidRDefault="00DA4B46" w:rsidP="00DA4B46" w:rsidR="00DA4B46">
      <w:pPr>
        <w:spacing w:after="0"/>
        <w:jc w:val="center"/>
        <w:rPr>
          <w:b/>
        </w:rPr>
      </w:pPr>
    </w:p>
    <w:p w:rsidRDefault="00DA4B46" w:rsidP="00DA4B46" w:rsidR="00DA4B46">
      <w:pPr>
        <w:spacing w:after="0"/>
        <w:jc w:val="both"/>
      </w:pPr>
      <w:r>
        <w:tab/>
      </w:r>
      <w:r w:rsidR="003E72E7" w:rsidRPr="003E72E7">
        <w:t xml:space="preserve">Trgovački sud u Varaždinu po sutkinji toga suda Meliti Poljanec Bubaš, u predstečajnom postupku povodom prijedloga dužnika ZAGORJE d.d. Varaždin, Ankice Opolski 2, OIB: </w:t>
      </w:r>
      <w:r w:rsidR="003E72E7">
        <w:t>69246918842, dana 4</w:t>
      </w:r>
      <w:r w:rsidR="003E72E7" w:rsidRPr="003E72E7">
        <w:t xml:space="preserve">. </w:t>
      </w:r>
      <w:r w:rsidR="003E72E7">
        <w:t>studenoga</w:t>
      </w:r>
      <w:r w:rsidR="003E72E7" w:rsidRPr="003E72E7">
        <w:t xml:space="preserve"> 2016.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center"/>
      </w:pPr>
      <w:r>
        <w:t xml:space="preserve">r i j e š i o  j e </w:t>
      </w:r>
    </w:p>
    <w:p w:rsidRDefault="00DA4B46" w:rsidP="00DA4B46" w:rsidR="00DA4B46">
      <w:pPr>
        <w:spacing w:after="0"/>
        <w:jc w:val="both"/>
      </w:pPr>
      <w:r>
        <w:tab/>
      </w:r>
    </w:p>
    <w:p w:rsidRDefault="00DA4B46" w:rsidP="00DA4B46" w:rsidR="00DA4B46">
      <w:pPr>
        <w:spacing w:after="0"/>
        <w:ind w:hanging="705" w:left="705"/>
        <w:jc w:val="both"/>
      </w:pPr>
    </w:p>
    <w:p w:rsidRDefault="00DA4B46" w:rsidP="00795476" w:rsidR="00DA4B46">
      <w:pPr>
        <w:spacing w:after="0"/>
        <w:ind w:left="705"/>
        <w:jc w:val="both"/>
      </w:pPr>
      <w:r>
        <w:t>Dopušta se produženje roka trajanja ovoga predstečajnoga postupka za daljnjih 90 dana.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  <w:r>
        <w:t>Obrazloženje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both"/>
      </w:pPr>
      <w:r>
        <w:tab/>
        <w:t xml:space="preserve">Dužnik je dana </w:t>
      </w:r>
      <w:r w:rsidR="003E72E7">
        <w:t>3. lipnja 2016.</w:t>
      </w:r>
      <w:r>
        <w:t xml:space="preserve"> ovome sudu podnio prijedlog za otvaranje predstečajnog postupka, na temelju odredbe čl. 25. st. 1. Stečajnog zakona ("Narodne novine" broj 71/2015: dalje: SZ).</w:t>
      </w:r>
      <w:r>
        <w:tab/>
      </w:r>
    </w:p>
    <w:p w:rsidRDefault="00DA4B46" w:rsidP="00DA4B46" w:rsidR="00DA4B46">
      <w:pPr>
        <w:spacing w:after="0"/>
        <w:ind w:firstLine="708"/>
        <w:jc w:val="both"/>
      </w:pPr>
      <w:r>
        <w:t xml:space="preserve">S danom </w:t>
      </w:r>
      <w:r w:rsidR="003E72E7">
        <w:t>3. listopada 2016.</w:t>
      </w:r>
      <w:r>
        <w:t xml:space="preserve"> protekao je rok od 120 dana u kojemu je prema čl. 63. SZ-a postupak trebao biti završen.</w:t>
      </w:r>
    </w:p>
    <w:p w:rsidRDefault="003E72E7" w:rsidP="003E72E7" w:rsidR="00DA4B46">
      <w:pPr>
        <w:spacing w:after="0"/>
        <w:jc w:val="both"/>
      </w:pPr>
      <w:r>
        <w:tab/>
        <w:t xml:space="preserve">Podneskom od 2. studenoga </w:t>
      </w:r>
      <w:r w:rsidR="00DA4B46">
        <w:t>2016. dužnik je zatražio produženje roka za daljnjih 90 dana</w:t>
      </w:r>
      <w:r>
        <w:t xml:space="preserve"> zbog objektivnih okolnosti na koje nije mogao utjecati.</w:t>
      </w:r>
    </w:p>
    <w:p w:rsidRDefault="00DA4B46" w:rsidP="00DA4B46" w:rsidR="003E72E7">
      <w:pPr>
        <w:spacing w:after="0"/>
        <w:jc w:val="both"/>
      </w:pPr>
      <w:r>
        <w:tab/>
        <w:t>Sud je usvojio prijedlog dužnika,</w:t>
      </w:r>
      <w:r w:rsidR="003E72E7">
        <w:t xml:space="preserve"> ocjenjujući isti osnovanim iz razloga složenosti ovoga predstečajnog postupka kao i opsega pripremnih i postupovnih radnji potrebnih za okončanje istog postupka. </w:t>
      </w:r>
    </w:p>
    <w:p w:rsidRDefault="003E72E7" w:rsidP="003E72E7" w:rsidR="00DA4B46">
      <w:pPr>
        <w:spacing w:after="0"/>
        <w:ind w:firstLine="708"/>
        <w:jc w:val="both"/>
      </w:pPr>
      <w:r>
        <w:t xml:space="preserve">Stoga je </w:t>
      </w:r>
      <w:r w:rsidR="00DA4B46">
        <w:t>primjenom čl. 63. st. 2. SZ-a riješeno kao u izreci,</w:t>
      </w:r>
      <w:r>
        <w:t xml:space="preserve"> s obzirom</w:t>
      </w:r>
      <w:r w:rsidR="00DA4B46">
        <w:t xml:space="preserve"> da bi produženje roka bilo svrsishodno za sklapanje predstečajnoga sporazuma.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  <w:r>
        <w:t>U Varaždinu</w:t>
      </w:r>
      <w:r w:rsidR="003E72E7">
        <w:t>, 4</w:t>
      </w:r>
      <w:r>
        <w:t xml:space="preserve">. </w:t>
      </w:r>
      <w:r w:rsidR="003E72E7">
        <w:t>studenoga</w:t>
      </w:r>
      <w:r>
        <w:t xml:space="preserve"> 2016. godine</w:t>
      </w:r>
    </w:p>
    <w:p w:rsidRDefault="00DA4B46" w:rsidP="00DA4B46" w:rsidR="00DA4B46">
      <w:pPr>
        <w:spacing w:after="0"/>
        <w:jc w:val="both"/>
      </w:pPr>
    </w:p>
    <w:p w:rsidRDefault="003E72E7" w:rsidP="00DA4B46" w:rsidR="003E72E7">
      <w:pPr>
        <w:spacing w:after="0"/>
        <w:jc w:val="both"/>
      </w:pPr>
    </w:p>
    <w:p w:rsidRDefault="00DA4B46" w:rsidP="00DA4B46" w:rsidR="00DA4B46">
      <w:pPr>
        <w:spacing w:after="0"/>
        <w:jc w:val="both"/>
      </w:pPr>
      <w:r>
        <w:t xml:space="preserve">                                                                                                  </w:t>
      </w:r>
      <w:r w:rsidR="003E72E7">
        <w:t xml:space="preserve">   Sutkinja:</w:t>
      </w:r>
      <w:r>
        <w:t xml:space="preserve"> </w:t>
      </w:r>
    </w:p>
    <w:p w:rsidRDefault="00DA4B46" w:rsidP="00DA4B46" w:rsidR="00DA4B46">
      <w:pPr>
        <w:spacing w:after="0"/>
        <w:jc w:val="both"/>
      </w:pPr>
      <w:r>
        <w:tab/>
        <w:t xml:space="preserve">        </w:t>
      </w:r>
    </w:p>
    <w:p w:rsidRDefault="00DA4B46" w:rsidP="00DA4B46" w:rsidR="00DA4B46">
      <w:pPr>
        <w:spacing w:after="0"/>
      </w:pPr>
      <w:r>
        <w:t xml:space="preserve">                                                                                            </w:t>
      </w:r>
      <w:r w:rsidR="003E72E7">
        <w:t>Melita Poljanec Bubaš</w:t>
      </w:r>
      <w:r w:rsidR="00795476">
        <w:t>,v.r.</w:t>
      </w:r>
    </w:p>
    <w:p w:rsidRDefault="00DA4B46" w:rsidP="00DA4B46" w:rsidR="00DA4B46">
      <w:pPr>
        <w:spacing w:after="0"/>
        <w:jc w:val="both"/>
        <w:rPr>
          <w:sz w:val="22"/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</w:p>
    <w:p w:rsidRDefault="003E72E7" w:rsidP="00DA4B46" w:rsidR="003E72E7">
      <w:pPr>
        <w:spacing w:after="0"/>
        <w:jc w:val="both"/>
        <w:rPr>
          <w:szCs w:val="22"/>
        </w:rPr>
      </w:pPr>
    </w:p>
    <w:p w:rsidRDefault="003E72E7" w:rsidP="00DA4B46" w:rsidR="003E72E7">
      <w:pPr>
        <w:spacing w:after="0"/>
        <w:jc w:val="both"/>
        <w:rPr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  <w:r>
        <w:rPr>
          <w:szCs w:val="22"/>
        </w:rPr>
        <w:t>DNA: -e-Oglasna ploča suda</w:t>
      </w:r>
    </w:p>
    <w:p w:rsidRDefault="00DA4B46" w:rsidP="00DA4B46" w:rsidR="00DA4B46">
      <w:pPr>
        <w:spacing w:after="0"/>
        <w:ind w:left="720"/>
        <w:jc w:val="both"/>
      </w:pPr>
    </w:p>
    <w:sectPr w:rsidSect="0032366B" w:rsidR="00DA4B4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87" w:rsidP="00537B78" w:rsidR="00C31887">
      <w:r>
        <w:separator/>
      </w:r>
    </w:p>
  </w:endnote>
  <w:endnote w:id="0" w:type="continuationSeparator">
    <w:p w:rsidRDefault="00C31887" w:rsidP="00537B78" w:rsidR="00C31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87" w:rsidP="00537B78" w:rsidR="00C31887">
      <w:r>
        <w:separator/>
      </w:r>
    </w:p>
  </w:footnote>
  <w:footnote w:id="0" w:type="continuationSeparator">
    <w:p w:rsidRDefault="00C31887" w:rsidP="00537B78" w:rsidR="00C31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B46" w:rsidR="008333A9">
    <w:pPr>
      <w:pStyle w:val="Zaglavlje"/>
    </w:pPr>
    <w:r>
      <w:rPr>
        <w:rStyle w:val="PozadinaSvijetloCrvena"/>
        <w:shd w:fill="auto" w:color="auto" w:val="clear"/>
      </w:rPr>
      <w:t xml:space="preserve">Poslovni broj. </w:t>
    </w:r>
    <w:r w:rsidR="003E72E7">
      <w:rPr>
        <w:rStyle w:val="PozadinaSvijetloCrvena"/>
        <w:shd w:fill="auto" w:color="auto" w:val="clear"/>
      </w:rPr>
      <w:t>2 St-844/16-28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2E7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63E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476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887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FAA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B46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1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GOLUBIĆ I PARTNERI odvjetničko društvo</item>
      <item>Sudski registar</item>
      <item>Marijan Petrić</item>
      <item>ZAGREBAČKA BANKA DIONIČKO DRUŠTVO</item>
      <item>Goran Jujnović Lučić,odvjetnik</item>
    </izvorni_sadrzaj>
    <derivirana_varijabla naziv="DomainObject.Predmet.OstaliListFormated_1">
      <item>Financijska agencija</item>
      <item>GOLUBIĆ I PARTNERI odvjetničko društvo</item>
      <item>Sudski registar</item>
      <item>Marijan Petrić</item>
      <item>ZAGREBAČKA BANKA DIONIČKO DRUŠTVO</item>
      <item>Goran Jujnović Lučić,odvjetnik</item>
    </derivirana_varijabla>
  </DomainObject.Predmet.OstaliListFormated>
  <DomainObject.Predmet.OstaliList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Goran Jujnović Lučić,odvjetnik</item>
    </izvorni_sadrzaj>
    <derivirana_varijabla naziv="DomainObject.Predmet.OstaliList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Goran Jujnović Lučić,odvjetnik</item>
    </derivirana_varijabla>
  </DomainObject.Predmet.OstaliListFormatedOIB>
  <DomainObject.Predmet.OstaliListFormatedWithAdress>
    <izvorni_sadrzaj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  <item>Goran Jujnović Lučić,odvjetnik, Amruševa 13, 10000 Zagreb</item>
    </izvorni_sadrzaj>
    <derivirana_varijabla naziv="DomainObject.Predmet.OstaliListFormatedWithAdress_1"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  <item>Goran Jujnović Lučić,odvjetnik, Amruševa 13,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  <item>Goran Jujnović Lučić,odvjetnik, Amruševa 13, 10000 Zagreb</item>
    </izvorni_sadrzaj>
    <derivirana_varijabla naziv="DomainObject.Predmet.OstaliListFormatedWithAdressOIB_1"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  <item>Goran Jujnović Lučić,odvjetnik, Amruševa 13, 10000 Zagreb</item>
    </derivirana_varijabla>
  </DomainObject.Predmet.OstaliListFormatedWithAdressOIB>
  <DomainObject.Predmet.OstaliListNazivFormated>
    <izvorni_sadrzaj>
      <item>Financijska agencija</item>
      <item>GOLUBIĆ I PARTNERI odvjetničko društvo</item>
      <item>Sudski registar</item>
      <item>Marijan Petrić</item>
      <item>ZAGREBAČKA BANKA DIONIČKO DRUŠTVO</item>
      <item>Goran Jujnović Lučić,odvjetnik</item>
    </izvorni_sadrzaj>
    <derivirana_varijabla naziv="DomainObject.Predmet.OstaliListNazivFormated_1">
      <item>Financijska agencija</item>
      <item>GOLUBIĆ I PARTNERI odvjetničko društvo</item>
      <item>Sudski registar</item>
      <item>Marijan Petrić</item>
      <item>ZAGREBAČKA BANKA DIONIČKO DRUŠTVO</item>
      <item>Goran Jujnović Lučić,odvjetnik</item>
    </derivirana_varijabla>
  </DomainObject.Predmet.OstaliListNazivFormated>
  <DomainObject.Predmet.OstaliListNaziv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Goran Jujnović Lučić,odvjetnik</item>
    </izvorni_sadrzaj>
    <derivirana_varijabla naziv="DomainObject.Predmet.OstaliListNaziv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Goran Jujnović Lučić,odvjetnik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Goran Jujnović Lučić,odvjetnik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Goran Jujnović Lučić,odvjetnik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Goran Jujnović Lučić,odvjetnik, Amruševa 13,10000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Goran Jujnović Lučić,odvjetnik,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52AB7-9616-4A0A-8DDF-878D85C37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1099</properties:Characters>
  <properties:Lines>47</properties:Lines>
  <properties:Paragraphs>17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2016-11-04T13:16:00Z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2016-11-04T13:27:00Z</cp:lastPrinted>
  <dcterms:modified xmlns:xsi="http://www.w3.org/2001/XMLSchema-instance" xsi:type="dcterms:W3CDTF">2016-11-04T13:39:00Z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