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0616" w14:paraId="13a06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7206" w:rsidP="00767206" w:rsidR="00767206" w:rsidRPr="00767206">
      <w:pPr>
        <w:spacing w:lineRule="auto" w:line="276" w:after="200"/>
        <w:jc w:val="center"/>
        <w:rPr>
          <w:rFonts w:cs="Times New Roman" w:eastAsia="Times New Roman"/>
          <w:b/>
          <w:lang w:eastAsia="hr-HR"/>
        </w:rPr>
      </w:pPr>
      <w:r w:rsidRPr="00767206">
        <w:rPr>
          <w:rFonts w:cs="Times New Roman" w:eastAsia="Times New Roman"/>
          <w:b/>
          <w:lang w:eastAsia="hr-HR"/>
        </w:rPr>
        <w:t>PRILOG 4.</w:t>
      </w:r>
    </w:p>
    <w:p w:rsidRDefault="00767206" w:rsidP="00767206" w:rsidR="00767206" w:rsidRPr="00767206">
      <w:pPr>
        <w:spacing w:lineRule="auto" w:line="276" w:after="200"/>
        <w:jc w:val="center"/>
        <w:rPr>
          <w:rFonts w:cs="Times New Roman" w:eastAsia="Times New Roman"/>
          <w:b/>
          <w:lang w:eastAsia="hr-HR"/>
        </w:rPr>
      </w:pPr>
      <w:r w:rsidRPr="00767206">
        <w:rPr>
          <w:rFonts w:cs="Times New Roman" w:eastAsia="Times New Roman"/>
          <w:b/>
          <w:lang w:eastAsia="hr-HR"/>
        </w:rPr>
        <w:t>ZAHTJEV ZA PRODAJU NEKRETNINE U STEČAJNOM POSTUPKU</w:t>
      </w:r>
    </w:p>
    <w:p w:rsidRDefault="00767206" w:rsidP="00767206" w:rsidR="00767206" w:rsidRPr="00767206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 xml:space="preserve">NAZIV I ADRESA NADLEŽNOG TIJELA: Trgovački sud u Zadru, Dr. Franje Tuđmana 35, 23000 Zadar 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>POSLOVNI BROJ SPISA: 3. St- 767/16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 xml:space="preserve">DATUM ZAHTJEVA ZA PRODAJU:  29. lipnja 2017. 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b/>
          <w:bCs/>
          <w:color w:val="000000"/>
          <w:lang w:eastAsia="hr-HR"/>
        </w:rPr>
        <w:t>PODACI O STRANKAMA: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 xml:space="preserve">STEČAJNI VJEROVNIK (ime i prezime/naziv,adresa, OIB):  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lang w:eastAsia="hr-HR"/>
        </w:rPr>
        <w:t>REPUBLIKA HRVATSKA, MINISTARSTVO FINANCIJA, POREZNA UPRAVA-PODRUČNI URED ZADAR ( DALMACIJA), Ante Starčevića 9, 23000 Zadar, OIB: 18683136487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>OPUNOMOĆENIK/ZAKONSKI ZASTUPNIK STEČAJNOG VJEROVNIKA</w:t>
      </w:r>
      <w:r w:rsidRPr="00767206">
        <w:rPr>
          <w:rFonts w:cs="Times New Roman" w:eastAsia="Times New Roman"/>
          <w:lang w:eastAsia="hr-HR"/>
        </w:rPr>
        <w:t xml:space="preserve"> </w:t>
      </w:r>
      <w:r w:rsidRPr="00767206">
        <w:rPr>
          <w:rFonts w:cs="Times New Roman" w:eastAsia="Times New Roman"/>
          <w:color w:val="000000"/>
          <w:lang w:eastAsia="hr-HR"/>
        </w:rPr>
        <w:t xml:space="preserve">(ime i prezime/naziv, adresa) 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 xml:space="preserve">ŽUPANIJSKO DRŽAVNO ODVJETNIŠTVO U ZADRU, Lidija </w:t>
      </w:r>
      <w:proofErr w:type="spellStart"/>
      <w:r w:rsidRPr="00767206">
        <w:rPr>
          <w:rFonts w:cs="Times New Roman" w:eastAsia="Times New Roman"/>
          <w:color w:val="000000"/>
          <w:lang w:eastAsia="hr-HR"/>
        </w:rPr>
        <w:t>Vitaljić</w:t>
      </w:r>
      <w:proofErr w:type="spellEnd"/>
      <w:r w:rsidRPr="00767206">
        <w:rPr>
          <w:rFonts w:cs="Times New Roman" w:eastAsia="Times New Roman"/>
          <w:color w:val="000000"/>
          <w:lang w:eastAsia="hr-HR"/>
        </w:rPr>
        <w:t xml:space="preserve">, zamjenica Županijskog državnog odvjetnika u Zadru 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>STEČAJNI DUŽNIK (ime i prezime/naziv,adresa, OIB)</w:t>
      </w:r>
    </w:p>
    <w:p w:rsidRDefault="00767206" w:rsidP="00767206" w:rsidR="00767206" w:rsidRPr="00767206">
      <w:pPr>
        <w:spacing w:after="0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lang w:eastAsia="hr-HR"/>
        </w:rPr>
        <w:t xml:space="preserve">ANTARES-CONSULT d.o.o. u stečaju sa sjedištem u Zadru, S. S. Kranjčevića 5, </w:t>
      </w:r>
    </w:p>
    <w:p w:rsidRDefault="00767206" w:rsidP="00767206" w:rsidR="00767206" w:rsidRPr="00767206">
      <w:pPr>
        <w:spacing w:after="0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lang w:eastAsia="hr-HR"/>
        </w:rPr>
        <w:t>OIB: 08914754010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>STEČAJNA UPRAVITELJICA (ime i prezime/naziv, adresa, OIB)</w:t>
      </w:r>
    </w:p>
    <w:p w:rsidRDefault="00767206" w:rsidP="00767206" w:rsidR="00767206" w:rsidRPr="00767206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lang w:eastAsia="hr-HR"/>
        </w:rPr>
        <w:t xml:space="preserve">Marica Nekić iz Zadra, Put </w:t>
      </w:r>
      <w:proofErr w:type="spellStart"/>
      <w:r w:rsidRPr="00767206">
        <w:rPr>
          <w:rFonts w:cs="Times New Roman" w:eastAsia="Times New Roman"/>
          <w:lang w:eastAsia="hr-HR"/>
        </w:rPr>
        <w:t>Gazića</w:t>
      </w:r>
      <w:proofErr w:type="spellEnd"/>
      <w:r w:rsidRPr="00767206">
        <w:rPr>
          <w:rFonts w:cs="Times New Roman" w:eastAsia="Times New Roman"/>
          <w:lang w:eastAsia="hr-HR"/>
        </w:rPr>
        <w:t xml:space="preserve"> 14A, OIB: 75245904208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color w:val="000000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>RANIJI ZAKONSKI ZASTUPNIK STEČAJNOG DUŽNIKA (ime i prezime/naziv, adresa)</w:t>
      </w:r>
    </w:p>
    <w:p w:rsidRDefault="00767206" w:rsidP="00767206" w:rsidR="00767206" w:rsidRPr="00767206">
      <w:pPr>
        <w:spacing w:afterAutospacing="true" w:after="100" w:beforeAutospacing="true" w:before="100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color w:val="000000"/>
          <w:lang w:eastAsia="hr-HR"/>
        </w:rPr>
        <w:t xml:space="preserve">BRANKO VALČIĆ iz Zadra, Silvija </w:t>
      </w:r>
      <w:proofErr w:type="spellStart"/>
      <w:r w:rsidRPr="00767206">
        <w:rPr>
          <w:rFonts w:cs="Times New Roman" w:eastAsia="Times New Roman"/>
          <w:color w:val="000000"/>
          <w:lang w:eastAsia="hr-HR"/>
        </w:rPr>
        <w:t>Strahimira</w:t>
      </w:r>
      <w:proofErr w:type="spellEnd"/>
      <w:r w:rsidRPr="00767206">
        <w:rPr>
          <w:rFonts w:cs="Times New Roman" w:eastAsia="Times New Roman"/>
          <w:color w:val="000000"/>
          <w:lang w:eastAsia="hr-HR"/>
        </w:rPr>
        <w:t xml:space="preserve"> Kranjčevića 5, OIB: 99379016809</w:t>
      </w:r>
    </w:p>
    <w:p w:rsidRDefault="00767206" w:rsidP="00767206" w:rsidR="00767206" w:rsidRPr="00767206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b/>
          <w:bCs/>
          <w:color w:val="000000"/>
          <w:lang w:eastAsia="hr-HR"/>
        </w:rPr>
        <w:t>PODACI O NEKRETNINI I UVJETIMA PRODAJE:</w:t>
      </w:r>
    </w:p>
    <w:tbl>
      <w:tblPr>
        <w:tblStyle w:val="Reetkatablice10"/>
        <w:tblW w:type="dxa" w:w="9210"/>
        <w:tblCellSpacing w:type="dxa" w:w="28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6" w:themeColor="text1" w:color="000000" w:val="single"/>
          <w:insideV w:space="0" w:sz="6" w:themeColor="text1" w:color="000000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97"/>
        <w:gridCol w:w="4313"/>
      </w:tblGrid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Broj z.k.ul. / </w:t>
            </w:r>
            <w:proofErr w:type="spellStart"/>
            <w:r w:rsidRPr="00767206">
              <w:rPr>
                <w:lang w:eastAsia="hr-HR"/>
              </w:rPr>
              <w:t>podul</w:t>
            </w:r>
            <w:proofErr w:type="spellEnd"/>
            <w:r w:rsidRPr="00767206">
              <w:rPr>
                <w:lang w:eastAsia="hr-HR"/>
              </w:rPr>
              <w:t>.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proofErr w:type="spellStart"/>
            <w:r w:rsidRPr="00767206">
              <w:rPr>
                <w:lang w:eastAsia="hr-HR"/>
              </w:rPr>
              <w:t>zk</w:t>
            </w:r>
            <w:proofErr w:type="spellEnd"/>
            <w:r w:rsidRPr="00767206">
              <w:rPr>
                <w:lang w:eastAsia="hr-HR"/>
              </w:rPr>
              <w:t>. ul. 1279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lastRenderedPageBreak/>
              <w:t>Katastarska čestica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2/3 dijela kat. čest. </w:t>
            </w:r>
            <w:proofErr w:type="spellStart"/>
            <w:r w:rsidRPr="00767206">
              <w:rPr>
                <w:lang w:eastAsia="hr-HR"/>
              </w:rPr>
              <w:t>zem</w:t>
            </w:r>
            <w:proofErr w:type="spellEnd"/>
            <w:r w:rsidRPr="00767206">
              <w:rPr>
                <w:lang w:eastAsia="hr-HR"/>
              </w:rPr>
              <w:t>. broj 480/1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Katastarska općina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334570, BIBINJE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Površina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Sveukupna površina nekretnine 2629 m2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Adresa nekretnine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Lokacija nekretnine: Zadar, područje poslovne zone </w:t>
            </w:r>
            <w:proofErr w:type="spellStart"/>
            <w:r w:rsidRPr="00767206">
              <w:rPr>
                <w:lang w:eastAsia="hr-HR"/>
              </w:rPr>
              <w:t>Barbaričine</w:t>
            </w:r>
            <w:proofErr w:type="spellEnd"/>
          </w:p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Opis nekretnine s </w:t>
            </w:r>
            <w:proofErr w:type="spellStart"/>
            <w:r w:rsidRPr="00767206">
              <w:rPr>
                <w:lang w:eastAsia="hr-HR"/>
              </w:rPr>
              <w:t>pripadcima</w:t>
            </w:r>
            <w:proofErr w:type="spellEnd"/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Nekretnina u naravi predstavlja 2/3 dijela građevinskog zemljišta u Zadru ukupne površine 2629 m2 na području poslovne zone </w:t>
            </w:r>
            <w:proofErr w:type="spellStart"/>
            <w:r w:rsidRPr="00767206">
              <w:rPr>
                <w:lang w:eastAsia="hr-HR"/>
              </w:rPr>
              <w:t>Barbaričine</w:t>
            </w:r>
            <w:proofErr w:type="spellEnd"/>
            <w:r w:rsidRPr="00767206">
              <w:rPr>
                <w:lang w:eastAsia="hr-HR"/>
              </w:rPr>
              <w:t xml:space="preserve"> u kojoj je planirana gospodarska namjena (industrijsko, skladišna servisna namjena). Međutim, površina koja se može koristiti za gospodarsku namjenu je oko 2170 m2 s obzirom da dio nekretnine otpada na servisnu cestu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Naznaka prava koja ne prestaju prodajom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Nema, sva prava upisana na teret 2/3 suvlasničkog dijela nekretnine prestaju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  <w:r w:rsidRPr="00767206">
              <w:rPr>
                <w:lang w:eastAsia="hr-HR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Nekretnina slobodna od osoba i stvari te nije u najmu ni zakupu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Utvrđena vrijednost 2/3 suvlasničkog dijela nekretnine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color w:val="000000"/>
                <w:lang w:eastAsia="hr-HR"/>
              </w:rPr>
              <w:t xml:space="preserve">253.249,44 kuna 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</w:tcPr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  <w:r w:rsidRPr="00767206">
              <w:rPr>
                <w:lang w:eastAsia="hr-HR"/>
              </w:rPr>
              <w:t>Minimalna zakonska cijena ispod koje se 2/3 suvlasničkog dijela dužnika na nekretnini ne može prodati</w:t>
            </w: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</w:tcPr>
          <w:p w:rsidRDefault="00767206" w:rsidP="00767206" w:rsidR="00767206" w:rsidRPr="00767206">
            <w:pPr>
              <w:spacing w:after="0"/>
              <w:jc w:val="both"/>
              <w:rPr>
                <w:color w:val="000000"/>
                <w:lang w:eastAsia="hr-HR"/>
              </w:rPr>
            </w:pPr>
            <w:r w:rsidRPr="00767206">
              <w:rPr>
                <w:lang w:eastAsia="hr-HR"/>
              </w:rPr>
              <w:t xml:space="preserve">-Na prvoj dražbi ispod tri četvrtine njegove utvrđene vrijednosti tj. ispod iznosa od 189.937,08 kuna </w:t>
            </w:r>
          </w:p>
          <w:p w:rsidRDefault="00767206" w:rsidP="00767206" w:rsidR="00767206" w:rsidRPr="00767206">
            <w:pPr>
              <w:spacing w:after="0"/>
              <w:jc w:val="both"/>
              <w:rPr>
                <w:color w:val="000000"/>
                <w:lang w:eastAsia="hr-HR"/>
              </w:rPr>
            </w:pPr>
            <w:r w:rsidRPr="00767206">
              <w:rPr>
                <w:lang w:eastAsia="hr-HR"/>
              </w:rPr>
              <w:t>-Na drugoj dražbi ispod jedne polovine njegove utvrđene vrijednosti tj. ispod iznosa od 126.624,72 kuna</w:t>
            </w:r>
          </w:p>
          <w:p w:rsidRDefault="00767206" w:rsidP="00767206" w:rsidR="00767206" w:rsidRPr="00767206">
            <w:pPr>
              <w:spacing w:after="0"/>
              <w:jc w:val="both"/>
              <w:rPr>
                <w:color w:val="000000"/>
                <w:lang w:eastAsia="hr-HR"/>
              </w:rPr>
            </w:pPr>
            <w:r w:rsidRPr="00767206">
              <w:rPr>
                <w:lang w:eastAsia="hr-HR"/>
              </w:rPr>
              <w:t>-Na trećoj dražbi ispod jedne četvrtine njegove utvrđene vrijednosti tj. ispod iznosa od 63.312,36 kuna</w:t>
            </w: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  <w:r w:rsidRPr="00767206">
              <w:rPr>
                <w:lang w:eastAsia="hr-HR"/>
              </w:rPr>
              <w:t>-Na četvrtoj dražbi nekretnina se prodaje po početnoj cijeni od 1,00 kune.</w:t>
            </w:r>
          </w:p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Početna cijena za nadmetanje za 1,2,3, i 4 dražbu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jc w:val="both"/>
              <w:rPr>
                <w:color w:val="000000"/>
                <w:lang w:eastAsia="hr-HR"/>
              </w:rPr>
            </w:pPr>
            <w:r w:rsidRPr="00767206">
              <w:rPr>
                <w:lang w:eastAsia="hr-HR"/>
              </w:rPr>
              <w:t xml:space="preserve">Na prvoj dražbi ispod tri četvrtine njegove utvrđene vrijednosti tj. ispod iznosa od 189.937,08 kuna </w:t>
            </w:r>
          </w:p>
          <w:p w:rsidRDefault="00767206" w:rsidP="00767206" w:rsidR="00767206" w:rsidRPr="00767206">
            <w:pPr>
              <w:spacing w:after="0"/>
              <w:jc w:val="both"/>
              <w:rPr>
                <w:color w:val="000000"/>
                <w:lang w:eastAsia="hr-HR"/>
              </w:rPr>
            </w:pPr>
            <w:r w:rsidRPr="00767206">
              <w:rPr>
                <w:lang w:eastAsia="hr-HR"/>
              </w:rPr>
              <w:t>-Na drugoj dražbi ispod jedne polovine njegove utvrđene vrijednosti tj. ispod iznosa od 126.624,72 kuna</w:t>
            </w:r>
          </w:p>
          <w:p w:rsidRDefault="00767206" w:rsidP="00767206" w:rsidR="00767206" w:rsidRPr="00767206">
            <w:pPr>
              <w:spacing w:after="0"/>
              <w:jc w:val="both"/>
              <w:rPr>
                <w:color w:val="000000"/>
                <w:lang w:eastAsia="hr-HR"/>
              </w:rPr>
            </w:pPr>
            <w:r w:rsidRPr="00767206">
              <w:rPr>
                <w:lang w:eastAsia="hr-HR"/>
              </w:rPr>
              <w:t>-Na trećoj dražbi ispod jedne četvrtine njegove utvrđene vrijednosti tj. ispod iznosa od 63.312,36 kuna</w:t>
            </w:r>
          </w:p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-Na četvrtoj dražbi nekretnina se prodaje po početnoj cijeni od 1,00 kune.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Iznos dražbenog koraka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1.000,00 kuna 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Oznaka elektroničke javne dražbe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1,2,3,4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</w:tcPr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  <w:r w:rsidRPr="00767206">
              <w:rPr>
                <w:lang w:eastAsia="hr-HR"/>
              </w:rPr>
              <w:t>Redni broj održavanja elektroničke javne    dražbe</w:t>
            </w: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1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Iznos jamčevine koju ponuditelj mora uplatiti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color w:val="000000"/>
                <w:lang w:eastAsia="hr-HR"/>
              </w:rPr>
              <w:t>25.324,94 kuna (što čini 10 % od utvrđene vrijednosti 2/3 suvlasničkog dijela nekretnine)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Rok u kojem je kupac dužan položiti kupovninu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30 dana od primitka rješenja o dosudi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</w:p>
          <w:p w:rsidRDefault="00767206" w:rsidP="00767206" w:rsidR="00767206" w:rsidRPr="00767206">
            <w:pPr>
              <w:spacing w:after="0"/>
              <w:jc w:val="both"/>
              <w:rPr>
                <w:lang w:eastAsia="hr-HR"/>
              </w:rPr>
            </w:pPr>
            <w:r w:rsidRPr="00767206">
              <w:rPr>
                <w:lang w:eastAsia="hr-HR"/>
              </w:rPr>
              <w:t>Podaci o mjestu i vremenu razgledavanja te  osobi zaduženoj za kontakt</w:t>
            </w:r>
          </w:p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Svakim radnim danom u vremenu od 9,00 do 14,00 sati, uz prethodnu najavu stečajnoj upraviteljici dužnika </w:t>
            </w:r>
            <w:proofErr w:type="spellStart"/>
            <w:r w:rsidRPr="00767206">
              <w:rPr>
                <w:lang w:eastAsia="hr-HR"/>
              </w:rPr>
              <w:t>marici</w:t>
            </w:r>
            <w:proofErr w:type="spellEnd"/>
            <w:r w:rsidRPr="00767206">
              <w:rPr>
                <w:lang w:eastAsia="hr-HR"/>
              </w:rPr>
              <w:t xml:space="preserve"> Nekić iz Zadra na broj </w:t>
            </w:r>
            <w:proofErr w:type="spellStart"/>
            <w:r w:rsidRPr="00767206">
              <w:rPr>
                <w:lang w:eastAsia="hr-HR"/>
              </w:rPr>
              <w:t>mob</w:t>
            </w:r>
            <w:proofErr w:type="spellEnd"/>
            <w:r w:rsidRPr="00767206">
              <w:rPr>
                <w:lang w:eastAsia="hr-HR"/>
              </w:rPr>
              <w:t>. 091/789-3583</w:t>
            </w:r>
          </w:p>
        </w:tc>
      </w:tr>
      <w:tr w:rsidTr="00767206" w:rsidR="00767206" w:rsidRPr="00767206">
        <w:trPr>
          <w:cantSplit/>
          <w:trHeight w:val="851"/>
          <w:tblCellSpacing w:type="dxa" w:w="28"/>
        </w:trPr>
        <w:tc>
          <w:tcPr>
            <w:tcW w:type="dxa" w:w="4905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>Napomena</w:t>
            </w:r>
          </w:p>
        </w:tc>
        <w:tc>
          <w:tcPr>
            <w:tcW w:type="dxa" w:w="4309"/>
            <w:tcBorders>
              <w:top w:space="0" w:sz="6" w:themeColor="text1" w:color="000000" w:val="single"/>
              <w:left w:space="0" w:sz="6" w:themeColor="text1" w:color="000000" w:val="single"/>
              <w:bottom w:space="0" w:sz="6" w:themeColor="text1" w:color="000000" w:val="single"/>
              <w:right w:space="0" w:sz="6" w:themeColor="text1" w:color="000000" w:val="single"/>
            </w:tcBorders>
            <w:vAlign w:val="center"/>
            <w:hideMark/>
          </w:tcPr>
          <w:p w:rsidRDefault="00767206" w:rsidP="00767206" w:rsidR="00767206" w:rsidRPr="00767206">
            <w:pPr>
              <w:spacing w:after="0"/>
              <w:rPr>
                <w:lang w:eastAsia="hr-HR"/>
              </w:rPr>
            </w:pPr>
            <w:r w:rsidRPr="00767206">
              <w:rPr>
                <w:lang w:eastAsia="hr-HR"/>
              </w:rPr>
              <w:t xml:space="preserve">Prodaje se samo suvlasništvo stečajnog dužnika od 2/3 dijela predmetne nekretnine, verificirani </w:t>
            </w:r>
            <w:proofErr w:type="spellStart"/>
            <w:r w:rsidRPr="00767206">
              <w:rPr>
                <w:lang w:eastAsia="hr-HR"/>
              </w:rPr>
              <w:t>zk</w:t>
            </w:r>
            <w:proofErr w:type="spellEnd"/>
            <w:r w:rsidRPr="00767206">
              <w:rPr>
                <w:lang w:eastAsia="hr-HR"/>
              </w:rPr>
              <w:t xml:space="preserve">. izvadak u privitku zahtjeva  </w:t>
            </w:r>
          </w:p>
        </w:tc>
      </w:tr>
    </w:tbl>
    <w:p w:rsidRDefault="00767206" w:rsidP="00767206" w:rsidR="00767206" w:rsidRPr="00767206">
      <w:pPr>
        <w:spacing w:lineRule="auto" w:line="276" w:after="200"/>
        <w:jc w:val="both"/>
        <w:rPr>
          <w:rFonts w:cs="Times New Roman" w:eastAsia="Times New Roman"/>
          <w:lang w:eastAsia="hr-HR"/>
        </w:rPr>
      </w:pPr>
    </w:p>
    <w:p w:rsidRDefault="00767206" w:rsidP="00767206" w:rsidR="00767206" w:rsidRPr="00767206">
      <w:p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b/>
          <w:lang w:eastAsia="hr-HR"/>
        </w:rPr>
        <w:t>Napomena:</w:t>
      </w:r>
      <w:r w:rsidRPr="00767206">
        <w:rPr>
          <w:rFonts w:cs="Times New Roman" w:eastAsia="Times New Roman"/>
          <w:lang w:eastAsia="hr-HR"/>
        </w:rPr>
        <w:t xml:space="preserve"> </w:t>
      </w:r>
    </w:p>
    <w:p w:rsidRDefault="00767206" w:rsidP="00767206" w:rsidR="00767206" w:rsidRPr="00767206">
      <w:p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767206">
        <w:rPr>
          <w:rFonts w:cs="Times New Roman" w:eastAsia="Times New Roman"/>
          <w:lang w:eastAsia="hr-HR"/>
        </w:rPr>
        <w:t xml:space="preserve">Sud ne raspolaže izvornikom </w:t>
      </w:r>
      <w:proofErr w:type="spellStart"/>
      <w:r w:rsidRPr="00767206">
        <w:rPr>
          <w:rFonts w:cs="Times New Roman" w:eastAsia="Times New Roman"/>
          <w:lang w:eastAsia="hr-HR"/>
        </w:rPr>
        <w:t>zk</w:t>
      </w:r>
      <w:proofErr w:type="spellEnd"/>
      <w:r w:rsidRPr="00767206">
        <w:rPr>
          <w:rFonts w:cs="Times New Roman" w:eastAsia="Times New Roman"/>
          <w:lang w:eastAsia="hr-HR"/>
        </w:rPr>
        <w:t xml:space="preserve">. izvatka za predmetnu nekretninu već verificiranim zemljišnoknjižnim izvatkom iz ZIS-a pri Ministarstvu pravosuđa Republike Hrvatske sa stanjem na dan 29. lipnja 2017. zbog čega se FINA poziva postupiti po istom. </w:t>
      </w:r>
    </w:p>
    <w:p w:rsidRDefault="00767206" w:rsidP="00767206" w:rsidR="00767206" w:rsidRPr="00767206">
      <w:pPr>
        <w:spacing w:lineRule="auto" w:line="276" w:after="200"/>
        <w:jc w:val="both"/>
        <w:rPr>
          <w:rFonts w:cs="Times New Roman" w:eastAsia="Times New Roman" w:hAnsi="Calibri" w:ascii="Calibri"/>
          <w:sz w:val="22"/>
          <w:szCs w:val="22"/>
          <w:lang w:eastAsia="hr-HR"/>
        </w:rPr>
      </w:pPr>
    </w:p>
    <w:p w:rsidRDefault="00767206" w:rsidP="00767206" w:rsidR="00767206" w:rsidRPr="00767206">
      <w:pPr>
        <w:spacing w:lineRule="auto" w:line="276" w:after="200"/>
        <w:rPr>
          <w:rFonts w:cs="Times New Roman" w:eastAsia="Times New Roman" w:hAnsi="Calibri" w:ascii="Calibri"/>
          <w:sz w:val="22"/>
          <w:szCs w:val="22"/>
          <w:lang w:eastAsia="hr-HR"/>
        </w:rPr>
      </w:pPr>
    </w:p>
    <w:p w:rsidRDefault="00767206" w:rsidP="00767206" w:rsidR="00767206" w:rsidRPr="00767206">
      <w:pPr>
        <w:spacing w:lineRule="auto" w:line="276" w:after="200"/>
        <w:rPr>
          <w:rFonts w:cs="Times New Roman" w:eastAsia="Times New Roman" w:hAnsi="Calibri" w:ascii="Calibri"/>
          <w:sz w:val="22"/>
          <w:szCs w:val="22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206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59"/>
    <w:rsid w:val="00767206"/>
    <w:pPr>
      <w:spacing w:lineRule="auto" w:line="240" w:after="0"/>
    </w:pPr>
    <w:rPr>
      <w:rFonts w:cs="Times New Roman" w:eastAsia="Times New Roman" w:hAnsi="Calibri" w:ascii="Calibri"/>
      <w:lang w:val="hr-HR"/>
    </w:rPr>
    <w:tblPr>
      <w:tblInd w:type="nil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59"/>
    <w:rsid w:val="00767206"/>
    <w:pPr>
      <w:spacing w:after="0" w:line="240" w:lineRule="auto"/>
    </w:pPr>
    <w:rPr>
      <w:rFonts w:ascii="Calibri" w:cs="Times New Roman" w:eastAsia="Times New Roman" w:hAnsi="Calibri"/>
      <w:lang w:val="hr-HR"/>
    </w:rPr>
    <w:tblPr>
      <w:tblInd w:type="nil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28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St-767/2016-35</izvorni_sadrzaj>
    <derivirana_varijabla naziv="DomainObject.Oznaka_1">St-767/2016-35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</izvorni_sadrzaj>
    <derivirana_varijabla naziv="DomainObject.Predmet.StrankaFormated_1">  FINA; Branko Valčić</derivirana_varijabla>
  </DomainObject.Predmet.StrankaFormated>
  <DomainObject.Predmet.StrankaFormatedOIB>
    <izvorni_sadrzaj>  FINA, OIB 85821130368; Branko Valčić, OIB 99379016809</izvorni_sadrzaj>
    <derivirana_varijabla naziv="DomainObject.Predmet.StrankaFormatedOIB_1">  FINA, OIB 85821130368; Branko Valčić, OIB 99379016809</derivirana_varijabla>
  </DomainObject.Predmet.StrankaFormatedOIB>
  <DomainObject.Predmet.StrankaFormatedWithAdress>
    <izvorni_sadrzaj> FINA; Branko Valčić, Ošljak 27, 23273 Ošljak</izvorni_sadrzaj>
    <derivirana_varijabla naziv="DomainObject.Predmet.StrankaFormatedWithAdress_1"> FINA; Branko Valčić, Ošljak 27, 23273 Ošljak</derivirana_varijabla>
  </DomainObject.Predmet.StrankaFormatedWithAdress>
  <DomainObject.Predmet.StrankaFormatedWithAdressOIB>
    <izvorni_sadrzaj> FINA, OIB 85821130368; Branko Valčić, OIB 99379016809, Ošljak 27, 23273 Ošljak</izvorni_sadrzaj>
    <derivirana_varijabla naziv="DomainObject.Predmet.StrankaFormatedWithAdressOIB_1"> FINA, OIB 85821130368; Branko Valčić, OIB 99379016809, Ošljak 27, 23273 Ošljak</derivirana_varijabla>
  </DomainObject.Predmet.StrankaFormatedWithAdressOIB>
  <DomainObject.Predmet.StrankaWithAdress>
    <izvorni_sadrzaj>FINA ,Branko Valčić Ošljak 27,23273 Ošljak</izvorni_sadrzaj>
    <derivirana_varijabla naziv="DomainObject.Predmet.StrankaWithAdress_1">FINA ,Branko Valčić Ošljak 27,23273 Ošljak</derivirana_varijabla>
  </DomainObject.Predmet.StrankaWithAdress>
  <DomainObject.Predmet.StrankaWithAdressOIB>
    <izvorni_sadrzaj>FINA, OIB 85821130368,Branko Valčić, OIB 99379016809, Ošljak 27,23273 Ošljak</izvorni_sadrzaj>
    <derivirana_varijabla naziv="DomainObject.Predmet.StrankaWithAdressOIB_1">FINA, OIB 85821130368,Branko Valčić, OIB 99379016809, Ošljak 27,23273 Ošljak</derivirana_varijabla>
  </DomainObject.Predmet.StrankaWithAdressOIB>
  <DomainObject.Predmet.StrankaNazivFormated>
    <izvorni_sadrzaj>FINA,Branko Valčić</izvorni_sadrzaj>
    <derivirana_varijabla naziv="DomainObject.Predmet.StrankaNazivFormated_1">FINA,Branko Valčić</derivirana_varijabla>
  </DomainObject.Predmet.StrankaNazivFormated>
  <DomainObject.Predmet.StrankaNazivFormatedOIB>
    <izvorni_sadrzaj>FINA, OIB 85821130368,Branko Valčić, OIB 99379016809</izvorni_sadrzaj>
    <derivirana_varijabla naziv="DomainObject.Predmet.StrankaNazivFormatedOIB_1">FINA, OIB 85821130368,Branko Valčić, OIB 99379016809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Branko Valčić</item>
    </izvorni_sadrzaj>
    <derivirana_varijabla naziv="DomainObject.Predmet.StrankaListFormated_1">
      <item>FINA</item>
      <item>Branko Valčić</item>
    </derivirana_varijabla>
  </DomainObject.Predmet.StrankaListFormated>
  <DomainObject.Predmet.StrankaListFormatedOIB>
    <izvorni_sadrzaj>
      <item>FINA, OIB 85821130368</item>
      <item>Branko Valčić, OIB 99379016809</item>
    </izvorni_sadrzaj>
    <derivirana_varijabla naziv="DomainObject.Predmet.StrankaListFormatedOIB_1">
      <item>FINA, OIB 85821130368</item>
      <item>Branko Valčić, OIB 99379016809</item>
    </derivirana_varijabla>
  </DomainObject.Predmet.StrankaListFormatedOIB>
  <DomainObject.Predmet.StrankaListFormatedWithAdress>
    <izvorni_sadrzaj>
      <item>FINA</item>
      <item>Branko Valčić, Ošljak 27, 23273 Ošljak</item>
    </izvorni_sadrzaj>
    <derivirana_varijabla naziv="DomainObject.Predmet.StrankaListFormatedWithAdress_1">
      <item>FINA</item>
      <item>Branko Valčić, Ošljak 27, 23273 Ošljak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</izvorni_sadrzaj>
    <derivirana_varijabla naziv="DomainObject.Predmet.StrankaListFormatedWithAdressOIB_1">
      <item>FINA, OIB 85821130368</item>
      <item>Branko Valčić, OIB 99379016809, Ošljak 27, 23273 Ošljak</item>
    </derivirana_varijabla>
  </DomainObject.Predmet.StrankaListFormatedWithAdressOIB>
  <DomainObject.Predmet.StrankaListNazivFormated>
    <izvorni_sadrzaj>
      <item>FINA</item>
      <item>Branko Valčić</item>
    </izvorni_sadrzaj>
    <derivirana_varijabla naziv="DomainObject.Predmet.StrankaListNazivFormated_1">
      <item>FINA</item>
      <item>Branko Valčić</item>
    </derivirana_varijabla>
  </DomainObject.Predmet.StrankaListNazivFormated>
  <DomainObject.Predmet.StrankaListNazivFormatedOIB>
    <izvorni_sadrzaj>
      <item>FINA, OIB 85821130368</item>
      <item>Branko Valčić, OIB 99379016809</item>
    </izvorni_sadrzaj>
    <derivirana_varijabla naziv="DomainObject.Predmet.StrankaListNazivFormatedOIB_1">
      <item>FINA, OIB 85821130368</item>
      <item>Branko Valčić, OIB 99379016809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St-767/2016-35</izvorni_sadrzaj>
    <derivirana_varijabla naziv="DomainObject.PoslovniBrojDokumenta_1">St-767/2016-35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BE5D8-E3EE-406D-AD7B-443053352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578</properties:Words>
  <properties:Characters>3444</properties:Characters>
  <properties:Lines>123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2017-07-11T12:09:00Z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St-767/2016-35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