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4D323C" w:rsidRPr="0071654A">
        <w:trPr>
          <w:trHeight w:val="2231"/>
        </w:trPr>
        <w:tc>
          <w:tcPr>
            <w:tcW w:type="dxa" w:w="3369"/>
            <w:vAlign w:val="center"/>
          </w:tcPr>
          <w:p w:rsidRDefault="004D323C" w:rsidP="00A66C00" w:rsidR="004D323C" w:rsidRPr="00CC77F8">
            <w:pPr>
              <w:spacing w:before="100"/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CC77F8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4D323C" w:rsidP="00A66C00" w:rsidR="004D323C" w:rsidRPr="00CC77F8">
            <w:pPr>
              <w:spacing w:before="100"/>
              <w:rPr>
                <w:rFonts w:hAnsi="Times New Roman" w:ascii="Times New Roman"/>
                <w:sz w:val="24"/>
                <w:szCs w:val="24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4D323C" w:rsidP="00A66C00" w:rsidR="004D323C" w:rsidRPr="00CC77F8">
            <w:pPr>
              <w:rPr>
                <w:rFonts w:hAnsi="Times New Roman" w:ascii="Times New Roman"/>
                <w:sz w:val="24"/>
                <w:szCs w:val="24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TRGOVAČKI SUD U SPLITU</w:t>
            </w:r>
          </w:p>
          <w:p w:rsidRDefault="004D323C" w:rsidP="00DA5B9D" w:rsidR="004D323C" w:rsidRPr="00CC77F8">
            <w:pPr>
              <w:rPr>
                <w:rFonts w:hAnsi="Times New Roman" w:ascii="Times New Roman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4D323C" w:rsidP="00DA5B9D" w:rsidR="004D323C" w:rsidRPr="0071654A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  <w:sz w:val="24"/>
              </w:rPr>
            </w:pPr>
          </w:p>
          <w:p w:rsidRDefault="004D323C" w:rsidP="00BF1C28" w:rsidR="004D323C" w:rsidRPr="0071654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1654A">
              <w:rPr>
                <w:rFonts w:hAnsi="Times New Roman" w:ascii="Times New Roman"/>
                <w:sz w:val="24"/>
                <w:szCs w:val="24"/>
              </w:rPr>
              <w:t>Poslovni broj: 11.St-</w:t>
            </w:r>
            <w:r w:rsidR="00BF1C28">
              <w:rPr>
                <w:rFonts w:hAnsi="Times New Roman" w:ascii="Times New Roman"/>
                <w:sz w:val="24"/>
                <w:szCs w:val="24"/>
              </w:rPr>
              <w:t>116/2018-25</w:t>
            </w:r>
          </w:p>
        </w:tc>
      </w:tr>
    </w:tbl>
    <w:p w14:textId="450632b" w14:paraId="450632b" w:rsidRDefault="006115E6" w:rsidP="00BF1C28" w:rsidR="006115E6" w:rsidRPr="00CC77F8">
      <w:pPr>
        <w:pStyle w:val="Naslov1"/>
        <w:spacing w:after="200" w:before="200"/>
        <w15:collapsed w:val="false"/>
        <w:rPr>
          <w:b w:val="false"/>
        </w:rPr>
      </w:pPr>
      <w:r w:rsidRPr="00CC77F8">
        <w:rPr>
          <w:b w:val="false"/>
        </w:rPr>
        <w:t>R E P UB L I K A   H R V A T S K A</w:t>
      </w:r>
    </w:p>
    <w:p w:rsidRDefault="006115E6" w:rsidP="00BF1C28" w:rsidR="006115E6" w:rsidRPr="00CC77F8">
      <w:pPr>
        <w:pStyle w:val="Naslov2"/>
        <w:spacing w:after="200" w:before="200"/>
        <w:rPr>
          <w:bCs/>
          <w:szCs w:val="24"/>
        </w:rPr>
      </w:pPr>
      <w:r w:rsidRPr="00CC77F8">
        <w:rPr>
          <w:bCs/>
          <w:szCs w:val="24"/>
        </w:rPr>
        <w:t>R J E Š E NJ E</w:t>
      </w:r>
    </w:p>
    <w:p w:rsidRDefault="006115E6" w:rsidP="006115E6" w:rsidR="006115E6" w:rsidRPr="00CC77F8">
      <w:pPr>
        <w:pStyle w:val="Tijeloteksta"/>
        <w:rPr>
          <w:szCs w:val="24"/>
          <w:lang w:val="hr-HR"/>
        </w:rPr>
      </w:pPr>
      <w:r w:rsidRPr="00CC77F8">
        <w:rPr>
          <w:szCs w:val="24"/>
          <w:lang w:val="hr-HR"/>
        </w:rPr>
        <w:tab/>
      </w:r>
      <w:r w:rsidRPr="0071654A">
        <w:rPr>
          <w:szCs w:val="24"/>
          <w:lang w:val="hr-HR"/>
        </w:rPr>
        <w:t>Trgovački sud u Splitu, po sutkinji</w:t>
      </w:r>
      <w:r w:rsidR="00B15F12" w:rsidRPr="0071654A">
        <w:rPr>
          <w:szCs w:val="24"/>
          <w:lang w:val="hr-HR"/>
        </w:rPr>
        <w:t xml:space="preserve"> </w:t>
      </w:r>
      <w:r w:rsidRPr="0071654A">
        <w:rPr>
          <w:szCs w:val="24"/>
          <w:lang w:val="hr-HR"/>
        </w:rPr>
        <w:t>Ani Golub Gruić,</w:t>
      </w:r>
      <w:r w:rsidR="00B46E6B" w:rsidRPr="00B46E6B">
        <w:rPr>
          <w:szCs w:val="24"/>
          <w:lang w:val="hr-HR"/>
        </w:rPr>
        <w:t xml:space="preserve"> </w:t>
      </w:r>
      <w:r w:rsidR="004F68D6" w:rsidRPr="004F68D6">
        <w:rPr>
          <w:szCs w:val="24"/>
          <w:lang w:val="hr-HR"/>
        </w:rPr>
        <w:t>povodom prijedloga za otvaranje ste</w:t>
      </w:r>
      <w:r w:rsidR="004F68D6" w:rsidRPr="004F68D6">
        <w:rPr>
          <w:rFonts w:hint="eastAsia"/>
          <w:szCs w:val="24"/>
          <w:lang w:val="hr-HR"/>
        </w:rPr>
        <w:t>č</w:t>
      </w:r>
      <w:r w:rsidR="004F68D6" w:rsidRPr="004F68D6">
        <w:rPr>
          <w:szCs w:val="24"/>
          <w:lang w:val="hr-HR"/>
        </w:rPr>
        <w:t xml:space="preserve">ajnog postupka nad dužnikom </w:t>
      </w:r>
      <w:r w:rsidR="00BF1C28" w:rsidRPr="00BF1C28">
        <w:rPr>
          <w:szCs w:val="24"/>
          <w:lang w:val="hr-HR"/>
        </w:rPr>
        <w:t>FUSION j.d.o.o., OIB: 88296152478, Split, Svetog Liberana 55</w:t>
      </w:r>
      <w:r w:rsidR="0046460F" w:rsidRPr="0046460F">
        <w:rPr>
          <w:szCs w:val="24"/>
          <w:lang w:val="hr-HR"/>
        </w:rPr>
        <w:t xml:space="preserve">, </w:t>
      </w:r>
      <w:r w:rsidR="00BF1C28">
        <w:rPr>
          <w:szCs w:val="24"/>
          <w:lang w:val="hr-HR"/>
        </w:rPr>
        <w:t>23. studenog</w:t>
      </w:r>
      <w:r w:rsidR="0046460F" w:rsidRPr="0046460F">
        <w:rPr>
          <w:szCs w:val="24"/>
          <w:lang w:val="hr-HR"/>
        </w:rPr>
        <w:t xml:space="preserve"> 2018.</w:t>
      </w:r>
    </w:p>
    <w:p w:rsidRDefault="006115E6" w:rsidP="00BF1C28" w:rsidR="006115E6" w:rsidRPr="00CC77F8">
      <w:pPr>
        <w:spacing w:after="240" w:before="140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r i j e š i o    j e    </w:t>
      </w:r>
    </w:p>
    <w:p w:rsidRDefault="00620028" w:rsidP="00345849" w:rsidR="006115E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6115E6" w:rsidRPr="00CC77F8">
        <w:rPr>
          <w:rFonts w:hAnsi="Times New Roman" w:ascii="Times New Roman"/>
          <w:sz w:val="24"/>
          <w:szCs w:val="24"/>
        </w:rPr>
        <w:t xml:space="preserve">I. </w:t>
      </w:r>
      <w:r w:rsidR="004F68D6" w:rsidRPr="004F68D6">
        <w:rPr>
          <w:rFonts w:hAnsi="Times New Roman" w:ascii="Times New Roman"/>
          <w:sz w:val="24"/>
          <w:szCs w:val="24"/>
        </w:rPr>
        <w:t>Danie</w:t>
      </w:r>
      <w:r w:rsidR="004F68D6">
        <w:rPr>
          <w:rFonts w:hAnsi="Times New Roman" w:ascii="Times New Roman"/>
          <w:sz w:val="24"/>
          <w:szCs w:val="24"/>
        </w:rPr>
        <w:t>li</w:t>
      </w:r>
      <w:r w:rsidR="004F68D6" w:rsidRPr="004F68D6">
        <w:rPr>
          <w:rFonts w:hAnsi="Times New Roman" w:ascii="Times New Roman"/>
          <w:sz w:val="24"/>
          <w:szCs w:val="24"/>
        </w:rPr>
        <w:t xml:space="preserve"> Kova</w:t>
      </w:r>
      <w:r w:rsidR="004F68D6" w:rsidRPr="004F68D6">
        <w:rPr>
          <w:rFonts w:hAnsi="Times New Roman" w:ascii="Times New Roman" w:hint="eastAsia"/>
          <w:sz w:val="24"/>
          <w:szCs w:val="24"/>
        </w:rPr>
        <w:t>č</w:t>
      </w:r>
      <w:r w:rsidR="004F68D6" w:rsidRPr="004F68D6">
        <w:rPr>
          <w:rFonts w:hAnsi="Times New Roman" w:ascii="Times New Roman"/>
          <w:sz w:val="24"/>
          <w:szCs w:val="24"/>
        </w:rPr>
        <w:t>, OIB: 73917202839, Kaštel Su</w:t>
      </w:r>
      <w:r w:rsidR="004F68D6" w:rsidRPr="004F68D6">
        <w:rPr>
          <w:rFonts w:hAnsi="Times New Roman" w:ascii="Times New Roman" w:hint="eastAsia"/>
          <w:sz w:val="24"/>
          <w:szCs w:val="24"/>
        </w:rPr>
        <w:t>ć</w:t>
      </w:r>
      <w:r w:rsidR="004F68D6" w:rsidRPr="004F68D6">
        <w:rPr>
          <w:rFonts w:hAnsi="Times New Roman" w:ascii="Times New Roman"/>
          <w:sz w:val="24"/>
          <w:szCs w:val="24"/>
        </w:rPr>
        <w:t>urac, Cesta dr. Franje Tu</w:t>
      </w:r>
      <w:r w:rsidR="004F68D6" w:rsidRPr="004F68D6">
        <w:rPr>
          <w:rFonts w:hAnsi="Times New Roman" w:ascii="Times New Roman" w:hint="eastAsia"/>
          <w:sz w:val="24"/>
          <w:szCs w:val="24"/>
        </w:rPr>
        <w:t>đ</w:t>
      </w:r>
      <w:r w:rsidR="004F68D6" w:rsidRPr="004F68D6">
        <w:rPr>
          <w:rFonts w:hAnsi="Times New Roman" w:ascii="Times New Roman"/>
          <w:sz w:val="24"/>
          <w:szCs w:val="24"/>
        </w:rPr>
        <w:t>mana 238A</w:t>
      </w:r>
      <w:r w:rsidR="006115E6" w:rsidRPr="00CC77F8">
        <w:rPr>
          <w:rFonts w:hAnsi="Times New Roman" w:ascii="Times New Roman"/>
          <w:sz w:val="24"/>
          <w:szCs w:val="24"/>
        </w:rPr>
        <w:t>,</w:t>
      </w:r>
      <w:r w:rsidR="000D34A1" w:rsidRPr="00CC77F8">
        <w:rPr>
          <w:rFonts w:hAnsi="Times New Roman" w:ascii="Times New Roman"/>
          <w:sz w:val="24"/>
          <w:szCs w:val="24"/>
        </w:rPr>
        <w:t xml:space="preserve"> </w:t>
      </w:r>
      <w:r w:rsidR="006115E6" w:rsidRPr="00CC77F8">
        <w:rPr>
          <w:rFonts w:hAnsi="Times New Roman" w:ascii="Times New Roman"/>
          <w:sz w:val="24"/>
          <w:szCs w:val="24"/>
        </w:rPr>
        <w:t>određuje se nagrada</w:t>
      </w:r>
      <w:r w:rsidR="00345849">
        <w:rPr>
          <w:rFonts w:hAnsi="Times New Roman" w:ascii="Times New Roman"/>
          <w:sz w:val="24"/>
          <w:szCs w:val="24"/>
        </w:rPr>
        <w:t xml:space="preserve"> </w:t>
      </w:r>
      <w:r w:rsidR="006115E6" w:rsidRPr="00CC77F8">
        <w:rPr>
          <w:rFonts w:hAnsi="Times New Roman" w:ascii="Times New Roman"/>
          <w:sz w:val="24"/>
          <w:szCs w:val="24"/>
        </w:rPr>
        <w:t xml:space="preserve">za obavljanje službe privremenog stečajnog upravitelja u iznosu od </w:t>
      </w:r>
      <w:r w:rsidR="008C3A8D">
        <w:rPr>
          <w:rFonts w:hAnsi="Times New Roman" w:ascii="Times New Roman"/>
          <w:sz w:val="24"/>
          <w:szCs w:val="24"/>
        </w:rPr>
        <w:t>3</w:t>
      </w:r>
      <w:r w:rsidR="00455883" w:rsidRPr="00CC77F8">
        <w:rPr>
          <w:rFonts w:hAnsi="Times New Roman" w:ascii="Times New Roman"/>
          <w:sz w:val="24"/>
          <w:szCs w:val="24"/>
        </w:rPr>
        <w:t>.</w:t>
      </w:r>
      <w:r w:rsidR="00287799" w:rsidRPr="00CC77F8">
        <w:rPr>
          <w:rFonts w:hAnsi="Times New Roman" w:ascii="Times New Roman"/>
          <w:sz w:val="24"/>
          <w:szCs w:val="24"/>
        </w:rPr>
        <w:t>0</w:t>
      </w:r>
      <w:r w:rsidR="006115E6" w:rsidRPr="00CC77F8">
        <w:rPr>
          <w:rFonts w:hAnsi="Times New Roman" w:ascii="Times New Roman"/>
          <w:sz w:val="24"/>
          <w:szCs w:val="24"/>
        </w:rPr>
        <w:t>00,00 kn brutto.</w:t>
      </w:r>
    </w:p>
    <w:p w:rsidRDefault="0046460F" w:rsidP="0046460F" w:rsidR="0046460F" w:rsidRPr="00112D9D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112D9D">
        <w:rPr>
          <w:rFonts w:cs="Times New Roman" w:hAnsi="Times New Roman" w:ascii="Times New Roman"/>
          <w:sz w:val="24"/>
          <w:szCs w:val="24"/>
        </w:rPr>
        <w:t xml:space="preserve">II. </w:t>
      </w:r>
      <w:r w:rsidR="00BF1C28" w:rsidRPr="00BF1C28">
        <w:rPr>
          <w:rFonts w:cs="Times New Roman" w:hAnsi="Times New Roman" w:ascii="Times New Roman"/>
          <w:sz w:val="24"/>
          <w:szCs w:val="24"/>
        </w:rPr>
        <w:t>Iznos brutto nagrade iz to</w:t>
      </w:r>
      <w:r w:rsidR="00BF1C28" w:rsidRPr="00BF1C28">
        <w:rPr>
          <w:rFonts w:cs="Times New Roman" w:hAnsi="Times New Roman" w:ascii="Times New Roman" w:hint="eastAsia"/>
          <w:sz w:val="24"/>
          <w:szCs w:val="24"/>
        </w:rPr>
        <w:t>č</w:t>
      </w:r>
      <w:r w:rsidR="00BF1C28" w:rsidRPr="00BF1C28">
        <w:rPr>
          <w:rFonts w:cs="Times New Roman" w:hAnsi="Times New Roman" w:ascii="Times New Roman"/>
          <w:sz w:val="24"/>
          <w:szCs w:val="24"/>
        </w:rPr>
        <w:t xml:space="preserve">ke I. izreke ovoga rješenja isplatit </w:t>
      </w:r>
      <w:r w:rsidR="00BF1C28" w:rsidRPr="00BF1C28">
        <w:rPr>
          <w:rFonts w:cs="Times New Roman" w:hAnsi="Times New Roman" w:ascii="Times New Roman" w:hint="eastAsia"/>
          <w:sz w:val="24"/>
          <w:szCs w:val="24"/>
        </w:rPr>
        <w:t>ć</w:t>
      </w:r>
      <w:r w:rsidR="00BF1C28" w:rsidRPr="00BF1C28">
        <w:rPr>
          <w:rFonts w:cs="Times New Roman" w:hAnsi="Times New Roman" w:ascii="Times New Roman"/>
          <w:sz w:val="24"/>
          <w:szCs w:val="24"/>
        </w:rPr>
        <w:t>e se iz sredstava Fonda za pokri</w:t>
      </w:r>
      <w:r w:rsidR="00BF1C28" w:rsidRPr="00BF1C28">
        <w:rPr>
          <w:rFonts w:cs="Times New Roman" w:hAnsi="Times New Roman" w:ascii="Times New Roman" w:hint="eastAsia"/>
          <w:sz w:val="24"/>
          <w:szCs w:val="24"/>
        </w:rPr>
        <w:t>ć</w:t>
      </w:r>
      <w:r w:rsidR="00BF1C28" w:rsidRPr="00BF1C28">
        <w:rPr>
          <w:rFonts w:cs="Times New Roman" w:hAnsi="Times New Roman" w:ascii="Times New Roman"/>
          <w:sz w:val="24"/>
          <w:szCs w:val="24"/>
        </w:rPr>
        <w:t>e troškova ste</w:t>
      </w:r>
      <w:r w:rsidR="00BF1C28" w:rsidRPr="00BF1C28">
        <w:rPr>
          <w:rFonts w:cs="Times New Roman" w:hAnsi="Times New Roman" w:ascii="Times New Roman" w:hint="eastAsia"/>
          <w:sz w:val="24"/>
          <w:szCs w:val="24"/>
        </w:rPr>
        <w:t>č</w:t>
      </w:r>
      <w:r w:rsidR="00BF1C28" w:rsidRPr="00BF1C28">
        <w:rPr>
          <w:rFonts w:cs="Times New Roman" w:hAnsi="Times New Roman" w:ascii="Times New Roman"/>
          <w:sz w:val="24"/>
          <w:szCs w:val="24"/>
        </w:rPr>
        <w:t>ajnog postupka, a nakon pravomo</w:t>
      </w:r>
      <w:r w:rsidR="00BF1C28" w:rsidRPr="00BF1C28">
        <w:rPr>
          <w:rFonts w:cs="Times New Roman" w:hAnsi="Times New Roman" w:ascii="Times New Roman" w:hint="eastAsia"/>
          <w:sz w:val="24"/>
          <w:szCs w:val="24"/>
        </w:rPr>
        <w:t>ć</w:t>
      </w:r>
      <w:r w:rsidR="00BF1C28" w:rsidRPr="00BF1C28">
        <w:rPr>
          <w:rFonts w:cs="Times New Roman" w:hAnsi="Times New Roman" w:ascii="Times New Roman"/>
          <w:sz w:val="24"/>
          <w:szCs w:val="24"/>
        </w:rPr>
        <w:t>nosti ovog rješenja.</w:t>
      </w:r>
    </w:p>
    <w:p w:rsidRDefault="006115E6" w:rsidP="00BF1C28" w:rsidR="006115E6" w:rsidRPr="00CC77F8">
      <w:pPr>
        <w:spacing w:after="80" w:before="240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Obrazloženje</w:t>
      </w:r>
    </w:p>
    <w:p w:rsidRDefault="00BF1C28" w:rsidP="00BF1C28" w:rsidR="00BF1C28" w:rsidRPr="00BF1C28">
      <w:pPr>
        <w:ind w:firstLine="709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BF1C28">
        <w:rPr>
          <w:rFonts w:cstheme="minorBidi" w:eastAsiaTheme="minorHAnsi" w:hAnsi="Times New Roman" w:ascii="Times New Roman"/>
          <w:sz w:val="24"/>
          <w:szCs w:val="24"/>
        </w:rPr>
        <w:t>Financijska agencija, Regionalni centar Split, Podružnica Split, podnijela je ovom sudu 23. lipnja 2017. zahtjev za provedbu skraćenog stečajnog postupka nad dužnikom FUSION j.d.o.o., OIB: 88296152478, Split, Svetog Liberana 55. U zahtjevu se navodi da dužnik na dan 22. lipnja 2017. u Očevidniku redoslijeda osnova za plaćanje ima evidentirane neizvršene osnove za plaćanja u neprekinutom razdoblju od 120 dana, u ukupnom iznosu od 707.162,00 kn, kao i da prema podacima koji su dostavljeni od Hrvatskog zavoda za mirovinsko osiguranje dužnik nema zaposlenih.</w:t>
      </w:r>
    </w:p>
    <w:p w:rsidRDefault="00BF1C28" w:rsidP="00BF1C28" w:rsidR="00BF1C28" w:rsidRPr="00BF1C28">
      <w:pPr>
        <w:spacing w:before="120"/>
        <w:ind w:firstLine="708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BF1C28">
        <w:rPr>
          <w:rFonts w:cstheme="minorBidi" w:eastAsiaTheme="minorHAnsi" w:hAnsi="Times New Roman" w:ascii="Times New Roman"/>
          <w:sz w:val="24"/>
          <w:szCs w:val="24"/>
        </w:rPr>
        <w:t>Utvr</w:t>
      </w:r>
      <w:r>
        <w:rPr>
          <w:rFonts w:cstheme="minorBidi" w:eastAsiaTheme="minorHAnsi" w:hAnsi="Times New Roman" w:ascii="Times New Roman"/>
          <w:sz w:val="24"/>
          <w:szCs w:val="24"/>
        </w:rPr>
        <w:t>divši da su u smislu odredbe članka</w:t>
      </w:r>
      <w:r w:rsidRPr="00BF1C28">
        <w:rPr>
          <w:rFonts w:cstheme="minorBidi" w:eastAsiaTheme="minorHAnsi" w:hAnsi="Times New Roman" w:ascii="Times New Roman"/>
          <w:sz w:val="24"/>
          <w:szCs w:val="24"/>
        </w:rPr>
        <w:t xml:space="preserve"> 428. </w:t>
      </w:r>
      <w:r w:rsidRPr="00BF1C28">
        <w:rPr>
          <w:rFonts w:eastAsiaTheme="minorHAnsi" w:hAnsi="Times New Roman" w:ascii="Times New Roman"/>
          <w:sz w:val="24"/>
          <w:szCs w:val="24"/>
        </w:rPr>
        <w:t>Stečajnog zakona („Narodne novine“ 71/15 i 104/17; dalje SZ)</w:t>
      </w:r>
      <w:r w:rsidRPr="00BF1C28">
        <w:rPr>
          <w:rFonts w:cstheme="minorBidi" w:eastAsiaTheme="minorHAnsi" w:hAnsi="Times New Roman" w:ascii="Times New Roman"/>
          <w:sz w:val="24"/>
          <w:szCs w:val="24"/>
        </w:rPr>
        <w:t xml:space="preserve"> ispunjene pretpostavke za provedbu skraćenog stečajnog postupka, ovaj sud je 24. listopada 2017. na mrežnoj stranici e-Oglasna ploča sudova objavio oglas poslovni broj 11.St-697/2017 u smislu odredbe čl. 430. SZ-a.</w:t>
      </w:r>
    </w:p>
    <w:p w:rsidRDefault="00BF1C28" w:rsidP="00BF1C28" w:rsidR="00BF1C28" w:rsidRPr="00BF1C28">
      <w:pPr>
        <w:spacing w:before="120"/>
        <w:ind w:firstLine="708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BF1C28">
        <w:rPr>
          <w:rFonts w:cstheme="minorBidi" w:eastAsiaTheme="minorHAnsi" w:hAnsi="Times New Roman" w:ascii="Times New Roman"/>
          <w:sz w:val="24"/>
          <w:szCs w:val="24"/>
        </w:rPr>
        <w:t>Postupajući po predmetnom oglasu Republika Hrvatska, Ministarstvo financija, Porezna uprava, zastupana po Županijskom državnom odvjetništvu u Splitu, dostavila je 3. studenog 2017. obrazac kojim je, kao vjerovnik, predložila nad dužnikom otvoriti stečaj, nakon čega je ovaj sud, temeljem odredbe čl</w:t>
      </w:r>
      <w:r>
        <w:rPr>
          <w:rFonts w:cstheme="minorBidi" w:eastAsiaTheme="minorHAnsi" w:hAnsi="Times New Roman" w:ascii="Times New Roman"/>
          <w:sz w:val="24"/>
          <w:szCs w:val="24"/>
        </w:rPr>
        <w:t>anka</w:t>
      </w:r>
      <w:r w:rsidRPr="00BF1C28">
        <w:rPr>
          <w:rFonts w:cstheme="minorBidi" w:eastAsiaTheme="minorHAnsi" w:hAnsi="Times New Roman" w:ascii="Times New Roman"/>
          <w:sz w:val="24"/>
          <w:szCs w:val="24"/>
        </w:rPr>
        <w:t xml:space="preserve"> 433. i 435. st</w:t>
      </w:r>
      <w:r>
        <w:rPr>
          <w:rFonts w:cstheme="minorBidi" w:eastAsiaTheme="minorHAnsi" w:hAnsi="Times New Roman" w:ascii="Times New Roman"/>
          <w:sz w:val="24"/>
          <w:szCs w:val="24"/>
        </w:rPr>
        <w:t>avak</w:t>
      </w:r>
      <w:r w:rsidRPr="00BF1C28">
        <w:rPr>
          <w:rFonts w:cstheme="minorBidi" w:eastAsiaTheme="minorHAnsi" w:hAnsi="Times New Roman" w:ascii="Times New Roman"/>
          <w:sz w:val="24"/>
          <w:szCs w:val="24"/>
        </w:rPr>
        <w:t xml:space="preserve"> 2. SZ-a rješenjem poslovni broj 11.St-697/2017 od 14. studenog 2017. obustavio skraćeni stečajni postupak nad dužnikom.</w:t>
      </w:r>
    </w:p>
    <w:p w:rsidRDefault="00BF1C28" w:rsidP="00BF1C28" w:rsidR="00BF1C28" w:rsidRPr="00BF1C28">
      <w:pPr>
        <w:spacing w:before="120"/>
        <w:ind w:firstLine="708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BF1C28">
        <w:rPr>
          <w:rFonts w:cstheme="minorBidi" w:eastAsiaTheme="minorHAnsi" w:hAnsi="Times New Roman" w:ascii="Times New Roman"/>
          <w:sz w:val="24"/>
          <w:szCs w:val="24"/>
        </w:rPr>
        <w:t>Po pravomoćnosti predmetnog rješenja stečajna pisarnica ovog suda zavela je predmet pod poslovni broj St-116/2018.</w:t>
      </w:r>
    </w:p>
    <w:p w:rsidRDefault="00BF1C28" w:rsidP="00BF1C28" w:rsidR="00BF1C28" w:rsidRPr="00BF1C28">
      <w:pPr>
        <w:spacing w:before="120"/>
        <w:ind w:firstLine="709"/>
        <w:jc w:val="both"/>
        <w:rPr>
          <w:rFonts w:cstheme="minorBidi" w:eastAsiaTheme="minorHAnsi" w:hAnsi="Times New Roman" w:ascii="Times New Roman"/>
          <w:sz w:val="24"/>
          <w:szCs w:val="24"/>
        </w:rPr>
      </w:pPr>
      <w:r>
        <w:rPr>
          <w:rFonts w:cstheme="minorBidi" w:eastAsiaTheme="minorHAnsi" w:hAnsi="Times New Roman" w:ascii="Times New Roman"/>
          <w:sz w:val="24"/>
          <w:szCs w:val="24"/>
        </w:rPr>
        <w:t>Rješenjem ovog suda 11.</w:t>
      </w:r>
      <w:r w:rsidRPr="00BF1C28">
        <w:rPr>
          <w:rFonts w:cstheme="minorBidi" w:eastAsiaTheme="minorHAnsi" w:hAnsi="Times New Roman" w:ascii="Times New Roman"/>
          <w:sz w:val="24"/>
          <w:szCs w:val="24"/>
        </w:rPr>
        <w:t>St-116/2018 od 12. veljače 2018. pokrenut je postupak radi utvrđenja uvjeta za otvaranje stečajnog postupka (prethodni postupak).</w:t>
      </w:r>
    </w:p>
    <w:p w:rsidRDefault="00BF1C28" w:rsidP="00BF1C28" w:rsidR="00BF1C28" w:rsidRPr="00BF1C28">
      <w:pPr>
        <w:spacing w:before="120"/>
        <w:ind w:firstLine="709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BF1C28">
        <w:rPr>
          <w:rFonts w:cstheme="minorBidi" w:eastAsiaTheme="minorHAnsi" w:hAnsi="Times New Roman" w:ascii="Times New Roman"/>
          <w:sz w:val="24"/>
          <w:szCs w:val="24"/>
        </w:rPr>
        <w:t>Na ročište radi očitovanja o uvjetima za otvaranje stečajnog postupka</w:t>
      </w:r>
      <w:r>
        <w:rPr>
          <w:rFonts w:cstheme="minorBidi" w:eastAsiaTheme="minorHAnsi" w:hAnsi="Times New Roman" w:ascii="Times New Roman"/>
          <w:sz w:val="24"/>
          <w:szCs w:val="24"/>
        </w:rPr>
        <w:t>,</w:t>
      </w:r>
      <w:r w:rsidRPr="00BF1C28">
        <w:rPr>
          <w:rFonts w:cstheme="minorBidi" w:eastAsiaTheme="minorHAnsi" w:hAnsi="Times New Roman" w:ascii="Times New Roman"/>
          <w:sz w:val="24"/>
          <w:szCs w:val="24"/>
        </w:rPr>
        <w:t xml:space="preserve"> održano 20. ožujka 2018.</w:t>
      </w:r>
      <w:r>
        <w:rPr>
          <w:rFonts w:cstheme="minorBidi" w:eastAsiaTheme="minorHAnsi" w:hAnsi="Times New Roman" w:ascii="Times New Roman"/>
          <w:sz w:val="24"/>
          <w:szCs w:val="24"/>
        </w:rPr>
        <w:t>,</w:t>
      </w:r>
      <w:r w:rsidRPr="00BF1C28">
        <w:rPr>
          <w:rFonts w:cstheme="minorBidi" w:eastAsiaTheme="minorHAnsi" w:hAnsi="Times New Roman" w:ascii="Times New Roman"/>
          <w:sz w:val="24"/>
          <w:szCs w:val="24"/>
        </w:rPr>
        <w:t xml:space="preserve"> zastupnik po zakonu dužnika nije pristupio, a niti je dostavio pisano izvješće o </w:t>
      </w:r>
      <w:r w:rsidRPr="00BF1C28">
        <w:rPr>
          <w:rFonts w:cstheme="minorBidi" w:eastAsiaTheme="minorHAnsi" w:hAnsi="Times New Roman" w:ascii="Times New Roman"/>
          <w:sz w:val="24"/>
          <w:szCs w:val="24"/>
        </w:rPr>
        <w:lastRenderedPageBreak/>
        <w:t xml:space="preserve">financijsko-gospodarskom stanju dužnika, odnosno popis imovine i obveza dužnika sukladno nalogu suda iz točke III. rješenja ovog suda poslovni broj 11.St-116/2018 od 12. veljače 2018. </w:t>
      </w:r>
    </w:p>
    <w:p w:rsidRDefault="00BF1C28" w:rsidP="00BF1C28" w:rsidR="00BF1C28" w:rsidRPr="00BF1C28">
      <w:pPr>
        <w:spacing w:before="120"/>
        <w:ind w:firstLine="709"/>
        <w:jc w:val="both"/>
        <w:rPr>
          <w:rFonts w:cstheme="minorBidi" w:eastAsiaTheme="minorHAnsi" w:hAnsi="Times New Roman" w:ascii="Times New Roman"/>
          <w:sz w:val="24"/>
          <w:szCs w:val="22"/>
        </w:rPr>
      </w:pPr>
      <w:r w:rsidRPr="00BF1C28">
        <w:rPr>
          <w:rFonts w:eastAsia="Times New Roman" w:hAnsi="Times New Roman" w:ascii="Times New Roman"/>
          <w:sz w:val="24"/>
          <w:szCs w:val="24"/>
          <w:lang w:eastAsia="hr-HR"/>
        </w:rPr>
        <w:t xml:space="preserve">Na istom ročištu punomoćnica predlagatelja predložila je da se u ovom stečajnom postupku imenuje privremeni stečajni upravitelj koji će utvrditi raspolaže li dužnik imovinom iz koje bi se mogli podmiriti najmanje troškovi otvorenog stečajnog postupka pa je rješenjem </w:t>
      </w:r>
      <w:r w:rsidRPr="00BF1C28">
        <w:rPr>
          <w:rFonts w:cstheme="minorBidi" w:eastAsiaTheme="minorHAnsi" w:hAnsi="Times New Roman" w:ascii="Times New Roman"/>
          <w:sz w:val="24"/>
          <w:szCs w:val="22"/>
        </w:rPr>
        <w:t>ovog suda 11.St-116/2018 od 27. kolovoza 2018. dužniku je postavljena privremena stečajna upraviteljica Daniela Kovač te je istoj naloženo da utvrdi imovinu stečajnog dužnika i njezinu vrijednost, stanje obveza stečajnog dužnika, je li imovina stečajnog dužnika dovoljna za namirenje troškova stečajnog postupka te koliki je iznos predvidivih troškova prethodnog i stečajnog postupka, sve kako bi na podlozi takvog izvješća sud donio odluku o daljnjem tijeku postupka.</w:t>
      </w:r>
    </w:p>
    <w:p w:rsidRDefault="0046460F" w:rsidP="00BF1C28" w:rsidR="00BF1C28">
      <w:pPr>
        <w:spacing w:before="12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6460F">
        <w:rPr>
          <w:rFonts w:eastAsia="Times New Roman" w:hAnsi="Times New Roman" w:ascii="Times New Roman"/>
          <w:sz w:val="24"/>
          <w:szCs w:val="24"/>
          <w:lang w:eastAsia="hr-HR"/>
        </w:rPr>
        <w:t>Dana 14. rujna 2018. kod ovog suda zaprimljeno je izvješće privremene stečajne upraviteljice Daniele Kovač iz kojeg u bitnom proizlazi da dužnik ne raspolaže likvidnom stečajnom masom iz koje bi se mogli podmiriti makar troškovi stečajnog postupka.</w:t>
      </w:r>
    </w:p>
    <w:p w:rsidRDefault="00BF1C28" w:rsidP="00BF1C28" w:rsidR="0046460F">
      <w:pPr>
        <w:spacing w:before="120"/>
        <w:ind w:firstLine="709"/>
        <w:jc w:val="both"/>
        <w:rPr>
          <w:rFonts w:cstheme="minorBidi" w:eastAsiaTheme="minorHAnsi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Podneskom zaprimljenim kod ovog suda 16. studenog 2018.</w:t>
      </w:r>
      <w:r w:rsidR="0046460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D0241">
        <w:rPr>
          <w:rFonts w:cstheme="minorBidi" w:eastAsiaTheme="minorHAnsi" w:hAnsi="Times New Roman" w:ascii="Times New Roman"/>
          <w:sz w:val="24"/>
          <w:szCs w:val="24"/>
        </w:rPr>
        <w:t>privremena stečajna upraviteljica zatražila je određ</w:t>
      </w:r>
      <w:r w:rsidR="0046460F">
        <w:rPr>
          <w:rFonts w:cstheme="minorBidi" w:eastAsiaTheme="minorHAnsi" w:hAnsi="Times New Roman" w:ascii="Times New Roman"/>
          <w:sz w:val="24"/>
          <w:szCs w:val="24"/>
        </w:rPr>
        <w:t>ivanje na</w:t>
      </w:r>
      <w:r>
        <w:rPr>
          <w:rFonts w:cstheme="minorBidi" w:eastAsiaTheme="minorHAnsi" w:hAnsi="Times New Roman" w:ascii="Times New Roman"/>
          <w:sz w:val="24"/>
          <w:szCs w:val="24"/>
        </w:rPr>
        <w:t>grade za obavljeni rad</w:t>
      </w:r>
      <w:r w:rsidR="00E370CA">
        <w:rPr>
          <w:rFonts w:cstheme="minorBidi" w:eastAsiaTheme="minorHAnsi" w:hAnsi="Times New Roman" w:ascii="Times New Roman"/>
          <w:sz w:val="24"/>
          <w:szCs w:val="24"/>
        </w:rPr>
        <w:t>.</w:t>
      </w:r>
    </w:p>
    <w:p w:rsidRDefault="0046460F" w:rsidP="00BF1C28" w:rsidR="0046460F" w:rsidRPr="00B15F12">
      <w:pPr>
        <w:spacing w:lineRule="atLeast" w:line="240" w:before="12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Odredbom</w:t>
      </w:r>
      <w:r>
        <w:rPr>
          <w:rFonts w:hAnsi="Times New Roman" w:ascii="Times New Roman"/>
          <w:sz w:val="24"/>
          <w:szCs w:val="24"/>
        </w:rPr>
        <w:t xml:space="preserve"> članka 119. stavka 6. </w:t>
      </w:r>
      <w:r w:rsidR="00BF1C28">
        <w:rPr>
          <w:rFonts w:hAnsi="Times New Roman" w:ascii="Times New Roman"/>
          <w:sz w:val="24"/>
          <w:szCs w:val="24"/>
        </w:rPr>
        <w:t>SZ-a</w:t>
      </w:r>
      <w:r w:rsidRPr="00B15F12">
        <w:rPr>
          <w:rFonts w:hAnsi="Times New Roman" w:ascii="Times New Roman"/>
          <w:sz w:val="24"/>
          <w:szCs w:val="24"/>
        </w:rPr>
        <w:t xml:space="preserve"> propisano je da se na privremenog stečajnog upravitelja na odgovarajući način primjenjuju odredbe Stečajnog zakona o stečajnom upravitelju. </w:t>
      </w:r>
    </w:p>
    <w:p w:rsidRDefault="00BF1C28" w:rsidP="00BF1C28" w:rsidR="00BF1C28" w:rsidRPr="00B15F12">
      <w:pPr>
        <w:spacing w:lineRule="atLeast" w:line="240" w:before="12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Odredbom </w:t>
      </w:r>
      <w:r>
        <w:rPr>
          <w:rFonts w:hAnsi="Times New Roman" w:ascii="Times New Roman"/>
          <w:sz w:val="24"/>
          <w:szCs w:val="24"/>
        </w:rPr>
        <w:t>članka</w:t>
      </w:r>
      <w:r w:rsidRPr="00B15F12">
        <w:rPr>
          <w:rFonts w:hAnsi="Times New Roman" w:ascii="Times New Roman"/>
          <w:sz w:val="24"/>
          <w:szCs w:val="24"/>
        </w:rPr>
        <w:t xml:space="preserve"> 94. SZ-a propisano je da stečajni upravitelj ima pravo na nagradu za svoj rad te na naknadu stvarnih troškova (</w:t>
      </w:r>
      <w:r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1.). Nagradu stečajnom upravitelju rješenjem određuje sud prema</w:t>
      </w:r>
      <w:r>
        <w:rPr>
          <w:rFonts w:hAnsi="Times New Roman" w:ascii="Times New Roman"/>
          <w:sz w:val="24"/>
          <w:szCs w:val="24"/>
        </w:rPr>
        <w:t xml:space="preserve"> u</w:t>
      </w:r>
      <w:r w:rsidRPr="00B15F12">
        <w:rPr>
          <w:rFonts w:hAnsi="Times New Roman" w:ascii="Times New Roman"/>
          <w:sz w:val="24"/>
          <w:szCs w:val="24"/>
        </w:rPr>
        <w:t>redbi kojom Vlada Republike Hrvatske utvrđuje kriterije i način obračuna i plaćanja nagrade stečajnim upraviteljima (</w:t>
      </w:r>
      <w:r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2.), a naknadu troškova rješenjem određuje sud na temelju pisanoga, obrazloženoga i dokumentiranoga izvješća stečajnoga upravitelja (</w:t>
      </w:r>
      <w:r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3.).</w:t>
      </w:r>
    </w:p>
    <w:p w:rsidRDefault="00BF1C28" w:rsidP="00BF1C28" w:rsidR="00BF1C28" w:rsidRPr="00B15F12">
      <w:pPr>
        <w:spacing w:lineRule="atLeast" w:line="240" w:before="12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Odredbom </w:t>
      </w:r>
      <w:r>
        <w:rPr>
          <w:rFonts w:hAnsi="Times New Roman" w:ascii="Times New Roman"/>
          <w:sz w:val="24"/>
          <w:szCs w:val="24"/>
        </w:rPr>
        <w:t>članka</w:t>
      </w:r>
      <w:r w:rsidRPr="00B15F12">
        <w:rPr>
          <w:rFonts w:hAnsi="Times New Roman" w:ascii="Times New Roman"/>
          <w:sz w:val="24"/>
          <w:szCs w:val="24"/>
        </w:rPr>
        <w:t xml:space="preserve"> 2. Uredbe o kriterijima i načinu obračuna i plaćanja nagrade stečajnim upraviteljima („Narodne novine“ broj 105/15; dalje: Uredba) propisano je da stečajni upravitelj ima pravo na nagradu za izvršene poslove stečajno upraviteljske službe, a </w:t>
      </w:r>
      <w:r>
        <w:rPr>
          <w:rFonts w:hAnsi="Times New Roman" w:ascii="Times New Roman"/>
          <w:sz w:val="24"/>
          <w:szCs w:val="24"/>
        </w:rPr>
        <w:t>člankom</w:t>
      </w:r>
      <w:r w:rsidRPr="00B15F12">
        <w:rPr>
          <w:rFonts w:hAnsi="Times New Roman" w:ascii="Times New Roman"/>
          <w:sz w:val="24"/>
          <w:szCs w:val="24"/>
        </w:rPr>
        <w:t xml:space="preserve"> 4. </w:t>
      </w:r>
      <w:r>
        <w:rPr>
          <w:rFonts w:hAnsi="Times New Roman" w:ascii="Times New Roman"/>
          <w:sz w:val="24"/>
          <w:szCs w:val="24"/>
        </w:rPr>
        <w:t>stavkom</w:t>
      </w:r>
      <w:r w:rsidRPr="00B15F12">
        <w:rPr>
          <w:rFonts w:hAnsi="Times New Roman" w:ascii="Times New Roman"/>
          <w:sz w:val="24"/>
          <w:szCs w:val="24"/>
        </w:rPr>
        <w:t xml:space="preserve"> 1. propisano je kako privremenom stečajnom upravitelju pripada pravo na jednokratnu nagradu za poslove obavljene u prethodnom postupku u iznosu od 3.000,00 kn do 20.000,00 kn, koju će sud odrediti vodeći računa o složenosti poslova koje je obavio (</w:t>
      </w:r>
      <w:r>
        <w:rPr>
          <w:rFonts w:hAnsi="Times New Roman" w:ascii="Times New Roman"/>
          <w:sz w:val="24"/>
          <w:szCs w:val="24"/>
        </w:rPr>
        <w:t>članak</w:t>
      </w:r>
      <w:r w:rsidRPr="00B15F12">
        <w:rPr>
          <w:rFonts w:hAnsi="Times New Roman" w:ascii="Times New Roman"/>
          <w:sz w:val="24"/>
          <w:szCs w:val="24"/>
        </w:rPr>
        <w:t xml:space="preserve"> 4. </w:t>
      </w:r>
      <w:r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2.).</w:t>
      </w:r>
    </w:p>
    <w:p w:rsidRDefault="00BF1C28" w:rsidP="00BF1C28" w:rsidR="00BF1C28" w:rsidRPr="00B15F12">
      <w:pPr>
        <w:spacing w:lineRule="atLeast" w:line="240" w:before="12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Prema ocjeni ovog suda, obavljeni posao u </w:t>
      </w:r>
      <w:r>
        <w:rPr>
          <w:rFonts w:hAnsi="Times New Roman" w:ascii="Times New Roman"/>
          <w:sz w:val="24"/>
          <w:szCs w:val="24"/>
        </w:rPr>
        <w:t xml:space="preserve">prethodnom </w:t>
      </w:r>
      <w:r w:rsidRPr="00B15F12">
        <w:rPr>
          <w:rFonts w:hAnsi="Times New Roman" w:ascii="Times New Roman"/>
          <w:sz w:val="24"/>
          <w:szCs w:val="24"/>
        </w:rPr>
        <w:t xml:space="preserve">postupku je nižeg stupnja složenosti pa ovaj sud nalazi da je jednokratna nagrada u iznosu od </w:t>
      </w:r>
      <w:r>
        <w:rPr>
          <w:rFonts w:hAnsi="Times New Roman" w:ascii="Times New Roman"/>
          <w:sz w:val="24"/>
          <w:szCs w:val="24"/>
        </w:rPr>
        <w:t>3.0</w:t>
      </w:r>
      <w:r w:rsidRPr="00B15F12">
        <w:rPr>
          <w:rFonts w:hAnsi="Times New Roman" w:ascii="Times New Roman"/>
          <w:sz w:val="24"/>
          <w:szCs w:val="24"/>
        </w:rPr>
        <w:t>00,00 kn bruto primjerena uloženom trudu i poduzetim aktivnostima privremen</w:t>
      </w:r>
      <w:r>
        <w:rPr>
          <w:rFonts w:hAnsi="Times New Roman" w:ascii="Times New Roman"/>
          <w:sz w:val="24"/>
          <w:szCs w:val="24"/>
        </w:rPr>
        <w:t>og</w:t>
      </w:r>
      <w:r w:rsidRPr="00B15F12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og upravitelja</w:t>
      </w:r>
      <w:r w:rsidRPr="00B15F12">
        <w:rPr>
          <w:rFonts w:hAnsi="Times New Roman" w:ascii="Times New Roman"/>
          <w:sz w:val="24"/>
          <w:szCs w:val="24"/>
        </w:rPr>
        <w:t>.</w:t>
      </w:r>
    </w:p>
    <w:p w:rsidRDefault="00BF1C28" w:rsidP="00BF1C28" w:rsidR="00BF1C28" w:rsidRPr="0058146C">
      <w:pPr>
        <w:spacing w:lineRule="atLeast" w:line="240" w:before="120"/>
        <w:ind w:firstLine="709"/>
        <w:jc w:val="both"/>
        <w:rPr>
          <w:rFonts w:hAnsi="Times New Roman" w:ascii="Times New Roman"/>
          <w:sz w:val="24"/>
          <w:szCs w:val="24"/>
        </w:rPr>
      </w:pPr>
      <w:r w:rsidRPr="0058146C">
        <w:rPr>
          <w:rFonts w:hAnsi="Times New Roman" w:ascii="Times New Roman"/>
          <w:sz w:val="24"/>
          <w:szCs w:val="24"/>
        </w:rPr>
        <w:t>Slijedom navedenog, odlu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eno je kao u izreci ovog rješenja pod to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kom I.</w:t>
      </w:r>
    </w:p>
    <w:p w:rsidRDefault="00BF1C28" w:rsidP="00BF1C28" w:rsidR="00BF1C28">
      <w:pPr>
        <w:spacing w:lineRule="atLeast" w:line="240" w:before="120"/>
        <w:ind w:firstLine="709"/>
        <w:jc w:val="both"/>
        <w:rPr>
          <w:rFonts w:hAnsi="Times New Roman" w:ascii="Times New Roman"/>
          <w:sz w:val="24"/>
          <w:szCs w:val="24"/>
        </w:rPr>
      </w:pPr>
      <w:r w:rsidRPr="0058146C">
        <w:rPr>
          <w:rFonts w:hAnsi="Times New Roman" w:ascii="Times New Roman"/>
          <w:sz w:val="24"/>
          <w:szCs w:val="24"/>
        </w:rPr>
        <w:t xml:space="preserve">Temeljem odredbe </w:t>
      </w:r>
      <w:r>
        <w:rPr>
          <w:rFonts w:hAnsi="Times New Roman" w:ascii="Times New Roman" w:hint="eastAsia"/>
          <w:sz w:val="24"/>
          <w:szCs w:val="24"/>
        </w:rPr>
        <w:t>člank</w:t>
      </w:r>
      <w:r>
        <w:rPr>
          <w:rFonts w:hAnsi="Times New Roman" w:ascii="Times New Roman"/>
          <w:sz w:val="24"/>
          <w:szCs w:val="24"/>
        </w:rPr>
        <w:t>a</w:t>
      </w:r>
      <w:r w:rsidRPr="0058146C">
        <w:rPr>
          <w:rFonts w:hAnsi="Times New Roman" w:ascii="Times New Roman"/>
          <w:sz w:val="24"/>
          <w:szCs w:val="24"/>
        </w:rPr>
        <w:t xml:space="preserve"> 111. </w:t>
      </w:r>
      <w:r>
        <w:rPr>
          <w:rFonts w:hAnsi="Times New Roman" w:ascii="Times New Roman"/>
          <w:sz w:val="24"/>
          <w:szCs w:val="24"/>
        </w:rPr>
        <w:t>stavka</w:t>
      </w:r>
      <w:r w:rsidRPr="0058146C">
        <w:rPr>
          <w:rFonts w:hAnsi="Times New Roman" w:ascii="Times New Roman"/>
          <w:sz w:val="24"/>
          <w:szCs w:val="24"/>
        </w:rPr>
        <w:t xml:space="preserve"> 3. SZ-a odlu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eno je kao u izreci rješenja pod to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kom II.</w:t>
      </w:r>
    </w:p>
    <w:p w:rsidRDefault="0046460F" w:rsidP="0046460F" w:rsidR="0046460F" w:rsidRPr="00CC77F8">
      <w:pPr>
        <w:spacing w:before="240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U Splitu </w:t>
      </w:r>
      <w:r w:rsidR="00BF1C28">
        <w:rPr>
          <w:rFonts w:hAnsi="Times New Roman" w:ascii="Times New Roman"/>
          <w:sz w:val="24"/>
          <w:szCs w:val="24"/>
        </w:rPr>
        <w:t>23. studenog</w:t>
      </w:r>
      <w:r>
        <w:rPr>
          <w:rFonts w:hAnsi="Times New Roman" w:ascii="Times New Roman"/>
          <w:sz w:val="24"/>
          <w:szCs w:val="24"/>
        </w:rPr>
        <w:t xml:space="preserve"> 2018.</w:t>
      </w:r>
    </w:p>
    <w:p w:rsidRDefault="0046460F" w:rsidP="0046460F" w:rsidR="0046460F" w:rsidRPr="00CC77F8">
      <w:pPr>
        <w:spacing w:before="240"/>
        <w:ind w:left="6372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Sutkinja</w:t>
      </w:r>
    </w:p>
    <w:p w:rsidRDefault="0046460F" w:rsidP="0094096C" w:rsidR="00E0341C" w:rsidRPr="00E0341C">
      <w:pPr>
        <w:ind w:left="6372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Ana </w:t>
      </w:r>
      <w:r w:rsidRPr="00E0341C">
        <w:rPr>
          <w:rFonts w:hAnsi="Times New Roman" w:ascii="Times New Roman"/>
          <w:sz w:val="24"/>
          <w:szCs w:val="24"/>
        </w:rPr>
        <w:t>Golub Gruić</w:t>
      </w:r>
      <w:r w:rsidR="00E0341C" w:rsidRPr="00E0341C">
        <w:rPr>
          <w:rFonts w:hAnsi="Times New Roman" w:ascii="Times New Roman"/>
          <w:sz w:val="24"/>
          <w:szCs w:val="24"/>
        </w:rPr>
        <w:t>, v.r.</w:t>
      </w:r>
    </w:p>
    <w:p w:rsidRDefault="00E0341C" w:rsidP="008832A6" w:rsidR="00E0341C" w:rsidRPr="00E0341C">
      <w:pPr>
        <w:jc w:val="right"/>
        <w:rPr>
          <w:rFonts w:hAnsi="Times New Roman" w:ascii="Times New Roman"/>
          <w:sz w:val="24"/>
          <w:szCs w:val="24"/>
        </w:rPr>
      </w:pPr>
      <w:r w:rsidRPr="00E0341C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E0341C" w:rsidP="008832A6" w:rsidR="00E0341C" w:rsidRPr="00E0341C">
      <w:pPr>
        <w:ind w:firstLine="708" w:left="4956"/>
        <w:jc w:val="center"/>
        <w:rPr>
          <w:rFonts w:hAnsi="Times New Roman" w:ascii="Times New Roman"/>
          <w:sz w:val="24"/>
          <w:szCs w:val="24"/>
        </w:rPr>
      </w:pPr>
      <w:r w:rsidRPr="00E0341C">
        <w:rPr>
          <w:rFonts w:hAnsi="Times New Roman" w:ascii="Times New Roman"/>
          <w:sz w:val="24"/>
          <w:szCs w:val="24"/>
        </w:rPr>
        <w:t>Ana Bosančić</w:t>
      </w:r>
    </w:p>
    <w:p w:rsidRDefault="0046460F" w:rsidP="0046460F" w:rsidR="0046460F">
      <w:pPr>
        <w:ind w:left="6372"/>
        <w:jc w:val="center"/>
        <w:rPr>
          <w:rFonts w:hAnsi="Times New Roman" w:ascii="Times New Roman"/>
          <w:sz w:val="24"/>
          <w:szCs w:val="24"/>
        </w:rPr>
      </w:pPr>
    </w:p>
    <w:p w:rsidRDefault="0046460F" w:rsidP="0046460F" w:rsidR="0046460F" w:rsidRPr="00CC77F8">
      <w:pPr>
        <w:jc w:val="center"/>
        <w:rPr>
          <w:rFonts w:hAnsi="Times New Roman" w:ascii="Times New Roman"/>
          <w:sz w:val="24"/>
          <w:szCs w:val="24"/>
        </w:rPr>
      </w:pPr>
    </w:p>
    <w:p w:rsidRDefault="00BF1C28" w:rsidP="0046460F" w:rsidR="0046460F" w:rsidRPr="00CC77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Uputa</w:t>
      </w:r>
      <w:r w:rsidR="0046460F" w:rsidRPr="00CC77F8">
        <w:rPr>
          <w:rFonts w:hAnsi="Times New Roman" w:ascii="Times New Roman"/>
          <w:sz w:val="24"/>
          <w:szCs w:val="24"/>
        </w:rPr>
        <w:t xml:space="preserve">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sectPr w:rsidSect="00F42D4A" w:rsidR="0046460F" w:rsidRPr="00CC77F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FBD" w:rsidR="00126FBD">
      <w:r>
        <w:separator/>
      </w:r>
    </w:p>
  </w:endnote>
  <w:endnote w:id="0" w:type="continuationSeparator">
    <w:p w:rsidRDefault="00126FBD" w:rsidR="00126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FBD" w:rsidR="00126FBD">
      <w:r>
        <w:separator/>
      </w:r>
    </w:p>
  </w:footnote>
  <w:footnote w:id="0" w:type="continuationSeparator">
    <w:p w:rsidRDefault="00126FBD" w:rsidR="00126F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AB9" w:rsidP="003A697B" w:rsidR="008D18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6115E6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0341C" w:rsidR="008D18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AB9" w:rsidP="003A697B" w:rsidR="008D185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6115E6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E0341C">
      <w:rPr>
        <w:rStyle w:val="Brojstranice"/>
        <w:rFonts w:hAnsi="Times New Roman" w:ascii="Times New Roman"/>
        <w:noProof/>
        <w:sz w:val="24"/>
        <w:szCs w:val="24"/>
      </w:rPr>
      <w:t>3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4D323C" w:rsidP="00587181" w:rsidR="008D185E" w:rsidRPr="009E7EC2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Poslovni broj: </w:t>
    </w:r>
    <w:r w:rsidR="006115E6">
      <w:rPr>
        <w:rFonts w:hAnsi="Times New Roman" w:ascii="Times New Roman"/>
        <w:sz w:val="24"/>
        <w:szCs w:val="24"/>
      </w:rPr>
      <w:t>11.St-</w:t>
    </w:r>
    <w:r w:rsidR="00BF1C28">
      <w:rPr>
        <w:rFonts w:hAnsi="Times New Roman" w:ascii="Times New Roman"/>
        <w:sz w:val="24"/>
        <w:szCs w:val="24"/>
      </w:rPr>
      <w:t>116/2018-25</w:t>
    </w:r>
  </w:p>
  <w:p w:rsidRDefault="00E0341C" w:rsidR="008D185E" w:rsidRPr="00265077">
    <w:pPr>
      <w:pStyle w:val="Zaglavlje"/>
      <w:rPr>
        <w:sz w:val="16"/>
        <w:szCs w:val="16"/>
      </w:rPr>
    </w:pPr>
  </w:p>
  <w:p w:rsidRDefault="00E0341C" w:rsidR="008D18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10614"/>
    <w:multiLevelType w:val="hybridMultilevel"/>
    <w:tmpl w:val="0B366704"/>
    <w:lvl w:tplc="DB68DDDE" w:ilvl="0">
      <w:start w:val="3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F843028"/>
    <w:multiLevelType w:val="hybridMultilevel"/>
    <w:tmpl w:val="202232CE"/>
    <w:lvl w:tplc="EAE294C8" w:ilvl="0">
      <w:start w:val="2"/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15E6"/>
    <w:rsid w:val="000265E4"/>
    <w:rsid w:val="000D34A1"/>
    <w:rsid w:val="001261D9"/>
    <w:rsid w:val="00126FBD"/>
    <w:rsid w:val="00157DF0"/>
    <w:rsid w:val="00187DAC"/>
    <w:rsid w:val="001D398C"/>
    <w:rsid w:val="001F6931"/>
    <w:rsid w:val="00287799"/>
    <w:rsid w:val="00310232"/>
    <w:rsid w:val="00345849"/>
    <w:rsid w:val="00347663"/>
    <w:rsid w:val="00370EEF"/>
    <w:rsid w:val="00377E15"/>
    <w:rsid w:val="003B2AB9"/>
    <w:rsid w:val="003C79B7"/>
    <w:rsid w:val="00400B41"/>
    <w:rsid w:val="00455883"/>
    <w:rsid w:val="0046460F"/>
    <w:rsid w:val="00494F46"/>
    <w:rsid w:val="004A5AB7"/>
    <w:rsid w:val="004A7A51"/>
    <w:rsid w:val="004B19A7"/>
    <w:rsid w:val="004D198D"/>
    <w:rsid w:val="004D323C"/>
    <w:rsid w:val="004F68D6"/>
    <w:rsid w:val="00523711"/>
    <w:rsid w:val="0055138A"/>
    <w:rsid w:val="005515CE"/>
    <w:rsid w:val="005528B2"/>
    <w:rsid w:val="00580E68"/>
    <w:rsid w:val="0058146C"/>
    <w:rsid w:val="005B3156"/>
    <w:rsid w:val="005E3F65"/>
    <w:rsid w:val="006115E6"/>
    <w:rsid w:val="006168B1"/>
    <w:rsid w:val="00620028"/>
    <w:rsid w:val="00636369"/>
    <w:rsid w:val="00677E8E"/>
    <w:rsid w:val="0068547F"/>
    <w:rsid w:val="006B7B33"/>
    <w:rsid w:val="006C0B38"/>
    <w:rsid w:val="006C16BC"/>
    <w:rsid w:val="006F13C9"/>
    <w:rsid w:val="0071654A"/>
    <w:rsid w:val="0072250D"/>
    <w:rsid w:val="0079317D"/>
    <w:rsid w:val="00870F94"/>
    <w:rsid w:val="008A569E"/>
    <w:rsid w:val="008C3A8D"/>
    <w:rsid w:val="008C65A2"/>
    <w:rsid w:val="008D0241"/>
    <w:rsid w:val="0090514A"/>
    <w:rsid w:val="00934D30"/>
    <w:rsid w:val="00A012F3"/>
    <w:rsid w:val="00A45011"/>
    <w:rsid w:val="00A46349"/>
    <w:rsid w:val="00AE0312"/>
    <w:rsid w:val="00AE0ACD"/>
    <w:rsid w:val="00B15F12"/>
    <w:rsid w:val="00B26539"/>
    <w:rsid w:val="00B41AB6"/>
    <w:rsid w:val="00B4666D"/>
    <w:rsid w:val="00B46AB5"/>
    <w:rsid w:val="00B46E6B"/>
    <w:rsid w:val="00B86AFC"/>
    <w:rsid w:val="00BF1C28"/>
    <w:rsid w:val="00BF3CD3"/>
    <w:rsid w:val="00C656FF"/>
    <w:rsid w:val="00C8250E"/>
    <w:rsid w:val="00CC5B9A"/>
    <w:rsid w:val="00CC77F8"/>
    <w:rsid w:val="00CD5DDD"/>
    <w:rsid w:val="00E0341C"/>
    <w:rsid w:val="00E370CA"/>
    <w:rsid w:val="00E76DE5"/>
    <w:rsid w:val="00E958D8"/>
    <w:rsid w:val="00ED1A22"/>
    <w:rsid w:val="00F11E1F"/>
    <w:rsid w:val="00F31C0B"/>
    <w:rsid w:val="00F52395"/>
    <w:rsid w:val="00F66C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15E6"/>
    <w:pPr>
      <w:spacing w:lineRule="auto" w:line="240" w:after="0"/>
    </w:pPr>
    <w:rPr>
      <w:rFonts w:cs="Times New Roman" w:eastAsia="Calibri" w:hAnsi="Californian FB" w:asci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15E6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6115E6"/>
    <w:rPr>
      <w:rFonts w:cs="Times New Roman" w:eastAsia="Arial Unicode MS" w:hAnsi="Times New Roman" w:asci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15E6"/>
    <w:rPr>
      <w:rFonts w:cs="Times New Roman" w:eastAsia="Calibri" w:hAnsi="Californian FB" w:asci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cs="Tahoma" w:eastAsia="Calibri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1AB6"/>
    <w:rPr>
      <w:rFonts w:cs="Times New Roman" w:eastAsia="Calibri" w:hAnsi="Californian FB" w:asci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CC77F8"/>
    <w:pPr>
      <w:spacing w:lineRule="auto" w:line="240" w:after="0"/>
    </w:pPr>
  </w:style>
  <w:style w:customStyle="true" w:styleId="Reetkatablice1" w:type="table">
    <w:name w:val="Rešetka tablice1"/>
    <w:basedOn w:val="Obinatablica"/>
    <w:next w:val="Reetkatablice"/>
    <w:rsid w:val="00C656F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034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341C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0341C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0341C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0341C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15E6"/>
    <w:pPr>
      <w:spacing w:after="0" w:line="240" w:lineRule="auto"/>
    </w:pPr>
    <w:rPr>
      <w:rFonts w:ascii="Californian FB" w:cs="Times New Roman" w:eastAsia="Calibri" w:hAns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15E6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6115E6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15E6"/>
    <w:rPr>
      <w:rFonts w:ascii="Californian FB" w:cs="Times New Roman" w:eastAsia="Calibri" w:hAns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ascii="Tahoma" w:cs="Tahoma" w:eastAsia="Calibri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1AB6"/>
    <w:rPr>
      <w:rFonts w:ascii="Californian FB" w:cs="Times New Roman" w:eastAsia="Calibri" w:hAns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CC77F8"/>
    <w:pPr>
      <w:spacing w:after="0" w:line="240" w:lineRule="auto"/>
    </w:pPr>
  </w:style>
  <w:style w:customStyle="1" w:styleId="Reetkatablice1" w:type="table">
    <w:name w:val="Rešetka tablice1"/>
    <w:basedOn w:val="Obinatablica"/>
    <w:next w:val="Reetkatablice"/>
    <w:rsid w:val="00C656F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034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341C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0341C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0341C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0341C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502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365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St-116/2018</izvorni_sadrzaj>
    <derivirana_varijabla naziv="DomainObject.Predmet.OznakaBroj_1">St-116/2018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FUSION j.d.o.o. za popravak motornih cestovnih vozila</izvorni_sadrzaj>
    <derivirana_varijabla naziv="DomainObject.Predmet.ProtustrankaFormated_1">  FUSION j.d.o.o. za popravak motornih cestovnih vozila</derivirana_varijabla>
  </DomainObject.Predmet.ProtustrankaFormated>
  <DomainObject.Predmet.ProtustrankaFormatedOIB>
    <izvorni_sadrzaj>  FUSION j.d.o.o. za popravak motornih cestovnih vozila, OIB 88296152478</izvorni_sadrzaj>
    <derivirana_varijabla naziv="DomainObject.Predmet.ProtustrankaFormatedOIB_1">  FUSION j.d.o.o. za popravak motornih cestovnih vozila, OIB 88296152478</derivirana_varijabla>
  </DomainObject.Predmet.ProtustrankaFormatedOIB>
  <DomainObject.Predmet.ProtustrankaFormatedWithAdress>
    <izvorni_sadrzaj> FUSION j.d.o.o. za popravak motornih cestovnih vozila, Svetog Liberana 55, 21000 Split</izvorni_sadrzaj>
    <derivirana_varijabla naziv="DomainObject.Predmet.ProtustrankaFormatedWithAdress_1"> FUSION j.d.o.o. za popravak motornih cestovnih vozila, Svetog Liberana 55, 21000 Split</derivirana_varijabla>
  </DomainObject.Predmet.ProtustrankaFormatedWithAdress>
  <DomainObject.Predmet.ProtustrankaFormatedWithAdressOIB>
    <izvorni_sadrzaj> FUSION j.d.o.o. za popravak motornih cestovnih vozila, OIB 88296152478, Svetog Liberana 55, 21000 Split</izvorni_sadrzaj>
    <derivirana_varijabla naziv="DomainObject.Predmet.ProtustrankaFormatedWithAdressOIB_1"> FUSION j.d.o.o. za popravak motornih cestovnih vozila, OIB 88296152478, Svetog Liberana 55, 21000 Split</derivirana_varijabla>
  </DomainObject.Predmet.ProtustrankaFormatedWithAdressOIB>
  <DomainObject.Predmet.ProtustrankaWithAdress>
    <izvorni_sadrzaj>FUSION j.d.o.o. za popravak motornih cestovnih vozila Svetog Liberana 55, 21000 Split</izvorni_sadrzaj>
    <derivirana_varijabla naziv="DomainObject.Predmet.ProtustrankaWithAdress_1">FUSION j.d.o.o. za popravak motornih cestovnih vozila Svetog Liberana 55, 21000 Split</derivirana_varijabla>
  </DomainObject.Predmet.ProtustrankaWithAdress>
  <DomainObject.Predmet.ProtustrankaWithAdressOIB>
    <izvorni_sadrzaj>FUSION j.d.o.o. za popravak motornih cestovnih vozila, OIB 88296152478, Svetog Liberana 55, 21000 Split</izvorni_sadrzaj>
    <derivirana_varijabla naziv="DomainObject.Predmet.ProtustrankaWithAdressOIB_1">FUSION j.d.o.o. za popravak motornih cestovnih vozila, OIB 88296152478, Svetog Liberana 55, 21000 Split</derivirana_varijabla>
  </DomainObject.Predmet.ProtustrankaWithAdressOIB>
  <DomainObject.Predmet.ProtustrankaNazivFormated>
    <izvorni_sadrzaj>FUSION j.d.o.o. za popravak motornih cestovnih vozila</izvorni_sadrzaj>
    <derivirana_varijabla naziv="DomainObject.Predmet.ProtustrankaNazivFormated_1">FUSION j.d.o.o. za popravak motornih cestovnih vozila</derivirana_varijabla>
  </DomainObject.Predmet.ProtustrankaNazivFormated>
  <DomainObject.Predmet.ProtustrankaNazivFormatedOIB>
    <izvorni_sadrzaj>FUSION j.d.o.o. za popravak motornih cestovnih vozila, OIB 88296152478</izvorni_sadrzaj>
    <derivirana_varijabla naziv="DomainObject.Predmet.ProtustrankaNazivFormatedOIB_1">FUSION j.d.o.o. za popravak motornih cestovnih vozila, OIB 88296152478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Splitu; Fond za zaštitu okoliša i energetsku učinkovitost</izvorni_sadrzaj>
    <derivirana_varijabla naziv="DomainObject.Predmet.StrankaFormated_1">  Ministarstvo financija RH zastupanog po punomoćniku Županijsko državno odvjetništvo u Splitu; Fond za zaštitu okoliša i energetsku učinkovitost</derivirana_varijabla>
  </DomainObject.Predmet.StrankaFormated>
  <DomainObject.Predmet.StrankaFormatedOIB>
    <izvorni_sadrzaj>  Ministarstvo financija RH, OIB 18683136487 zastupanog po punomoćniku Županijsko državno odvjetništvo u Splitu; Fond za zaštitu okoliša i energetsku učinkovitost, OIB 85828625994</izvorni_sadrzaj>
    <derivirana_varijabla naziv="DomainObject.Predmet.StrankaFormatedOIB_1">  Ministarstvo financija RH, OIB 18683136487 zastupanog po punomoćniku Županijsko državno odvjetništvo u Splitu; Fond za zaštitu okoliša i energetsku učinkovitost, OIB 85828625994</derivirana_varijabla>
  </DomainObject.Predmet.StrankaFormatedOIB>
  <DomainObject.Predmet.StrankaFormatedWithAdress>
    <izvorni_sadrzaj> Ministarstvo financija RH, Katančićeva 5, 10000 Zagreb zastupanog po punomoćniku Županijsko državno odvjetništvo u Splitu; Fond za zaštitu okoliša i energetsku učinkovitost, Radnička cesta 80, 10000 Zagreb</izvorni_sadrzaj>
    <derivirana_varijabla naziv="DomainObject.Predmet.StrankaFormatedWithAdress_1"> Ministarstvo financija RH, Katančićeva 5, 10000 Zagreb zastupanog po punomoćniku Županijsko državno odvjetništvo u Splitu; Fond za zaštitu okoliša i energetsku učinkovitost, Radnička cesta 80, 10000 Zagreb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Splitu; Fond za zaštitu okoliša i energetsku učinkovitost, OIB 85828625994, Radnička cesta 80, 10000 Zagreb</izvorni_sadrzaj>
    <derivirana_varijabla naziv="DomainObject.Predmet.StrankaFormatedWithAdressOIB_1"> Ministarstvo financija RH, OIB 18683136487, Katančićeva 5, 10000 Zagreb zastupanog po punomoćniku Županijsko državno odvjetništvo u Splitu; Fond za zaštitu okoliša i energetsku učinkovitost, OIB 85828625994, Radnička cesta 80, 10000 Zagreb</derivirana_varijabla>
  </DomainObject.Predmet.StrankaFormatedWithAdressOIB>
  <DomainObject.Predmet.StrankaWithAdress>
    <izvorni_sadrzaj>Ministarstvo financija RH Katančićeva 5,10000 Zagreb,Fond za zaštitu okoliša i energetsku učinkovitost Radnička cesta 80,10000 Zagreb</izvorni_sadrzaj>
    <derivirana_varijabla naziv="DomainObject.Predmet.StrankaWithAdress_1">Ministarstvo financija RH Katančićeva 5,10000 Zagreb,Fond za zaštitu okoliša i energetsku učinkovitost Radnička cesta 80,10000 Zagreb</derivirana_varijabla>
  </DomainObject.Predmet.StrankaWithAdress>
  <DomainObject.Predmet.StrankaWithAdressOIB>
    <izvorni_sadrzaj>Ministarstvo financija RH, OIB 18683136487, Katančićeva 5,10000 Zagreb,Fond za zaštitu okoliša i energetsku učinkovitost, OIB 85828625994, Radnička cesta 80,10000 Zagreb</izvorni_sadrzaj>
    <derivirana_varijabla naziv="DomainObject.Predmet.StrankaWithAdressOIB_1">Ministarstvo financija RH, OIB 18683136487, Katančićeva 5,10000 Zagreb,Fond za zaštitu okoliša i energetsku učinkovitost, OIB 85828625994, Radnička cesta 80,10000 Zagreb</derivirana_varijabla>
  </DomainObject.Predmet.StrankaWithAdressOIB>
  <DomainObject.Predmet.StrankaNazivFormated>
    <izvorni_sadrzaj>Ministarstvo financija RH,Fond za zaštitu okoliša i energetsku učinkovitost</izvorni_sadrzaj>
    <derivirana_varijabla naziv="DomainObject.Predmet.StrankaNazivFormated_1">Ministarstvo financija RH,Fond za zaštitu okoliša i energetsku učinkovitost</derivirana_varijabla>
  </DomainObject.Predmet.StrankaNazivFormated>
  <DomainObject.Predmet.StrankaNazivFormatedOIB>
    <izvorni_sadrzaj>Ministarstvo financija RH, OIB 18683136487,Fond za zaštitu okoliša i energetsku učinkovitost, OIB 85828625994</izvorni_sadrzaj>
    <derivirana_varijabla naziv="DomainObject.Predmet.StrankaNazivFormatedOIB_1">Ministarstvo financija RH, OIB 18683136487,Fond za zaštitu okoliša i energetsku učinkovitost, OIB 85828625994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Ministarstvo financija RH zastupanog po punomoćniku Županijsko državno odvjetništvo u Splitu</item>
      <item>Fond za zaštitu okoliša i energetsku učinkovitost</item>
    </izvorni_sadrzaj>
    <derivirana_varijabla naziv="DomainObject.Predmet.StrankaListFormated_1">
      <item>Ministarstvo financija RH zastupanog po punomoćniku Županijsko državno odvjetništvo u Splitu</item>
      <item>Fond za zaštitu okoliša i energetsku učinkovitost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  <item>Fond za zaštitu okoliša i energetsku učinkovitost, OIB 85828625994</item>
    </izvorni_sadrzaj>
    <derivirana_varijabla naziv="DomainObject.Predmet.StrankaListFormatedOIB_1">
      <item>Ministarstvo financija RH, OIB 18683136487 zastupanog po punomoćniku Županijsko državno odvjetništvo u Splitu</item>
      <item>Fond za zaštitu okoliša i energetsku učinkovitost, OIB 85828625994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  <item>Fond za zaštitu okoliša i energetsku učinkovitost, Radnička cesta 80, 10000 Zagreb</item>
    </izvorni_sadrzaj>
    <derivirana_varijabla naziv="DomainObject.Predmet.StrankaListFormatedWithAdress_1">
      <item>Ministarstvo financija RH, Katančićeva 5, 10000 Zagreb zastupanog po punomoćniku Županijsko državno odvjetništvo u Splitu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  <item>Fond za zaštitu okoliša i energetsku učinkovitost, OIB 85828625994, Radnička cesta 80, 10000 Zagreb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Ministarstvo financija RH</item>
      <item>Fond za zaštitu okoliša i energetsku učinkovitost</item>
    </izvorni_sadrzaj>
    <derivirana_varijabla naziv="DomainObject.Predmet.StrankaListNazivFormated_1">
      <item>Ministarstvo financija RH</item>
      <item>Fond za zaštitu okoliša i energetsku učinkovitost</item>
    </derivirana_varijabla>
  </DomainObject.Predmet.StrankaListNazivFormated>
  <DomainObject.Predmet.StrankaListNazivFormatedOIB>
    <izvorni_sadrzaj>
      <item>Ministarstvo financija RH, OIB 18683136487</item>
      <item>Fond za zaštitu okoliša i energetsku učinkovitost, OIB 85828625994</item>
    </izvorni_sadrzaj>
    <derivirana_varijabla naziv="DomainObject.Predmet.StrankaListNazivFormatedOIB_1">
      <item>Ministarstvo financija RH, OIB 18683136487</item>
      <item>Fond za zaštitu okoliša i energetsku učinkovitost, OIB 85828625994</item>
    </derivirana_varijabla>
  </DomainObject.Predmet.StrankaListNazivFormatedOIB>
  <DomainObject.Predmet.ProtuStrankaListFormated>
    <izvorni_sadrzaj>
      <item>FUSION j.d.o.o. za popravak motornih cestovnih vozila</item>
    </izvorni_sadrzaj>
    <derivirana_varijabla naziv="DomainObject.Predmet.ProtuStrankaListFormated_1">
      <item>FUSION j.d.o.o. za popravak motornih cestovnih vozila</item>
    </derivirana_varijabla>
  </DomainObject.Predmet.ProtuStrankaListFormated>
  <DomainObject.Predmet.ProtuStrankaListFormatedOIB>
    <izvorni_sadrzaj>
      <item>FUSION j.d.o.o. za popravak motornih cestovnih vozila, OIB 88296152478</item>
    </izvorni_sadrzaj>
    <derivirana_varijabla naziv="DomainObject.Predmet.ProtuStrankaListFormatedOIB_1">
      <item>FUSION j.d.o.o. za popravak motornih cestovnih vozila, OIB 88296152478</item>
    </derivirana_varijabla>
  </DomainObject.Predmet.ProtuStrankaListFormatedOIB>
  <DomainObject.Predmet.ProtuStrankaListFormatedWithAdress>
    <izvorni_sadrzaj>
      <item>FUSION j.d.o.o. za popravak motornih cestovnih vozila, Svetog Liberana 55, 21000 Split</item>
    </izvorni_sadrzaj>
    <derivirana_varijabla naziv="DomainObject.Predmet.ProtuStrankaListFormatedWithAdress_1">
      <item>FUSION j.d.o.o. za popravak motornih cestovnih vozila, Svetog Liberana 55, 21000 Split</item>
    </derivirana_varijabla>
  </DomainObject.Predmet.ProtuStrankaListFormatedWithAdress>
  <DomainObject.Predmet.ProtuStrankaListFormatedWithAdressOIB>
    <izvorni_sadrzaj>
      <item>FUSION j.d.o.o. za popravak motornih cestovnih vozila, OIB 88296152478, Svetog Liberana 55, 21000 Split</item>
    </izvorni_sadrzaj>
    <derivirana_varijabla naziv="DomainObject.Predmet.ProtuStrankaListFormatedWithAdressOIB_1">
      <item>FUSION j.d.o.o. za popravak motornih cestovnih vozila, OIB 88296152478, Svetog Liberana 55, 21000 Split</item>
    </derivirana_varijabla>
  </DomainObject.Predmet.ProtuStrankaListFormatedWithAdressOIB>
  <DomainObject.Predmet.ProtuStrankaListNazivFormated>
    <izvorni_sadrzaj>
      <item>FUSION j.d.o.o. za popravak motornih cestovnih vozila</item>
    </izvorni_sadrzaj>
    <derivirana_varijabla naziv="DomainObject.Predmet.ProtuStrankaListNazivFormated_1">
      <item>FUSION j.d.o.o. za popravak motornih cestovnih vozila</item>
    </derivirana_varijabla>
  </DomainObject.Predmet.ProtuStrankaListNazivFormated>
  <DomainObject.Predmet.ProtuStrankaListNazivFormatedOIB>
    <izvorni_sadrzaj>
      <item>FUSION j.d.o.o. za popravak motornih cestovnih vozila, OIB 88296152478</item>
    </izvorni_sadrzaj>
    <derivirana_varijabla naziv="DomainObject.Predmet.ProtuStrankaListNazivFormatedOIB_1">
      <item>FUSION j.d.o.o. za popravak motornih cestovnih vozila, OIB 88296152478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Vlado Žaper</item>
    </izvorni_sadrzaj>
    <derivirana_varijabla naziv="DomainObject.Predmet.OstaliListFormated_1">
      <item>Županijsko državno odvjetništvo u Splitu punomoćnik sudionika u postupku Ministarstvo financija RH</item>
      <item>Vlado Žaper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Vlado Žaper, OIB 57282198931</item>
    </izvorni_sadrzaj>
    <derivirana_varijabla naziv="DomainObject.Predmet.OstaliListFormatedOIB_1">
      <item>Županijsko državno odvjetništvo u Splitu punomoćnik sudionika u postupku Ministarstvo financija RH</item>
      <item>Vlado Žaper, OIB 57282198931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Vlado Žaper, Kijevska 29, 21000 Split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Vlado Žaper, Kijevska 29, 21000 Split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Vlado Žaper, OIB 57282198931, Kijevska 29, 21000 Split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Vlado Žaper, OIB 57282198931, Kijevska 29, 21000 Split</item>
    </derivirana_varijabla>
  </DomainObject.Predmet.OstaliListFormatedWithAdressOIB>
  <DomainObject.Predmet.OstaliListNazivFormated>
    <izvorni_sadrzaj>
      <item>Županijsko državno odvjetništvo u Splitu</item>
      <item>Vlado Žaper</item>
    </izvorni_sadrzaj>
    <derivirana_varijabla naziv="DomainObject.Predmet.OstaliListNazivFormated_1">
      <item>Županijsko državno odvjetništvo u Splitu</item>
      <item>Vlado Žaper</item>
    </derivirana_varijabla>
  </DomainObject.Predmet.OstaliListNazivFormated>
  <DomainObject.Predmet.OstaliListNazivFormatedOIB>
    <izvorni_sadrzaj>
      <item>Županijsko državno odvjetništvo u Splitu</item>
      <item>Vlado Žaper, OIB 57282198931</item>
    </izvorni_sadrzaj>
    <derivirana_varijabla naziv="DomainObject.Predmet.OstaliListNazivFormatedOIB_1">
      <item>Županijsko državno odvjetništvo u Splitu</item>
      <item>Vlado Žaper, OIB 57282198931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 i dr.</izvorni_sadrzaj>
    <derivirana_varijabla naziv="DomainObject.Predmet.StrankaIDrugi_1">Ministarstvo financija RH i dr.</derivirana_varijabla>
  </DomainObject.Predmet.StrankaIDrugi>
  <DomainObject.Predmet.ProtustrankaIDrugi>
    <izvorni_sadrzaj>FUSION j.d.o.o. za popravak motornih cestovnih vozila</izvorni_sadrzaj>
    <derivirana_varijabla naziv="DomainObject.Predmet.ProtustrankaIDrugi_1">FUSION j.d.o.o. za popravak motornih cestovnih vozila</derivirana_varijabla>
  </DomainObject.Predmet.ProtustrankaIDrugi>
  <DomainObject.Predmet.StrankaIDrugiAdressOIB>
    <izvorni_sadrzaj>Ministarstvo financija RH, OIB 18683136487, Katančićeva 5, 10000 Zagreb i dr.</izvorni_sadrzaj>
    <derivirana_varijabla naziv="DomainObject.Predmet.StrankaIDrugiAdressOIB_1">Ministarstvo financija RH, OIB 18683136487, Katančićeva 5, 10000 Zagreb i dr.</derivirana_varijabla>
  </DomainObject.Predmet.StrankaIDrugiAdressOIB>
  <DomainObject.Predmet.ProtustrankaIDrugiAdressOIB>
    <izvorni_sadrzaj>FUSION j.d.o.o. za popravak motornih cestovnih vozila, OIB 88296152478, Svetog Liberana 55, 21000 Split</izvorni_sadrzaj>
    <derivirana_varijabla naziv="DomainObject.Predmet.ProtustrankaIDrugiAdressOIB_1">FUSION j.d.o.o. za popravak motornih cestovnih vozila, OIB 88296152478, Svetog Liberana 55,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FUSION j.d.o.o. za popravak motornih cestovnih vozila</item>
      <item>Ministarstvo financija RH</item>
      <item>Županijsko državno odvjetništvo u Splitu</item>
      <item>Fond za zaštitu okoliša i energetsku učinkovitost</item>
      <item>Vlado Žaper</item>
    </izvorni_sadrzaj>
    <derivirana_varijabla naziv="DomainObject.Predmet.SudioniciListNaziv_1">
      <item>FUSION j.d.o.o. za popravak motornih cestovnih vozila</item>
      <item>Ministarstvo financija RH</item>
      <item>Županijsko državno odvjetništvo u Splitu</item>
      <item>Fond za zaštitu okoliša i energetsku učinkovitost</item>
      <item>Vlado Žaper</item>
    </derivirana_varijabla>
  </DomainObject.Predmet.SudioniciListNaziv>
  <DomainObject.Predmet.SudioniciListAdressOIB>
    <izvorni_sadrzaj>
      <item>FUSION j.d.o.o. za popravak motornih cestovnih vozila, OIB 88296152478, Svetog Liberana 55,21000 Split</item>
      <item>Ministarstvo financija RH, OIB 18683136487, Katančićeva 5,10000 Zagreb</item>
      <item>Županijsko državno odvjetništvo u Splitu, Gundulićeva 29a,21000 Split</item>
      <item>Fond za zaštitu okoliša i energetsku učinkovitost, OIB 85828625994, Radnička cesta 80,10000 Zagreb</item>
      <item>Vlado Žaper, OIB 57282198931, Kijevska 29,21000 Split</item>
    </izvorni_sadrzaj>
    <derivirana_varijabla naziv="DomainObject.Predmet.SudioniciListAdressOIB_1">
      <item>FUSION j.d.o.o. za popravak motornih cestovnih vozila, OIB 88296152478, Svetog Liberana 55,21000 Split</item>
      <item>Ministarstvo financija RH, OIB 18683136487, Katančićeva 5,10000 Zagreb</item>
      <item>Županijsko državno odvjetništvo u Splitu, Gundulićeva 29a,21000 Split</item>
      <item>Fond za zaštitu okoliša i energetsku učinkovitost, OIB 85828625994, Radnička cesta 80,10000 Zagreb</item>
      <item>Vlado Žaper, OIB 57282198931, Kijevska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88296152478</item>
      <item>, OIB 18683136487</item>
      <item>, OIB null</item>
      <item>, OIB 85828625994</item>
      <item>, OIB 57282198931</item>
    </izvorni_sadrzaj>
    <derivirana_varijabla naziv="DomainObject.Predmet.SudioniciListNazivOIB_1">
      <item>, OIB 88296152478</item>
      <item>, OIB 18683136487</item>
      <item>, OIB null</item>
      <item>, OIB 85828625994</item>
      <item>, OIB 57282198931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ožujka 2018.</izvorni_sadrzaj>
    <derivirana_varijabla naziv="DomainObject.Predmet.DatumZadnjeOdrzaneSudskeRadnje_1">20. ožujka 2018.</derivirana_varijabla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St-116/2018-21</izvorni_sadrzaj>
    <derivirana_varijabla naziv="DomainObject.PredzadnjaOdlukaIzPredmeta.Oznaka_1">St-116/2018-21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EABF98-59C2-4E99-8118-3E6EAEA81E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3</properties:Pages>
  <properties:Words>873</properties:Words>
  <properties:Characters>5048</properties:Characters>
  <properties:Lines>98</properties:Lines>
  <properties:Paragraphs>32</properties:Paragraphs>
  <properties:TotalTime>44</properties:TotalTime>
  <properties:ScaleCrop>false</properties:ScaleCrop>
  <properties:HeadingPairs>
    <vt:vector size="8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properties:HeadingPairs>
  <properties:TitlesOfParts>
    <vt:vector size="7" baseType="lpstr">
      <vt:lpstr/>
      <vt:lpstr>R E P UB L I K A   H R V A T S K A</vt:lpstr>
      <vt:lpstr>    R J E Š E NJ E</vt:lpstr>
      <vt:lpstr/>
      <vt:lpstr>REPUBLIKA HRVATSKA</vt:lpstr>
      <vt:lpstr>R E P UB L I K A   H R V A T S K A</vt:lpstr>
      <vt:lpstr>    R J E Š E NJ E</vt:lpstr>
    </vt:vector>
  </properties:TitlesOfParts>
  <properties:LinksUpToDate>false</properties:LinksUpToDate>
  <properties:CharactersWithSpaces>5903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2018-05-15T11:00:00Z</dcterms:created>
  <dc:creator>Ana Golub Gruić</dc:creator>
  <cp:lastModifiedBy>Ana Golub Gruić</cp:lastModifiedBy>
  <cp:lastPrinted>2018-11-23T08:23:00Z</cp:lastPrinted>
  <dcterms:modified xmlns:xsi="http://www.w3.org/2001/XMLSchema-instance" xsi:type="dcterms:W3CDTF">2018-11-23T08:23:00Z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(St-116-2018  rješenje - nagrada i naknada privremenoj Kovač.docx)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