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d6488" w14:paraId="17d6488" w:rsidRDefault="008876A0" w:rsidP="008876A0" w:rsidR="008876A0" w:rsidRPr="008876A0">
      <w:pPr>
        <w:spacing w:after="0"/>
        <w:jc w:val="both"/>
        <w15:collapsed w:val="false"/>
        <w:rPr>
          <w:rFonts w:eastAsia="Times New Roman" w:hAnsi="Times New Roman" w:ascii="Times New Roman"/>
          <w:b/>
          <w:sz w:val="24"/>
          <w:szCs w:val="24"/>
          <w:lang w:eastAsia="hr-HR"/>
        </w:rPr>
      </w:pPr>
      <w:bookmarkStart w:name="_GoBack" w:id="0"/>
      <w:bookmarkEnd w:id="0"/>
      <w:r w:rsidRPr="008876A0">
        <w:rPr>
          <w:rFonts w:eastAsia="Times New Roman" w:hAnsi="Times New Roman" w:ascii="Times New Roman"/>
          <w:b/>
          <w:sz w:val="24"/>
          <w:szCs w:val="24"/>
          <w:lang w:eastAsia="hr-HR"/>
        </w:rPr>
        <w:t>UNIVERZAL d.o.o. u stečaju</w:t>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p>
    <w:p w:rsidRDefault="008876A0" w:rsidP="008876A0" w:rsidR="008876A0" w:rsidRPr="008876A0">
      <w:pPr>
        <w:spacing w:after="0"/>
        <w:jc w:val="both"/>
        <w:rPr>
          <w:rFonts w:eastAsia="Times New Roman" w:hAnsi="Times New Roman" w:ascii="Times New Roman"/>
          <w:b/>
          <w:sz w:val="24"/>
          <w:szCs w:val="24"/>
          <w:lang w:eastAsia="hr-HR"/>
        </w:rPr>
      </w:pPr>
      <w:r w:rsidRPr="008876A0">
        <w:rPr>
          <w:rFonts w:eastAsia="Times New Roman" w:hAnsi="Times New Roman" w:ascii="Times New Roman"/>
          <w:b/>
          <w:sz w:val="24"/>
          <w:szCs w:val="24"/>
          <w:lang w:eastAsia="hr-HR"/>
        </w:rPr>
        <w:t>Medarska 67, Zagreb</w:t>
      </w:r>
      <w:r w:rsidRPr="008876A0">
        <w:rPr>
          <w:rFonts w:eastAsia="Times New Roman" w:hAnsi="Times New Roman" w:ascii="Times New Roman"/>
          <w:b/>
          <w:sz w:val="24"/>
          <w:szCs w:val="24"/>
          <w:lang w:eastAsia="hr-HR"/>
        </w:rPr>
        <w:tab/>
      </w:r>
    </w:p>
    <w:p w:rsidRDefault="008876A0" w:rsidP="008876A0" w:rsidR="008876A0" w:rsidRPr="008876A0">
      <w:pPr>
        <w:spacing w:after="0"/>
        <w:jc w:val="both"/>
        <w:rPr>
          <w:rFonts w:eastAsia="Times New Roman" w:hAnsi="Times New Roman" w:ascii="Times New Roman"/>
          <w:b/>
          <w:sz w:val="24"/>
          <w:szCs w:val="24"/>
          <w:lang w:eastAsia="hr-HR"/>
        </w:rPr>
      </w:pPr>
      <w:r w:rsidRPr="008876A0">
        <w:rPr>
          <w:rFonts w:eastAsia="Times New Roman" w:hAnsi="Times New Roman" w:ascii="Times New Roman"/>
          <w:b/>
          <w:sz w:val="24"/>
          <w:szCs w:val="24"/>
          <w:lang w:eastAsia="hr-HR"/>
        </w:rPr>
        <w:t>OIB: 79045452342</w:t>
      </w:r>
    </w:p>
    <w:p w:rsidRDefault="008876A0" w:rsidP="008876A0" w:rsidR="008876A0" w:rsidRPr="008876A0">
      <w:pPr>
        <w:spacing w:after="0"/>
        <w:jc w:val="both"/>
        <w:rPr>
          <w:rFonts w:eastAsia="Times New Roman" w:hAnsi="Times New Roman" w:ascii="Times New Roman"/>
          <w:sz w:val="24"/>
          <w:szCs w:val="24"/>
          <w:lang w:eastAsia="hr-HR"/>
        </w:rPr>
      </w:pP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r w:rsidRPr="008876A0">
        <w:rPr>
          <w:rFonts w:eastAsia="Times New Roman" w:hAnsi="Times New Roman" w:ascii="Times New Roman"/>
          <w:sz w:val="24"/>
          <w:szCs w:val="24"/>
          <w:lang w:eastAsia="hr-HR"/>
        </w:rPr>
        <w:tab/>
      </w:r>
    </w:p>
    <w:p w:rsidRDefault="008876A0" w:rsidP="008876A0" w:rsidR="008876A0" w:rsidRPr="008876A0">
      <w:pPr>
        <w:spacing w:after="0"/>
        <w:rPr>
          <w:rFonts w:eastAsia="Times New Roman" w:hAnsi="Times New Roman" w:ascii="Times New Roman"/>
          <w:b/>
          <w:sz w:val="24"/>
          <w:szCs w:val="24"/>
          <w:lang w:eastAsia="hr-HR"/>
        </w:rPr>
      </w:pPr>
      <w:r w:rsidRPr="008876A0">
        <w:rPr>
          <w:rFonts w:eastAsia="Times New Roman" w:hAnsi="Times New Roman" w:ascii="Times New Roman"/>
          <w:b/>
          <w:sz w:val="24"/>
          <w:szCs w:val="24"/>
          <w:lang w:eastAsia="hr-HR"/>
        </w:rPr>
        <w:t>Stečajni upravitelj</w:t>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r w:rsidRPr="008876A0">
        <w:rPr>
          <w:rFonts w:eastAsia="Times New Roman" w:hAnsi="Times New Roman" w:ascii="Times New Roman"/>
          <w:b/>
          <w:sz w:val="24"/>
          <w:szCs w:val="24"/>
          <w:lang w:eastAsia="hr-HR"/>
        </w:rPr>
        <w:tab/>
      </w:r>
    </w:p>
    <w:p w:rsidRDefault="00E7605E" w:rsidP="008876A0" w:rsidR="008876A0">
      <w:pPr>
        <w:spacing w:after="0"/>
        <w:rPr>
          <w:rFonts w:eastAsia="Times New Roman" w:hAnsi="Times New Roman" w:ascii="Times New Roman"/>
          <w:b/>
          <w:sz w:val="24"/>
          <w:szCs w:val="24"/>
          <w:lang w:eastAsia="hr-HR"/>
        </w:rPr>
      </w:pPr>
      <w:r>
        <w:rPr>
          <w:rFonts w:eastAsia="Times New Roman" w:hAnsi="Times New Roman" w:ascii="Times New Roman"/>
          <w:b/>
          <w:sz w:val="24"/>
          <w:szCs w:val="24"/>
          <w:lang w:eastAsia="hr-HR"/>
        </w:rPr>
        <w:t>Božidar Brkljač, dipl. oecc.</w:t>
      </w:r>
    </w:p>
    <w:p w:rsidRDefault="00E7605E" w:rsidP="008876A0" w:rsidR="00E7605E">
      <w:pPr>
        <w:spacing w:after="0"/>
        <w:rPr>
          <w:rFonts w:eastAsia="Times New Roman" w:hAnsi="Times New Roman" w:ascii="Times New Roman"/>
          <w:b/>
          <w:sz w:val="24"/>
          <w:szCs w:val="24"/>
          <w:lang w:eastAsia="hr-HR"/>
        </w:rPr>
      </w:pPr>
      <w:r>
        <w:rPr>
          <w:rFonts w:eastAsia="Times New Roman" w:hAnsi="Times New Roman" w:ascii="Times New Roman"/>
          <w:b/>
          <w:sz w:val="24"/>
          <w:szCs w:val="24"/>
          <w:lang w:eastAsia="hr-HR"/>
        </w:rPr>
        <w:t>Šime Devčića 3</w:t>
      </w:r>
    </w:p>
    <w:p w:rsidRDefault="00E7605E" w:rsidP="008876A0" w:rsidR="00E7605E" w:rsidRPr="008876A0">
      <w:pPr>
        <w:spacing w:after="0"/>
        <w:rPr>
          <w:rFonts w:eastAsia="Times New Roman" w:hAnsi="Times New Roman" w:ascii="Times New Roman"/>
          <w:b/>
          <w:sz w:val="24"/>
          <w:szCs w:val="24"/>
          <w:lang w:eastAsia="hr-HR"/>
        </w:rPr>
      </w:pPr>
      <w:r>
        <w:rPr>
          <w:rFonts w:eastAsia="Times New Roman" w:hAnsi="Times New Roman" w:ascii="Times New Roman"/>
          <w:b/>
          <w:sz w:val="24"/>
          <w:szCs w:val="24"/>
          <w:lang w:eastAsia="hr-HR"/>
        </w:rPr>
        <w:t>10000 Zagreb</w:t>
      </w:r>
    </w:p>
    <w:p w:rsidRDefault="008876A0" w:rsidP="008876A0" w:rsidR="008876A0" w:rsidRPr="008876A0">
      <w:pPr>
        <w:rPr>
          <w:rFonts w:hAnsi="Times New Roman" w:ascii="Times New Roman"/>
          <w:b/>
          <w:sz w:val="24"/>
          <w:szCs w:val="24"/>
        </w:rPr>
      </w:pPr>
    </w:p>
    <w:p w:rsidRDefault="008876A0" w:rsidP="008876A0" w:rsidR="008876A0">
      <w:pPr>
        <w:rPr>
          <w:rFonts w:hAnsi="Times New Roman" w:ascii="Times New Roman"/>
          <w:sz w:val="24"/>
          <w:szCs w:val="24"/>
        </w:rPr>
      </w:pPr>
      <w:r w:rsidRPr="008876A0">
        <w:rPr>
          <w:rFonts w:hAnsi="Times New Roman" w:ascii="Times New Roman"/>
          <w:sz w:val="24"/>
          <w:szCs w:val="24"/>
        </w:rPr>
        <w:t xml:space="preserve">Zagreb, </w:t>
      </w:r>
      <w:r w:rsidR="00B77239">
        <w:rPr>
          <w:rFonts w:hAnsi="Times New Roman" w:ascii="Times New Roman"/>
          <w:sz w:val="24"/>
          <w:szCs w:val="24"/>
        </w:rPr>
        <w:t xml:space="preserve">08.01.2018. </w:t>
      </w:r>
      <w:r w:rsidRPr="008876A0">
        <w:rPr>
          <w:rFonts w:hAnsi="Times New Roman" w:ascii="Times New Roman"/>
          <w:sz w:val="24"/>
          <w:szCs w:val="24"/>
        </w:rPr>
        <w:t>godine</w:t>
      </w:r>
    </w:p>
    <w:p w:rsidRDefault="008876A0" w:rsidP="008876A0" w:rsidR="008876A0" w:rsidRPr="008876A0">
      <w:pPr>
        <w:rPr>
          <w:rFonts w:hAnsi="Times New Roman" w:ascii="Times New Roman"/>
          <w:sz w:val="24"/>
          <w:szCs w:val="24"/>
        </w:rPr>
      </w:pPr>
    </w:p>
    <w:p w:rsidRDefault="008876A0" w:rsidP="008876A0" w:rsidR="008876A0" w:rsidRPr="008876A0">
      <w:pPr>
        <w:spacing w:after="0"/>
        <w:ind w:left="4956"/>
        <w:rPr>
          <w:rFonts w:eastAsia="Times New Roman" w:hAnsi="Times New Roman" w:ascii="Times New Roman"/>
          <w:b/>
          <w:sz w:val="24"/>
          <w:szCs w:val="24"/>
          <w:lang w:eastAsia="hr-HR"/>
        </w:rPr>
      </w:pPr>
      <w:r w:rsidRPr="008876A0">
        <w:rPr>
          <w:rFonts w:eastAsia="Times New Roman" w:hAnsi="Times New Roman" w:ascii="Times New Roman"/>
          <w:b/>
          <w:sz w:val="24"/>
          <w:szCs w:val="24"/>
          <w:lang w:eastAsia="hr-HR"/>
        </w:rPr>
        <w:t>TRGOVAČKI SUD U ZAGREBU</w:t>
      </w:r>
    </w:p>
    <w:p w:rsidRDefault="008876A0" w:rsidP="008876A0" w:rsidR="008876A0" w:rsidRPr="008876A0">
      <w:pPr>
        <w:spacing w:after="0"/>
        <w:ind w:firstLine="708" w:left="4248"/>
        <w:rPr>
          <w:rFonts w:eastAsia="Times New Roman" w:hAnsi="Times New Roman" w:ascii="Times New Roman"/>
          <w:b/>
          <w:sz w:val="24"/>
          <w:szCs w:val="24"/>
          <w:lang w:eastAsia="hr-HR"/>
        </w:rPr>
      </w:pPr>
      <w:r w:rsidRPr="008876A0">
        <w:rPr>
          <w:rFonts w:eastAsia="Times New Roman" w:hAnsi="Times New Roman" w:ascii="Times New Roman"/>
          <w:b/>
          <w:sz w:val="24"/>
          <w:szCs w:val="24"/>
          <w:lang w:eastAsia="hr-HR"/>
        </w:rPr>
        <w:t>Stečajni sudac</w:t>
      </w:r>
    </w:p>
    <w:p w:rsidRDefault="008876A0" w:rsidP="008876A0" w:rsidR="008876A0" w:rsidRPr="008876A0">
      <w:pPr>
        <w:spacing w:after="0"/>
        <w:ind w:firstLine="708" w:left="4248"/>
        <w:rPr>
          <w:rFonts w:eastAsia="Times New Roman" w:hAnsi="Times New Roman" w:ascii="Times New Roman"/>
          <w:b/>
          <w:sz w:val="24"/>
          <w:szCs w:val="24"/>
          <w:lang w:eastAsia="hr-HR"/>
        </w:rPr>
      </w:pPr>
      <w:r w:rsidRPr="008876A0">
        <w:rPr>
          <w:rFonts w:eastAsia="Times New Roman" w:hAnsi="Times New Roman" w:ascii="Times New Roman"/>
          <w:b/>
          <w:sz w:val="24"/>
          <w:szCs w:val="24"/>
          <w:lang w:eastAsia="hr-HR"/>
        </w:rPr>
        <w:t>Na poslovni broj St-1211/12</w:t>
      </w:r>
    </w:p>
    <w:p w:rsidRDefault="008876A0" w:rsidP="008876A0" w:rsidR="008876A0" w:rsidRPr="008876A0">
      <w:pPr>
        <w:rPr>
          <w:rFonts w:hAnsi="Times New Roman" w:ascii="Times New Roman"/>
          <w:sz w:val="24"/>
          <w:szCs w:val="24"/>
        </w:rPr>
      </w:pPr>
    </w:p>
    <w:p w:rsidRDefault="000E1F39" w:rsidP="000E1F39" w:rsidR="000E1F39" w:rsidRPr="008876A0">
      <w:pPr>
        <w:jc w:val="center"/>
        <w:rPr>
          <w:rFonts w:hAnsi="Times New Roman" w:ascii="Times New Roman"/>
          <w:b/>
          <w:sz w:val="24"/>
          <w:szCs w:val="24"/>
        </w:rPr>
      </w:pPr>
      <w:r w:rsidRPr="008876A0">
        <w:rPr>
          <w:rFonts w:hAnsi="Times New Roman" w:ascii="Times New Roman"/>
          <w:b/>
          <w:sz w:val="24"/>
          <w:szCs w:val="24"/>
        </w:rPr>
        <w:t>Obrazac 20.</w:t>
      </w:r>
    </w:p>
    <w:p w:rsidRDefault="000E1F39" w:rsidP="000E1F39" w:rsidR="000E1F39" w:rsidRPr="008876A0">
      <w:pPr>
        <w:jc w:val="center"/>
        <w:rPr>
          <w:rFonts w:hAnsi="Times New Roman" w:ascii="Times New Roman"/>
          <w:b/>
          <w:sz w:val="24"/>
          <w:szCs w:val="24"/>
        </w:rPr>
      </w:pPr>
      <w:r w:rsidRPr="008876A0">
        <w:rPr>
          <w:rFonts w:hAnsi="Times New Roman" w:ascii="Times New Roman"/>
          <w:b/>
          <w:sz w:val="24"/>
          <w:szCs w:val="24"/>
        </w:rPr>
        <w:t>IZVJEŠĆE STEČAJNOGA UPRAVITELJA O TIJEKU STEČAJNOGA POSTUPKA I STANJU STEČAJNE MASE</w:t>
      </w:r>
    </w:p>
    <w:p w:rsidRDefault="000E1F39" w:rsidP="008876A0" w:rsidR="000E1F39" w:rsidRPr="008876A0">
      <w:pPr>
        <w:rPr>
          <w:rFonts w:hAnsi="Times New Roman" w:ascii="Times New Roman"/>
          <w:sz w:val="24"/>
          <w:szCs w:val="24"/>
        </w:rPr>
      </w:pPr>
    </w:p>
    <w:p w:rsidRDefault="00873274" w:rsidP="00873274" w:rsidR="00873274">
      <w:pPr>
        <w:rPr>
          <w:rFonts w:hAnsi="Times New Roman" w:ascii="Times New Roman"/>
          <w:sz w:val="24"/>
          <w:szCs w:val="24"/>
          <w:lang w:val="pl-PL"/>
        </w:rPr>
      </w:pPr>
      <w:r>
        <w:rPr>
          <w:rFonts w:hAnsi="Times New Roman" w:ascii="Times New Roman"/>
          <w:sz w:val="24"/>
          <w:szCs w:val="24"/>
          <w:lang w:val="pl-PL"/>
        </w:rPr>
        <w:t xml:space="preserve">U ovom izvještajnom razdoblju izvršene su slijedeće radnje: </w:t>
      </w:r>
    </w:p>
    <w:p w:rsidRDefault="00594A29" w:rsidP="00873274" w:rsidR="00594A29">
      <w:pPr>
        <w:rPr>
          <w:rFonts w:hAnsi="Times New Roman" w:ascii="Times New Roman"/>
          <w:sz w:val="24"/>
          <w:szCs w:val="24"/>
          <w:lang w:val="pl-PL"/>
        </w:rPr>
      </w:pPr>
      <w:r>
        <w:rPr>
          <w:rFonts w:hAnsi="Times New Roman" w:ascii="Times New Roman"/>
          <w:sz w:val="24"/>
          <w:szCs w:val="24"/>
          <w:lang w:val="pl-PL"/>
        </w:rPr>
        <w:t xml:space="preserve">- </w:t>
      </w:r>
      <w:r w:rsidR="00571B8E">
        <w:rPr>
          <w:rFonts w:hAnsi="Times New Roman" w:ascii="Times New Roman"/>
          <w:sz w:val="24"/>
          <w:szCs w:val="24"/>
          <w:lang w:val="pl-PL"/>
        </w:rPr>
        <w:t>nastavljeno iznajmljivanje</w:t>
      </w:r>
      <w:r w:rsidR="00DC7B90">
        <w:rPr>
          <w:rFonts w:hAnsi="Times New Roman" w:ascii="Times New Roman"/>
          <w:sz w:val="24"/>
          <w:szCs w:val="24"/>
          <w:lang w:val="pl-PL"/>
        </w:rPr>
        <w:t xml:space="preserve"> dijelova</w:t>
      </w:r>
      <w:r w:rsidR="00571B8E">
        <w:rPr>
          <w:rFonts w:hAnsi="Times New Roman" w:ascii="Times New Roman"/>
          <w:sz w:val="24"/>
          <w:szCs w:val="24"/>
          <w:lang w:val="pl-PL"/>
        </w:rPr>
        <w:t xml:space="preserve"> prostora u Medarskoj sa zakupoprimcima </w:t>
      </w:r>
      <w:r w:rsidRPr="00594A29">
        <w:rPr>
          <w:rFonts w:hAnsi="Times New Roman" w:ascii="Times New Roman"/>
          <w:sz w:val="24"/>
          <w:szCs w:val="24"/>
          <w:lang w:val="pl-PL"/>
        </w:rPr>
        <w:t>VINIB USLUGE d.o.o</w:t>
      </w:r>
      <w:r>
        <w:rPr>
          <w:rFonts w:hAnsi="Times New Roman" w:ascii="Times New Roman"/>
          <w:sz w:val="24"/>
          <w:szCs w:val="24"/>
          <w:lang w:val="pl-PL"/>
        </w:rPr>
        <w:t>.</w:t>
      </w:r>
      <w:r w:rsidR="00DC7B90">
        <w:rPr>
          <w:rFonts w:hAnsi="Times New Roman" w:ascii="Times New Roman"/>
          <w:sz w:val="24"/>
          <w:szCs w:val="24"/>
          <w:lang w:val="pl-PL"/>
        </w:rPr>
        <w:t xml:space="preserve"> Zagreb</w:t>
      </w:r>
      <w:r w:rsidR="00571B8E">
        <w:rPr>
          <w:rFonts w:hAnsi="Times New Roman" w:ascii="Times New Roman"/>
          <w:sz w:val="24"/>
          <w:szCs w:val="24"/>
          <w:lang w:val="pl-PL"/>
        </w:rPr>
        <w:t xml:space="preserve">, </w:t>
      </w:r>
      <w:r w:rsidRPr="00594A29">
        <w:rPr>
          <w:rFonts w:hAnsi="Times New Roman" w:ascii="Times New Roman"/>
          <w:sz w:val="24"/>
          <w:szCs w:val="24"/>
          <w:lang w:val="pl-PL"/>
        </w:rPr>
        <w:t>UNIVERZAL ŽICA d.o.o</w:t>
      </w:r>
      <w:r w:rsidR="00DC7B90">
        <w:rPr>
          <w:rFonts w:hAnsi="Times New Roman" w:ascii="Times New Roman"/>
          <w:sz w:val="24"/>
          <w:szCs w:val="24"/>
          <w:lang w:val="pl-PL"/>
        </w:rPr>
        <w:t>. Zagreb</w:t>
      </w:r>
      <w:r w:rsidR="00667FA9">
        <w:rPr>
          <w:rFonts w:hAnsi="Times New Roman" w:ascii="Times New Roman"/>
          <w:sz w:val="24"/>
          <w:szCs w:val="24"/>
          <w:lang w:val="pl-PL"/>
        </w:rPr>
        <w:t xml:space="preserve">, </w:t>
      </w:r>
      <w:r w:rsidR="007D3D41">
        <w:rPr>
          <w:rFonts w:hAnsi="Times New Roman" w:ascii="Times New Roman"/>
          <w:sz w:val="24"/>
          <w:szCs w:val="24"/>
          <w:lang w:val="pl-PL"/>
        </w:rPr>
        <w:t>PRO-REG d.o.o. u stečaju</w:t>
      </w:r>
      <w:r w:rsidR="008B2E4A">
        <w:rPr>
          <w:rFonts w:hAnsi="Times New Roman" w:ascii="Times New Roman"/>
          <w:sz w:val="24"/>
          <w:szCs w:val="24"/>
          <w:lang w:val="pl-PL"/>
        </w:rPr>
        <w:t xml:space="preserve">, </w:t>
      </w:r>
    </w:p>
    <w:p w:rsidRDefault="00912793" w:rsidP="00873274" w:rsidR="00912793">
      <w:pPr>
        <w:rPr>
          <w:rFonts w:hAnsi="Times New Roman" w:ascii="Times New Roman"/>
          <w:sz w:val="24"/>
          <w:szCs w:val="24"/>
          <w:lang w:val="pl-PL"/>
        </w:rPr>
      </w:pPr>
      <w:r>
        <w:rPr>
          <w:rFonts w:hAnsi="Times New Roman" w:ascii="Times New Roman"/>
          <w:sz w:val="24"/>
          <w:szCs w:val="24"/>
          <w:lang w:val="pl-PL"/>
        </w:rPr>
        <w:t>- podmiren dio troškova po čl. 87. SZ-a</w:t>
      </w:r>
    </w:p>
    <w:p w:rsidRDefault="001461F4" w:rsidP="00873274" w:rsidR="001461F4">
      <w:pPr>
        <w:rPr>
          <w:rFonts w:hAnsi="Times New Roman" w:ascii="Times New Roman"/>
          <w:sz w:val="24"/>
          <w:szCs w:val="24"/>
          <w:lang w:val="pl-PL"/>
        </w:rPr>
      </w:pPr>
    </w:p>
    <w:p w:rsidRDefault="00EF32C8" w:rsidP="00873274" w:rsidR="008B2E4A" w:rsidRPr="00EF32C8">
      <w:pPr>
        <w:rPr>
          <w:rFonts w:hAnsi="Times New Roman" w:ascii="Times New Roman"/>
          <w:b/>
          <w:sz w:val="24"/>
          <w:szCs w:val="24"/>
          <w:lang w:val="pl-PL"/>
        </w:rPr>
      </w:pPr>
      <w:r w:rsidRPr="00EF32C8">
        <w:rPr>
          <w:rFonts w:hAnsi="Times New Roman" w:ascii="Times New Roman"/>
          <w:b/>
          <w:sz w:val="24"/>
          <w:szCs w:val="24"/>
          <w:lang w:val="pl-PL"/>
        </w:rPr>
        <w:t>Imovina</w:t>
      </w:r>
    </w:p>
    <w:p w:rsidRDefault="00EF32C8" w:rsidP="00873274" w:rsidR="00EF32C8">
      <w:pPr>
        <w:rPr>
          <w:rFonts w:hAnsi="Times New Roman" w:ascii="Times New Roman"/>
          <w:sz w:val="24"/>
          <w:szCs w:val="24"/>
          <w:lang w:val="pl-PL"/>
        </w:rPr>
      </w:pPr>
    </w:p>
    <w:p w:rsidRDefault="00F40536" w:rsidP="00594A29" w:rsidR="00594A29" w:rsidRPr="001461F4">
      <w:pPr>
        <w:pStyle w:val="Odlomakpopisa"/>
        <w:numPr>
          <w:ilvl w:val="0"/>
          <w:numId w:val="5"/>
        </w:numPr>
        <w:spacing w:after="0"/>
        <w:jc w:val="both"/>
        <w:rPr>
          <w:rFonts w:hAnsi="Verdana" w:ascii="Verdana"/>
          <w:b/>
          <w:i/>
          <w:sz w:val="20"/>
          <w:szCs w:val="20"/>
        </w:rPr>
      </w:pPr>
      <w:r w:rsidRPr="001461F4">
        <w:rPr>
          <w:rFonts w:hAnsi="Times New Roman" w:ascii="Times New Roman"/>
          <w:b/>
          <w:i/>
          <w:sz w:val="24"/>
          <w:szCs w:val="24"/>
        </w:rPr>
        <w:t>Nekretnine u Donjoj Bistri</w:t>
      </w:r>
    </w:p>
    <w:p w:rsidRDefault="001461F4" w:rsidP="001461F4" w:rsidR="001461F4" w:rsidRPr="001461F4">
      <w:pPr>
        <w:pStyle w:val="Odlomakpopisa"/>
        <w:spacing w:after="0"/>
        <w:jc w:val="both"/>
        <w:rPr>
          <w:rFonts w:hAnsi="Verdana" w:ascii="Verdana"/>
          <w:b/>
          <w:sz w:val="20"/>
          <w:szCs w:val="20"/>
        </w:rPr>
      </w:pPr>
    </w:p>
    <w:tbl>
      <w:tblPr>
        <w:tblW w:type="dxa" w:w="8820"/>
        <w:tblInd w:type="dxa" w:w="113"/>
        <w:tblLook w:val="04A0" w:noVBand="1" w:noHBand="0" w:lastColumn="0" w:firstColumn="1" w:lastRow="0" w:firstRow="1"/>
      </w:tblPr>
      <w:tblGrid>
        <w:gridCol w:w="960"/>
        <w:gridCol w:w="940"/>
        <w:gridCol w:w="5860"/>
        <w:gridCol w:w="1060"/>
      </w:tblGrid>
      <w:tr w:rsidTr="00556CD5" w:rsidR="00594A29" w:rsidRPr="00985D10">
        <w:trPr>
          <w:trHeight w:val="300"/>
        </w:trPr>
        <w:tc>
          <w:tcPr>
            <w:tcW w:type="dxa" w:w="960"/>
            <w:tcBorders>
              <w:top w:space="0" w:sz="4" w:color="auto" w:val="single"/>
              <w:left w:space="0" w:sz="4" w:color="auto" w:val="single"/>
              <w:bottom w:space="0" w:sz="4" w:color="auto" w:val="single"/>
              <w:right w:space="0" w:sz="4" w:color="auto" w:val="single"/>
            </w:tcBorders>
            <w:shd w:fill="C5D9F1" w:color="000000" w:val="clear"/>
            <w:noWrap/>
            <w:vAlign w:val="bottom"/>
            <w:hideMark/>
          </w:tcPr>
          <w:p w:rsidRDefault="00594A29" w:rsidP="00556CD5" w:rsidR="00594A29" w:rsidRPr="00985D10">
            <w:pPr>
              <w:spacing w:after="0"/>
              <w:rPr>
                <w:rFonts w:eastAsia="Times New Roman"/>
                <w:b/>
                <w:bCs/>
                <w:i/>
                <w:iCs/>
                <w:color w:val="000000"/>
                <w:lang w:eastAsia="hr-HR"/>
              </w:rPr>
            </w:pPr>
            <w:r w:rsidRPr="00985D10">
              <w:rPr>
                <w:rFonts w:eastAsia="Times New Roman"/>
                <w:b/>
                <w:bCs/>
                <w:i/>
                <w:iCs/>
                <w:color w:val="000000"/>
                <w:lang w:eastAsia="hr-HR"/>
              </w:rPr>
              <w:t>k.č.br.</w:t>
            </w:r>
          </w:p>
        </w:tc>
        <w:tc>
          <w:tcPr>
            <w:tcW w:type="dxa" w:w="940"/>
            <w:tcBorders>
              <w:top w:space="0" w:sz="4" w:color="auto" w:val="single"/>
              <w:left w:val="nil"/>
              <w:bottom w:space="0" w:sz="4" w:color="auto" w:val="single"/>
              <w:right w:space="0" w:sz="4" w:color="auto" w:val="single"/>
            </w:tcBorders>
            <w:shd w:fill="C5D9F1" w:color="000000" w:val="clear"/>
            <w:noWrap/>
            <w:vAlign w:val="bottom"/>
            <w:hideMark/>
          </w:tcPr>
          <w:p w:rsidRDefault="00594A29" w:rsidP="00556CD5" w:rsidR="00594A29" w:rsidRPr="00985D10">
            <w:pPr>
              <w:spacing w:after="0"/>
              <w:rPr>
                <w:rFonts w:eastAsia="Times New Roman"/>
                <w:b/>
                <w:bCs/>
                <w:i/>
                <w:iCs/>
                <w:color w:val="000000"/>
                <w:lang w:eastAsia="hr-HR"/>
              </w:rPr>
            </w:pPr>
            <w:r w:rsidRPr="00985D10">
              <w:rPr>
                <w:rFonts w:eastAsia="Times New Roman"/>
                <w:b/>
                <w:bCs/>
                <w:i/>
                <w:iCs/>
                <w:color w:val="000000"/>
                <w:lang w:eastAsia="hr-HR"/>
              </w:rPr>
              <w:t>Br. ul.</w:t>
            </w:r>
          </w:p>
        </w:tc>
        <w:tc>
          <w:tcPr>
            <w:tcW w:type="dxa" w:w="5860"/>
            <w:tcBorders>
              <w:top w:space="0" w:sz="4" w:color="auto" w:val="single"/>
              <w:left w:val="nil"/>
              <w:bottom w:space="0" w:sz="4" w:color="auto" w:val="single"/>
              <w:right w:space="0" w:sz="4" w:color="auto" w:val="single"/>
            </w:tcBorders>
            <w:shd w:fill="C5D9F1" w:color="000000" w:val="clear"/>
            <w:noWrap/>
            <w:vAlign w:val="bottom"/>
            <w:hideMark/>
          </w:tcPr>
          <w:p w:rsidRDefault="00594A29" w:rsidP="00556CD5" w:rsidR="00594A29" w:rsidRPr="00985D10">
            <w:pPr>
              <w:spacing w:after="0"/>
              <w:rPr>
                <w:rFonts w:eastAsia="Times New Roman"/>
                <w:b/>
                <w:bCs/>
                <w:i/>
                <w:iCs/>
                <w:color w:val="000000"/>
                <w:lang w:eastAsia="hr-HR"/>
              </w:rPr>
            </w:pPr>
            <w:r w:rsidRPr="00985D10">
              <w:rPr>
                <w:rFonts w:eastAsia="Times New Roman"/>
                <w:b/>
                <w:bCs/>
                <w:i/>
                <w:iCs/>
                <w:color w:val="000000"/>
                <w:lang w:eastAsia="hr-HR"/>
              </w:rPr>
              <w:t>Opis  nekretnine, k.o. Bistra Donja</w:t>
            </w:r>
          </w:p>
        </w:tc>
        <w:tc>
          <w:tcPr>
            <w:tcW w:type="dxa" w:w="1060"/>
            <w:tcBorders>
              <w:top w:space="0" w:sz="4" w:color="auto" w:val="single"/>
              <w:left w:val="nil"/>
              <w:bottom w:space="0" w:sz="4" w:color="auto" w:val="single"/>
              <w:right w:space="0" w:sz="4" w:color="auto" w:val="single"/>
            </w:tcBorders>
            <w:shd w:fill="C5D9F1" w:color="000000" w:val="clear"/>
            <w:noWrap/>
            <w:vAlign w:val="bottom"/>
            <w:hideMark/>
          </w:tcPr>
          <w:p w:rsidRDefault="00594A29" w:rsidP="00556CD5" w:rsidR="00594A29" w:rsidRPr="00985D10">
            <w:pPr>
              <w:spacing w:after="0"/>
              <w:rPr>
                <w:rFonts w:eastAsia="Times New Roman"/>
                <w:b/>
                <w:bCs/>
                <w:i/>
                <w:iCs/>
                <w:color w:val="000000"/>
                <w:lang w:eastAsia="hr-HR"/>
              </w:rPr>
            </w:pPr>
            <w:r w:rsidRPr="00985D10">
              <w:rPr>
                <w:rFonts w:eastAsia="Times New Roman"/>
                <w:b/>
                <w:bCs/>
                <w:i/>
                <w:iCs/>
                <w:color w:val="000000"/>
                <w:lang w:eastAsia="hr-HR"/>
              </w:rPr>
              <w:t>Površina</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4917</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1725</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1523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4918</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1725</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144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4919</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534</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linije u lugu</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1485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4920</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1898</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linija</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691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4921</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1703</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868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4922</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1897</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linija</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1194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4923</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2009</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linije</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675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4924</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535</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linije u lugu</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1089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4925</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536</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linije u lugu</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692 čhv</w:t>
            </w:r>
          </w:p>
        </w:tc>
      </w:tr>
      <w:tr w:rsidTr="00556CD5" w:rsidR="00594A29" w:rsidRPr="00985D10">
        <w:trPr>
          <w:trHeight w:val="300"/>
        </w:trPr>
        <w:tc>
          <w:tcPr>
            <w:tcW w:type="dxa" w:w="960"/>
            <w:tcBorders>
              <w:top w:val="nil"/>
              <w:left w:space="0" w:sz="4" w:color="auto" w:val="single"/>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4926</w:t>
            </w:r>
          </w:p>
        </w:tc>
        <w:tc>
          <w:tcPr>
            <w:tcW w:type="dxa" w:w="94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1607</w:t>
            </w:r>
          </w:p>
        </w:tc>
        <w:tc>
          <w:tcPr>
            <w:tcW w:type="dxa" w:w="58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rPr>
                <w:rFonts w:eastAsia="Times New Roman"/>
                <w:color w:val="000000"/>
                <w:lang w:eastAsia="hr-HR"/>
              </w:rPr>
            </w:pPr>
            <w:r w:rsidRPr="00985D10">
              <w:rPr>
                <w:rFonts w:eastAsia="Times New Roman"/>
                <w:color w:val="000000"/>
                <w:lang w:eastAsia="hr-HR"/>
              </w:rPr>
              <w:t>Oranica linije u lugu</w:t>
            </w:r>
          </w:p>
        </w:tc>
        <w:tc>
          <w:tcPr>
            <w:tcW w:type="dxa" w:w="1060"/>
            <w:tcBorders>
              <w:top w:val="nil"/>
              <w:left w:val="nil"/>
              <w:bottom w:space="0" w:sz="4" w:color="auto" w:val="single"/>
              <w:right w:space="0" w:sz="4" w:color="auto" w:val="single"/>
            </w:tcBorders>
            <w:shd w:fill="E6B8B7" w:color="000000" w:val="clear"/>
            <w:noWrap/>
            <w:vAlign w:val="bottom"/>
            <w:hideMark/>
          </w:tcPr>
          <w:p w:rsidRDefault="00594A29" w:rsidP="00556CD5" w:rsidR="00594A29" w:rsidRPr="00985D10">
            <w:pPr>
              <w:spacing w:after="0"/>
              <w:jc w:val="right"/>
              <w:rPr>
                <w:rFonts w:eastAsia="Times New Roman"/>
                <w:color w:val="000000"/>
                <w:lang w:eastAsia="hr-HR"/>
              </w:rPr>
            </w:pPr>
            <w:r w:rsidRPr="00985D10">
              <w:rPr>
                <w:rFonts w:eastAsia="Times New Roman"/>
                <w:color w:val="000000"/>
                <w:lang w:eastAsia="hr-HR"/>
              </w:rPr>
              <w:t>382 čhv</w:t>
            </w:r>
          </w:p>
        </w:tc>
      </w:tr>
    </w:tbl>
    <w:p w:rsidRDefault="00594A29" w:rsidP="00594A29" w:rsidR="00594A29">
      <w:pPr>
        <w:spacing w:after="0"/>
        <w:jc w:val="both"/>
        <w:rPr>
          <w:rFonts w:hAnsi="Verdana" w:ascii="Verdana"/>
          <w:b/>
          <w:sz w:val="20"/>
          <w:szCs w:val="20"/>
        </w:rPr>
      </w:pPr>
    </w:p>
    <w:p w:rsidRDefault="00666019" w:rsidP="00666019" w:rsidR="00666019" w:rsidRPr="0048406A">
      <w:pPr>
        <w:spacing w:after="0"/>
        <w:jc w:val="both"/>
        <w:rPr>
          <w:rFonts w:hAnsi="Times New Roman" w:ascii="Times New Roman"/>
          <w:sz w:val="24"/>
          <w:szCs w:val="24"/>
        </w:rPr>
      </w:pPr>
      <w:r w:rsidRPr="0048406A">
        <w:rPr>
          <w:rFonts w:hAnsi="Times New Roman" w:ascii="Times New Roman"/>
          <w:sz w:val="24"/>
          <w:szCs w:val="24"/>
        </w:rPr>
        <w:t>Na nekretninama su upisani slijedeći tereti:</w:t>
      </w:r>
    </w:p>
    <w:p w:rsidRDefault="00666019" w:rsidP="00666019" w:rsidR="00666019" w:rsidRPr="0048406A">
      <w:pPr>
        <w:spacing w:after="0"/>
        <w:jc w:val="both"/>
        <w:rPr>
          <w:rFonts w:hAnsi="Times New Roman" w:ascii="Times New Roman"/>
          <w:sz w:val="24"/>
          <w:szCs w:val="24"/>
        </w:rPr>
      </w:pPr>
      <w:r w:rsidRPr="0048406A">
        <w:rPr>
          <w:rFonts w:hAnsi="Times New Roman" w:ascii="Times New Roman"/>
          <w:sz w:val="24"/>
          <w:szCs w:val="24"/>
        </w:rPr>
        <w:t xml:space="preserve">Na svim gore navedenim česticama upisano je založno pravo u korist OTP BANKA d.d. Domovinskog rata 3, 23000 Zadar, OIB: 52508873833 (pravni slijednik društva BANCO POPOLARE CROATIA d.d. Zagreb, Petrovaradinska 1), u ukupnom iznosu  4.284.351,77 kn. </w:t>
      </w:r>
    </w:p>
    <w:p w:rsidRDefault="00666019" w:rsidP="00666019" w:rsidR="00666019" w:rsidRPr="0048406A">
      <w:pPr>
        <w:spacing w:after="0"/>
        <w:jc w:val="both"/>
        <w:rPr>
          <w:rFonts w:hAnsi="Times New Roman" w:ascii="Times New Roman"/>
          <w:sz w:val="24"/>
          <w:szCs w:val="24"/>
        </w:rPr>
      </w:pPr>
    </w:p>
    <w:p w:rsidRDefault="007E6750" w:rsidP="007B7626" w:rsidR="007E6750">
      <w:pPr>
        <w:jc w:val="both"/>
        <w:rPr>
          <w:rFonts w:hAnsi="Times New Roman" w:ascii="Times New Roman"/>
          <w:sz w:val="24"/>
          <w:szCs w:val="24"/>
          <w:lang w:val="pl-PL"/>
        </w:rPr>
      </w:pPr>
      <w:r w:rsidRPr="0048406A">
        <w:rPr>
          <w:rFonts w:hAnsi="Times New Roman" w:ascii="Times New Roman"/>
          <w:sz w:val="24"/>
          <w:szCs w:val="24"/>
          <w:lang w:val="pl-PL"/>
        </w:rPr>
        <w:t>Trgovački sud u Zagrebu je R</w:t>
      </w:r>
      <w:r w:rsidR="008B2E4A">
        <w:rPr>
          <w:rFonts w:hAnsi="Times New Roman" w:ascii="Times New Roman"/>
          <w:sz w:val="24"/>
          <w:szCs w:val="24"/>
          <w:lang w:val="pl-PL"/>
        </w:rPr>
        <w:t>ješenjem od 15.11.2015. g</w:t>
      </w:r>
      <w:r w:rsidRPr="0048406A">
        <w:rPr>
          <w:rFonts w:hAnsi="Times New Roman" w:ascii="Times New Roman"/>
          <w:sz w:val="24"/>
          <w:szCs w:val="24"/>
          <w:lang w:val="pl-PL"/>
        </w:rPr>
        <w:t>odine odredio prodaju nekretnina u Donjoj Bistri, a na</w:t>
      </w:r>
      <w:r w:rsidR="0092242C" w:rsidRPr="0048406A">
        <w:rPr>
          <w:rFonts w:hAnsi="Times New Roman" w:ascii="Times New Roman"/>
          <w:sz w:val="24"/>
          <w:szCs w:val="24"/>
          <w:lang w:val="pl-PL"/>
        </w:rPr>
        <w:t xml:space="preserve"> prijedlog ste</w:t>
      </w:r>
      <w:r w:rsidR="00730937">
        <w:rPr>
          <w:rFonts w:hAnsi="Times New Roman" w:ascii="Times New Roman"/>
          <w:sz w:val="24"/>
          <w:szCs w:val="24"/>
          <w:lang w:val="pl-PL"/>
        </w:rPr>
        <w:t>č</w:t>
      </w:r>
      <w:r w:rsidR="0092242C" w:rsidRPr="0048406A">
        <w:rPr>
          <w:rFonts w:hAnsi="Times New Roman" w:ascii="Times New Roman"/>
          <w:sz w:val="24"/>
          <w:szCs w:val="24"/>
          <w:lang w:val="pl-PL"/>
        </w:rPr>
        <w:t xml:space="preserve">ajnog upravitelja Trgovački sud u Zagrebu je Rješenjem od 18. studenog 2015. </w:t>
      </w:r>
      <w:r w:rsidRPr="0048406A">
        <w:rPr>
          <w:rFonts w:hAnsi="Times New Roman" w:ascii="Times New Roman"/>
          <w:sz w:val="24"/>
          <w:szCs w:val="24"/>
          <w:lang w:val="pl-PL"/>
        </w:rPr>
        <w:t>g</w:t>
      </w:r>
      <w:r w:rsidR="0092242C" w:rsidRPr="0048406A">
        <w:rPr>
          <w:rFonts w:hAnsi="Times New Roman" w:ascii="Times New Roman"/>
          <w:sz w:val="24"/>
          <w:szCs w:val="24"/>
          <w:lang w:val="pl-PL"/>
        </w:rPr>
        <w:t>odine utvrdio vrijednost nekretni</w:t>
      </w:r>
      <w:r w:rsidR="000F7AE7">
        <w:rPr>
          <w:rFonts w:hAnsi="Times New Roman" w:ascii="Times New Roman"/>
          <w:sz w:val="24"/>
          <w:szCs w:val="24"/>
          <w:lang w:val="pl-PL"/>
        </w:rPr>
        <w:t>na na iznos od 4.640.000,00 kn</w:t>
      </w:r>
      <w:r w:rsidR="00FC0026">
        <w:rPr>
          <w:rFonts w:hAnsi="Times New Roman" w:ascii="Times New Roman"/>
          <w:sz w:val="24"/>
          <w:szCs w:val="24"/>
          <w:lang w:val="pl-PL"/>
        </w:rPr>
        <w:t xml:space="preserve"> prema utvrđenoj vrijednosti nekretnina u ovršnom postupku na Općinskom sudu u Samoboru, a uz suglasnost razlučnog vjerovnika. </w:t>
      </w:r>
    </w:p>
    <w:p w:rsidRDefault="007D3D41" w:rsidP="00E35AAE" w:rsidR="003F71DC" w:rsidRPr="00853188">
      <w:pPr>
        <w:jc w:val="both"/>
        <w:rPr>
          <w:rFonts w:hAnsi="Times New Roman" w:ascii="Times New Roman"/>
          <w:sz w:val="24"/>
          <w:szCs w:val="24"/>
          <w:lang w:val="pl-PL"/>
        </w:rPr>
      </w:pPr>
      <w:r>
        <w:rPr>
          <w:rFonts w:hAnsi="Times New Roman" w:ascii="Times New Roman"/>
          <w:sz w:val="24"/>
          <w:szCs w:val="24"/>
          <w:lang w:val="pl-PL"/>
        </w:rPr>
        <w:t xml:space="preserve">Do sada </w:t>
      </w:r>
      <w:r w:rsidR="003F71DC">
        <w:rPr>
          <w:rFonts w:hAnsi="Times New Roman" w:ascii="Times New Roman"/>
          <w:sz w:val="24"/>
          <w:szCs w:val="24"/>
          <w:lang w:val="pl-PL"/>
        </w:rPr>
        <w:t>je</w:t>
      </w:r>
      <w:r w:rsidR="008B2E4A">
        <w:rPr>
          <w:rFonts w:hAnsi="Times New Roman" w:ascii="Times New Roman"/>
          <w:sz w:val="24"/>
          <w:szCs w:val="24"/>
          <w:lang w:val="pl-PL"/>
        </w:rPr>
        <w:t xml:space="preserve"> održan</w:t>
      </w:r>
      <w:r w:rsidR="003F71DC">
        <w:rPr>
          <w:rFonts w:hAnsi="Times New Roman" w:ascii="Times New Roman"/>
          <w:sz w:val="24"/>
          <w:szCs w:val="24"/>
          <w:lang w:val="pl-PL"/>
        </w:rPr>
        <w:t>o pet</w:t>
      </w:r>
      <w:r>
        <w:rPr>
          <w:rFonts w:hAnsi="Times New Roman" w:ascii="Times New Roman"/>
          <w:sz w:val="24"/>
          <w:szCs w:val="24"/>
          <w:lang w:val="pl-PL"/>
        </w:rPr>
        <w:t xml:space="preserve"> ročišta za javnu dražbu na Trgovačkom sudu u Zagrebu</w:t>
      </w:r>
      <w:r w:rsidR="00853188">
        <w:rPr>
          <w:rFonts w:hAnsi="Times New Roman" w:ascii="Times New Roman"/>
          <w:sz w:val="24"/>
          <w:szCs w:val="24"/>
          <w:lang w:val="pl-PL"/>
        </w:rPr>
        <w:t xml:space="preserve">, </w:t>
      </w:r>
      <w:r w:rsidR="00E35AAE">
        <w:rPr>
          <w:rFonts w:hAnsi="Times New Roman" w:ascii="Times New Roman"/>
          <w:sz w:val="24"/>
          <w:szCs w:val="24"/>
          <w:lang w:val="pl-PL"/>
        </w:rPr>
        <w:t xml:space="preserve">te je zakazano šesto ročište </w:t>
      </w:r>
      <w:r w:rsidR="008B2E4A">
        <w:rPr>
          <w:rFonts w:hAnsi="Times New Roman" w:ascii="Times New Roman"/>
          <w:sz w:val="24"/>
          <w:szCs w:val="24"/>
          <w:lang w:val="pl-PL"/>
        </w:rPr>
        <w:t xml:space="preserve"> </w:t>
      </w:r>
      <w:r w:rsidR="00E35AAE">
        <w:rPr>
          <w:rFonts w:hAnsi="Times New Roman" w:ascii="Times New Roman"/>
          <w:sz w:val="24"/>
          <w:szCs w:val="24"/>
          <w:lang w:val="pl-PL"/>
        </w:rPr>
        <w:t>z</w:t>
      </w:r>
      <w:r w:rsidR="00DC7B90" w:rsidRPr="00853188">
        <w:rPr>
          <w:rFonts w:hAnsi="Times New Roman" w:ascii="Times New Roman"/>
          <w:sz w:val="24"/>
          <w:szCs w:val="24"/>
          <w:lang w:val="pl-PL"/>
        </w:rPr>
        <w:t>a prodaju nekretnina</w:t>
      </w:r>
      <w:r w:rsidR="00334166">
        <w:rPr>
          <w:rFonts w:hAnsi="Times New Roman" w:ascii="Times New Roman"/>
          <w:sz w:val="24"/>
          <w:szCs w:val="24"/>
          <w:lang w:val="pl-PL"/>
        </w:rPr>
        <w:t xml:space="preserve"> za dan </w:t>
      </w:r>
      <w:r w:rsidR="00E35AAE">
        <w:rPr>
          <w:rFonts w:hAnsi="Times New Roman" w:ascii="Times New Roman"/>
          <w:sz w:val="24"/>
          <w:szCs w:val="24"/>
          <w:lang w:val="pl-PL"/>
        </w:rPr>
        <w:t>14.02.2018.</w:t>
      </w:r>
      <w:r w:rsidRPr="00853188">
        <w:rPr>
          <w:rFonts w:hAnsi="Times New Roman" w:ascii="Times New Roman"/>
          <w:sz w:val="24"/>
          <w:szCs w:val="24"/>
          <w:lang w:val="pl-PL"/>
        </w:rPr>
        <w:t xml:space="preserve"> </w:t>
      </w:r>
      <w:r w:rsidR="00DC7B90" w:rsidRPr="00853188">
        <w:rPr>
          <w:rFonts w:hAnsi="Times New Roman" w:ascii="Times New Roman"/>
          <w:sz w:val="24"/>
          <w:szCs w:val="24"/>
          <w:lang w:val="pl-PL"/>
        </w:rPr>
        <w:t>godine na Trgovačkom sudu u Zagrebu</w:t>
      </w:r>
      <w:r w:rsidR="00E35AAE">
        <w:rPr>
          <w:rFonts w:hAnsi="Times New Roman" w:ascii="Times New Roman"/>
          <w:sz w:val="24"/>
          <w:szCs w:val="24"/>
          <w:lang w:val="pl-PL"/>
        </w:rPr>
        <w:t xml:space="preserve"> u 09.30 sati</w:t>
      </w:r>
      <w:r w:rsidR="00DC7B90" w:rsidRPr="00853188">
        <w:rPr>
          <w:rFonts w:hAnsi="Times New Roman" w:ascii="Times New Roman"/>
          <w:sz w:val="24"/>
          <w:szCs w:val="24"/>
          <w:lang w:val="pl-PL"/>
        </w:rPr>
        <w:t xml:space="preserve">. </w:t>
      </w:r>
      <w:r w:rsidRPr="00853188">
        <w:rPr>
          <w:rFonts w:hAnsi="Times New Roman" w:ascii="Times New Roman"/>
          <w:sz w:val="24"/>
          <w:szCs w:val="24"/>
          <w:lang w:val="pl-PL"/>
        </w:rPr>
        <w:t>Početna cijena na</w:t>
      </w:r>
      <w:r w:rsidR="00E35AAE">
        <w:rPr>
          <w:rFonts w:hAnsi="Times New Roman" w:ascii="Times New Roman"/>
          <w:sz w:val="24"/>
          <w:szCs w:val="24"/>
          <w:lang w:val="pl-PL"/>
        </w:rPr>
        <w:t xml:space="preserve"> šestom </w:t>
      </w:r>
      <w:r w:rsidRPr="00853188">
        <w:rPr>
          <w:rFonts w:hAnsi="Times New Roman" w:ascii="Times New Roman"/>
          <w:sz w:val="24"/>
          <w:szCs w:val="24"/>
          <w:lang w:val="pl-PL"/>
        </w:rPr>
        <w:t xml:space="preserve">ročištu </w:t>
      </w:r>
      <w:r w:rsidR="007B7626" w:rsidRPr="00853188">
        <w:rPr>
          <w:rFonts w:hAnsi="Times New Roman" w:ascii="Times New Roman"/>
          <w:sz w:val="24"/>
          <w:szCs w:val="24"/>
          <w:lang w:val="pl-PL"/>
        </w:rPr>
        <w:t xml:space="preserve"> </w:t>
      </w:r>
      <w:r w:rsidRPr="00853188">
        <w:rPr>
          <w:rFonts w:hAnsi="Times New Roman" w:ascii="Times New Roman"/>
          <w:sz w:val="24"/>
          <w:szCs w:val="24"/>
          <w:lang w:val="pl-PL"/>
        </w:rPr>
        <w:t xml:space="preserve">je  </w:t>
      </w:r>
      <w:r w:rsidR="00E35AAE">
        <w:rPr>
          <w:rFonts w:hAnsi="Times New Roman" w:ascii="Times New Roman"/>
          <w:sz w:val="24"/>
          <w:szCs w:val="24"/>
          <w:lang w:val="pl-PL"/>
        </w:rPr>
        <w:t>5</w:t>
      </w:r>
      <w:r w:rsidRPr="00853188">
        <w:rPr>
          <w:rFonts w:hAnsi="Times New Roman" w:ascii="Times New Roman"/>
          <w:sz w:val="24"/>
          <w:szCs w:val="24"/>
          <w:lang w:val="pl-PL"/>
        </w:rPr>
        <w:t xml:space="preserve">0 % manja od utvrđene vrijednosti nekretnine, odnosno </w:t>
      </w:r>
      <w:r w:rsidR="00E35AAE">
        <w:rPr>
          <w:rFonts w:hAnsi="Times New Roman" w:ascii="Times New Roman"/>
          <w:sz w:val="24"/>
          <w:szCs w:val="24"/>
          <w:lang w:val="pl-PL"/>
        </w:rPr>
        <w:t>2.320.000,00</w:t>
      </w:r>
      <w:r w:rsidRPr="00853188">
        <w:rPr>
          <w:rFonts w:hAnsi="Times New Roman" w:ascii="Times New Roman"/>
          <w:sz w:val="24"/>
          <w:szCs w:val="24"/>
          <w:lang w:val="pl-PL"/>
        </w:rPr>
        <w:t xml:space="preserve"> kn. </w:t>
      </w:r>
    </w:p>
    <w:p w:rsidRDefault="00EF32C8" w:rsidP="008B2E4A" w:rsidR="008B2E4A" w:rsidRPr="0048406A">
      <w:pPr>
        <w:jc w:val="both"/>
        <w:rPr>
          <w:rFonts w:hAnsi="Times New Roman" w:ascii="Times New Roman"/>
          <w:sz w:val="24"/>
          <w:szCs w:val="24"/>
          <w:lang w:val="pl-PL"/>
        </w:rPr>
      </w:pPr>
      <w:r>
        <w:rPr>
          <w:rFonts w:hAnsi="Times New Roman" w:ascii="Times New Roman"/>
          <w:sz w:val="24"/>
          <w:szCs w:val="24"/>
          <w:lang w:val="pl-PL"/>
        </w:rPr>
        <w:t>Na dosadašnjim ročištima</w:t>
      </w:r>
      <w:r w:rsidR="008B2E4A">
        <w:rPr>
          <w:rFonts w:hAnsi="Times New Roman" w:ascii="Times New Roman"/>
          <w:sz w:val="24"/>
          <w:szCs w:val="24"/>
          <w:lang w:val="pl-PL"/>
        </w:rPr>
        <w:t xml:space="preserve"> nije bilo zainteresiranih kupaca na za prodaju nekretnina. </w:t>
      </w:r>
    </w:p>
    <w:p w:rsidRDefault="005B689B" w:rsidP="003F71DC" w:rsidR="005B689B">
      <w:pPr>
        <w:rPr>
          <w:rFonts w:hAnsi="Times New Roman" w:ascii="Times New Roman"/>
          <w:sz w:val="24"/>
          <w:szCs w:val="24"/>
          <w:lang w:val="pl-PL"/>
        </w:rPr>
      </w:pPr>
    </w:p>
    <w:p w:rsidRDefault="00EF32C8" w:rsidP="00EF32C8" w:rsidR="00EF32C8" w:rsidRPr="001461F4">
      <w:pPr>
        <w:pStyle w:val="Odlomakpopisa"/>
        <w:numPr>
          <w:ilvl w:val="0"/>
          <w:numId w:val="5"/>
        </w:numPr>
        <w:spacing w:after="0"/>
        <w:jc w:val="both"/>
        <w:rPr>
          <w:rFonts w:eastAsia="Times New Roman" w:hAnsi="Times New Roman" w:ascii="Times New Roman"/>
          <w:b/>
          <w:i/>
          <w:sz w:val="24"/>
          <w:szCs w:val="24"/>
          <w:lang w:eastAsia="hr-HR"/>
        </w:rPr>
      </w:pPr>
      <w:r w:rsidRPr="001461F4">
        <w:rPr>
          <w:rFonts w:eastAsia="Times New Roman" w:hAnsi="Times New Roman" w:ascii="Times New Roman"/>
          <w:b/>
          <w:i/>
          <w:sz w:val="24"/>
          <w:szCs w:val="24"/>
          <w:lang w:eastAsia="hr-HR"/>
        </w:rPr>
        <w:t>N</w:t>
      </w:r>
      <w:r w:rsidR="001461F4">
        <w:rPr>
          <w:rFonts w:eastAsia="Times New Roman" w:hAnsi="Times New Roman" w:ascii="Times New Roman"/>
          <w:b/>
          <w:i/>
          <w:sz w:val="24"/>
          <w:szCs w:val="24"/>
          <w:lang w:eastAsia="hr-HR"/>
        </w:rPr>
        <w:t>ekretnine</w:t>
      </w:r>
      <w:r w:rsidRPr="001461F4">
        <w:rPr>
          <w:rFonts w:eastAsia="Times New Roman" w:hAnsi="Times New Roman" w:ascii="Times New Roman"/>
          <w:b/>
          <w:i/>
          <w:sz w:val="24"/>
          <w:szCs w:val="24"/>
          <w:lang w:eastAsia="hr-HR"/>
        </w:rPr>
        <w:t xml:space="preserve"> u Medarskoj</w:t>
      </w:r>
    </w:p>
    <w:p w:rsidRDefault="00EF32C8" w:rsidP="00EF32C8" w:rsidR="00EF32C8">
      <w:pPr>
        <w:spacing w:after="0"/>
        <w:ind w:firstLine="360"/>
        <w:jc w:val="both"/>
        <w:rPr>
          <w:rFonts w:eastAsia="Times New Roman" w:hAnsi="Verdana" w:ascii="Verdana"/>
          <w:sz w:val="20"/>
          <w:szCs w:val="20"/>
          <w:lang w:eastAsia="hr-HR"/>
        </w:rPr>
      </w:pPr>
    </w:p>
    <w:tbl>
      <w:tblPr>
        <w:tblW w:type="dxa" w:w="8820"/>
        <w:tblInd w:type="dxa" w:w="113"/>
        <w:tblLook w:val="04A0" w:noVBand="1" w:noHBand="0" w:lastColumn="0" w:firstColumn="1" w:lastRow="0" w:firstRow="1"/>
      </w:tblPr>
      <w:tblGrid>
        <w:gridCol w:w="960"/>
        <w:gridCol w:w="940"/>
        <w:gridCol w:w="5860"/>
        <w:gridCol w:w="1060"/>
      </w:tblGrid>
      <w:tr w:rsidTr="00396377" w:rsidR="00EF32C8" w:rsidRPr="00985D10">
        <w:trPr>
          <w:trHeight w:val="300"/>
        </w:trPr>
        <w:tc>
          <w:tcPr>
            <w:tcW w:type="dxa" w:w="960"/>
            <w:tcBorders>
              <w:top w:space="0" w:sz="4" w:color="auto" w:val="single"/>
              <w:left w:space="0" w:sz="4" w:color="auto" w:val="single"/>
              <w:bottom w:space="0" w:sz="4" w:color="auto" w:val="single"/>
              <w:right w:space="0" w:sz="4" w:color="auto" w:val="single"/>
            </w:tcBorders>
            <w:shd w:fill="C5D9F1" w:color="000000" w:val="clear"/>
            <w:noWrap/>
            <w:vAlign w:val="bottom"/>
            <w:hideMark/>
          </w:tcPr>
          <w:p w:rsidRDefault="00EF32C8" w:rsidP="00396377" w:rsidR="00EF32C8" w:rsidRPr="00985D10">
            <w:pPr>
              <w:spacing w:after="0"/>
              <w:rPr>
                <w:rFonts w:eastAsia="Times New Roman"/>
                <w:b/>
                <w:bCs/>
                <w:i/>
                <w:iCs/>
                <w:color w:val="000000"/>
                <w:lang w:eastAsia="hr-HR"/>
              </w:rPr>
            </w:pPr>
            <w:r w:rsidRPr="00985D10">
              <w:rPr>
                <w:rFonts w:eastAsia="Times New Roman"/>
                <w:b/>
                <w:bCs/>
                <w:i/>
                <w:iCs/>
                <w:color w:val="000000"/>
                <w:lang w:eastAsia="hr-HR"/>
              </w:rPr>
              <w:t>k.č.br.</w:t>
            </w:r>
          </w:p>
        </w:tc>
        <w:tc>
          <w:tcPr>
            <w:tcW w:type="dxa" w:w="940"/>
            <w:tcBorders>
              <w:top w:space="0" w:sz="4" w:color="auto" w:val="single"/>
              <w:left w:val="nil"/>
              <w:bottom w:space="0" w:sz="4" w:color="auto" w:val="single"/>
              <w:right w:space="0" w:sz="4" w:color="auto" w:val="single"/>
            </w:tcBorders>
            <w:shd w:fill="C5D9F1" w:color="000000" w:val="clear"/>
            <w:noWrap/>
            <w:vAlign w:val="bottom"/>
            <w:hideMark/>
          </w:tcPr>
          <w:p w:rsidRDefault="00EF32C8" w:rsidP="00396377" w:rsidR="00EF32C8" w:rsidRPr="00985D10">
            <w:pPr>
              <w:spacing w:after="0"/>
              <w:rPr>
                <w:rFonts w:eastAsia="Times New Roman"/>
                <w:b/>
                <w:bCs/>
                <w:i/>
                <w:iCs/>
                <w:color w:val="000000"/>
                <w:lang w:eastAsia="hr-HR"/>
              </w:rPr>
            </w:pPr>
            <w:r w:rsidRPr="00985D10">
              <w:rPr>
                <w:rFonts w:eastAsia="Times New Roman"/>
                <w:b/>
                <w:bCs/>
                <w:i/>
                <w:iCs/>
                <w:color w:val="000000"/>
                <w:lang w:eastAsia="hr-HR"/>
              </w:rPr>
              <w:t>Br. ul.</w:t>
            </w:r>
          </w:p>
        </w:tc>
        <w:tc>
          <w:tcPr>
            <w:tcW w:type="dxa" w:w="5860"/>
            <w:tcBorders>
              <w:top w:space="0" w:sz="4" w:color="auto" w:val="single"/>
              <w:left w:val="nil"/>
              <w:bottom w:space="0" w:sz="4" w:color="auto" w:val="single"/>
              <w:right w:space="0" w:sz="4" w:color="auto" w:val="single"/>
            </w:tcBorders>
            <w:shd w:fill="C5D9F1" w:color="000000" w:val="clear"/>
            <w:noWrap/>
            <w:vAlign w:val="bottom"/>
            <w:hideMark/>
          </w:tcPr>
          <w:p w:rsidRDefault="00EF32C8" w:rsidP="00396377" w:rsidR="00EF32C8" w:rsidRPr="00985D10">
            <w:pPr>
              <w:spacing w:after="0"/>
              <w:rPr>
                <w:rFonts w:eastAsia="Times New Roman"/>
                <w:b/>
                <w:bCs/>
                <w:i/>
                <w:iCs/>
                <w:color w:val="000000"/>
                <w:lang w:eastAsia="hr-HR"/>
              </w:rPr>
            </w:pPr>
            <w:r w:rsidRPr="00985D10">
              <w:rPr>
                <w:rFonts w:eastAsia="Times New Roman"/>
                <w:b/>
                <w:bCs/>
                <w:i/>
                <w:iCs/>
                <w:color w:val="000000"/>
                <w:lang w:eastAsia="hr-HR"/>
              </w:rPr>
              <w:t>Opis nekretnine, k.o. Vrapče Novo</w:t>
            </w:r>
          </w:p>
        </w:tc>
        <w:tc>
          <w:tcPr>
            <w:tcW w:type="dxa" w:w="1060"/>
            <w:tcBorders>
              <w:top w:space="0" w:sz="4" w:color="auto" w:val="single"/>
              <w:left w:val="nil"/>
              <w:bottom w:space="0" w:sz="4" w:color="auto" w:val="single"/>
              <w:right w:space="0" w:sz="4" w:color="auto" w:val="single"/>
            </w:tcBorders>
            <w:shd w:fill="C5D9F1" w:color="000000" w:val="clear"/>
            <w:noWrap/>
            <w:vAlign w:val="bottom"/>
            <w:hideMark/>
          </w:tcPr>
          <w:p w:rsidRDefault="00EF32C8" w:rsidP="00396377" w:rsidR="00EF32C8" w:rsidRPr="00985D10">
            <w:pPr>
              <w:spacing w:after="0"/>
              <w:rPr>
                <w:rFonts w:eastAsia="Times New Roman"/>
                <w:b/>
                <w:bCs/>
                <w:i/>
                <w:iCs/>
                <w:color w:val="000000"/>
                <w:lang w:eastAsia="hr-HR"/>
              </w:rPr>
            </w:pPr>
            <w:r w:rsidRPr="00985D10">
              <w:rPr>
                <w:rFonts w:eastAsia="Times New Roman"/>
                <w:b/>
                <w:bCs/>
                <w:i/>
                <w:iCs/>
                <w:color w:val="000000"/>
                <w:lang w:eastAsia="hr-HR"/>
              </w:rPr>
              <w:t xml:space="preserve">Površina </w:t>
            </w:r>
          </w:p>
        </w:tc>
      </w:tr>
      <w:tr w:rsidTr="00396377" w:rsidR="00EF32C8" w:rsidRPr="00985D10">
        <w:trPr>
          <w:trHeight w:val="300"/>
        </w:trPr>
        <w:tc>
          <w:tcPr>
            <w:tcW w:type="dxa" w:w="960"/>
            <w:tcBorders>
              <w:top w:val="nil"/>
              <w:left w:space="0" w:sz="4" w:color="auto" w:val="single"/>
              <w:bottom w:space="0" w:sz="4" w:color="auto" w:val="single"/>
              <w:right w:space="0" w:sz="4" w:color="auto" w:val="single"/>
            </w:tcBorders>
            <w:shd w:fill="D8E4BC" w:color="000000" w:val="clear"/>
            <w:noWrap/>
            <w:vAlign w:val="bottom"/>
            <w:hideMark/>
          </w:tcPr>
          <w:p w:rsidRDefault="00EF32C8" w:rsidP="00396377" w:rsidR="00EF32C8" w:rsidRPr="00985D10">
            <w:pPr>
              <w:spacing w:after="0"/>
              <w:rPr>
                <w:rFonts w:eastAsia="Times New Roman"/>
                <w:color w:val="000000"/>
                <w:lang w:eastAsia="hr-HR"/>
              </w:rPr>
            </w:pPr>
            <w:r w:rsidRPr="00985D10">
              <w:rPr>
                <w:rFonts w:eastAsia="Times New Roman"/>
                <w:color w:val="000000"/>
                <w:lang w:eastAsia="hr-HR"/>
              </w:rPr>
              <w:t>4664/4</w:t>
            </w:r>
          </w:p>
        </w:tc>
        <w:tc>
          <w:tcPr>
            <w:tcW w:type="dxa" w:w="940"/>
            <w:tcBorders>
              <w:top w:val="nil"/>
              <w:left w:val="nil"/>
              <w:bottom w:space="0" w:sz="4" w:color="auto" w:val="single"/>
              <w:right w:space="0" w:sz="4" w:color="auto" w:val="single"/>
            </w:tcBorders>
            <w:shd w:fill="D8E4BC" w:color="000000" w:val="clear"/>
            <w:noWrap/>
            <w:vAlign w:val="bottom"/>
            <w:hideMark/>
          </w:tcPr>
          <w:p w:rsidRDefault="00EF32C8" w:rsidP="00396377" w:rsidR="00EF32C8" w:rsidRPr="00985D10">
            <w:pPr>
              <w:spacing w:after="0"/>
              <w:jc w:val="right"/>
              <w:rPr>
                <w:rFonts w:eastAsia="Times New Roman"/>
                <w:color w:val="000000"/>
                <w:lang w:eastAsia="hr-HR"/>
              </w:rPr>
            </w:pPr>
            <w:r w:rsidRPr="00985D10">
              <w:rPr>
                <w:rFonts w:eastAsia="Times New Roman"/>
                <w:color w:val="000000"/>
                <w:lang w:eastAsia="hr-HR"/>
              </w:rPr>
              <w:t>7424</w:t>
            </w:r>
          </w:p>
        </w:tc>
        <w:tc>
          <w:tcPr>
            <w:tcW w:type="dxa" w:w="5860"/>
            <w:tcBorders>
              <w:top w:val="nil"/>
              <w:left w:val="nil"/>
              <w:bottom w:space="0" w:sz="4" w:color="auto" w:val="single"/>
              <w:right w:space="0" w:sz="4" w:color="auto" w:val="single"/>
            </w:tcBorders>
            <w:shd w:fill="D8E4BC" w:color="000000" w:val="clear"/>
            <w:noWrap/>
            <w:vAlign w:val="bottom"/>
            <w:hideMark/>
          </w:tcPr>
          <w:p w:rsidRDefault="00EF32C8" w:rsidP="00396377" w:rsidR="00EF32C8" w:rsidRPr="00985D10">
            <w:pPr>
              <w:spacing w:after="0"/>
              <w:rPr>
                <w:rFonts w:eastAsia="Times New Roman"/>
                <w:color w:val="000000"/>
                <w:lang w:eastAsia="hr-HR"/>
              </w:rPr>
            </w:pPr>
            <w:r w:rsidRPr="00985D10">
              <w:rPr>
                <w:rFonts w:eastAsia="Times New Roman"/>
                <w:color w:val="000000"/>
                <w:lang w:eastAsia="hr-HR"/>
              </w:rPr>
              <w:t>Zgrada Medarska ulica</w:t>
            </w:r>
          </w:p>
        </w:tc>
        <w:tc>
          <w:tcPr>
            <w:tcW w:type="dxa" w:w="1060"/>
            <w:tcBorders>
              <w:top w:val="nil"/>
              <w:left w:val="nil"/>
              <w:bottom w:space="0" w:sz="4" w:color="auto" w:val="single"/>
              <w:right w:space="0" w:sz="4" w:color="auto" w:val="single"/>
            </w:tcBorders>
            <w:shd w:fill="D8E4BC" w:color="000000" w:val="clear"/>
            <w:noWrap/>
            <w:vAlign w:val="bottom"/>
            <w:hideMark/>
          </w:tcPr>
          <w:p w:rsidRDefault="00EF32C8" w:rsidP="00396377" w:rsidR="00EF32C8" w:rsidRPr="00985D10">
            <w:pPr>
              <w:spacing w:after="0"/>
              <w:jc w:val="right"/>
              <w:rPr>
                <w:rFonts w:eastAsia="Times New Roman"/>
                <w:color w:val="000000"/>
                <w:lang w:eastAsia="hr-HR"/>
              </w:rPr>
            </w:pPr>
            <w:r w:rsidRPr="00985D10">
              <w:rPr>
                <w:rFonts w:eastAsia="Times New Roman"/>
                <w:color w:val="000000"/>
                <w:lang w:eastAsia="hr-HR"/>
              </w:rPr>
              <w:t>551 m2</w:t>
            </w:r>
          </w:p>
        </w:tc>
      </w:tr>
      <w:tr w:rsidTr="00396377" w:rsidR="00EF32C8" w:rsidRPr="00985D10">
        <w:trPr>
          <w:trHeight w:val="300"/>
        </w:trPr>
        <w:tc>
          <w:tcPr>
            <w:tcW w:type="dxa" w:w="960"/>
            <w:tcBorders>
              <w:top w:val="nil"/>
              <w:left w:space="0" w:sz="4" w:color="auto" w:val="single"/>
              <w:bottom w:space="0" w:sz="4" w:color="auto" w:val="single"/>
              <w:right w:space="0" w:sz="4" w:color="auto" w:val="single"/>
            </w:tcBorders>
            <w:shd w:fill="D8E4BC" w:color="000000" w:val="clear"/>
            <w:noWrap/>
            <w:vAlign w:val="bottom"/>
            <w:hideMark/>
          </w:tcPr>
          <w:p w:rsidRDefault="00EF32C8" w:rsidP="00396377" w:rsidR="00EF32C8" w:rsidRPr="00985D10">
            <w:pPr>
              <w:spacing w:after="0"/>
              <w:rPr>
                <w:rFonts w:eastAsia="Times New Roman"/>
                <w:color w:val="000000"/>
                <w:lang w:eastAsia="hr-HR"/>
              </w:rPr>
            </w:pPr>
            <w:r w:rsidRPr="00985D10">
              <w:rPr>
                <w:rFonts w:eastAsia="Times New Roman"/>
                <w:color w:val="000000"/>
                <w:lang w:eastAsia="hr-HR"/>
              </w:rPr>
              <w:t>4664/1</w:t>
            </w:r>
          </w:p>
        </w:tc>
        <w:tc>
          <w:tcPr>
            <w:tcW w:type="dxa" w:w="940"/>
            <w:tcBorders>
              <w:top w:val="nil"/>
              <w:left w:val="nil"/>
              <w:bottom w:space="0" w:sz="4" w:color="auto" w:val="single"/>
              <w:right w:space="0" w:sz="4" w:color="auto" w:val="single"/>
            </w:tcBorders>
            <w:shd w:fill="D8E4BC" w:color="000000" w:val="clear"/>
            <w:noWrap/>
            <w:vAlign w:val="bottom"/>
            <w:hideMark/>
          </w:tcPr>
          <w:p w:rsidRDefault="00EF32C8" w:rsidP="00396377" w:rsidR="00EF32C8" w:rsidRPr="00985D10">
            <w:pPr>
              <w:spacing w:after="0"/>
              <w:jc w:val="right"/>
              <w:rPr>
                <w:rFonts w:eastAsia="Times New Roman"/>
                <w:color w:val="000000"/>
                <w:lang w:eastAsia="hr-HR"/>
              </w:rPr>
            </w:pPr>
            <w:r w:rsidRPr="00985D10">
              <w:rPr>
                <w:rFonts w:eastAsia="Times New Roman"/>
                <w:color w:val="000000"/>
                <w:lang w:eastAsia="hr-HR"/>
              </w:rPr>
              <w:t>5032</w:t>
            </w:r>
          </w:p>
        </w:tc>
        <w:tc>
          <w:tcPr>
            <w:tcW w:type="dxa" w:w="5860"/>
            <w:tcBorders>
              <w:top w:val="nil"/>
              <w:left w:val="nil"/>
              <w:bottom w:space="0" w:sz="4" w:color="auto" w:val="single"/>
              <w:right w:space="0" w:sz="4" w:color="auto" w:val="single"/>
            </w:tcBorders>
            <w:shd w:fill="D8E4BC" w:color="000000" w:val="clear"/>
            <w:noWrap/>
            <w:vAlign w:val="bottom"/>
            <w:hideMark/>
          </w:tcPr>
          <w:p w:rsidRDefault="00EF32C8" w:rsidP="00396377" w:rsidR="00EF32C8" w:rsidRPr="00985D10">
            <w:pPr>
              <w:spacing w:after="0"/>
              <w:rPr>
                <w:rFonts w:eastAsia="Times New Roman"/>
                <w:color w:val="000000"/>
                <w:lang w:eastAsia="hr-HR"/>
              </w:rPr>
            </w:pPr>
            <w:r w:rsidRPr="00985D10">
              <w:rPr>
                <w:rFonts w:eastAsia="Times New Roman"/>
                <w:color w:val="000000"/>
                <w:lang w:eastAsia="hr-HR"/>
              </w:rPr>
              <w:t>Zemljište pod zgradom i tvorničko dvorište Medarska ulica</w:t>
            </w:r>
          </w:p>
        </w:tc>
        <w:tc>
          <w:tcPr>
            <w:tcW w:type="dxa" w:w="1060"/>
            <w:tcBorders>
              <w:top w:val="nil"/>
              <w:left w:val="nil"/>
              <w:bottom w:space="0" w:sz="4" w:color="auto" w:val="single"/>
              <w:right w:space="0" w:sz="4" w:color="auto" w:val="single"/>
            </w:tcBorders>
            <w:shd w:fill="D8E4BC" w:color="000000" w:val="clear"/>
            <w:noWrap/>
            <w:vAlign w:val="bottom"/>
            <w:hideMark/>
          </w:tcPr>
          <w:p w:rsidRDefault="00EF32C8" w:rsidP="00396377" w:rsidR="00EF32C8" w:rsidRPr="00985D10">
            <w:pPr>
              <w:spacing w:after="0"/>
              <w:jc w:val="right"/>
              <w:rPr>
                <w:rFonts w:eastAsia="Times New Roman"/>
                <w:color w:val="000000"/>
                <w:lang w:eastAsia="hr-HR"/>
              </w:rPr>
            </w:pPr>
            <w:r w:rsidRPr="00985D10">
              <w:rPr>
                <w:rFonts w:eastAsia="Times New Roman"/>
                <w:color w:val="000000"/>
                <w:lang w:eastAsia="hr-HR"/>
              </w:rPr>
              <w:t>1771 m2</w:t>
            </w:r>
          </w:p>
        </w:tc>
      </w:tr>
      <w:tr w:rsidTr="00396377" w:rsidR="00EF32C8" w:rsidRPr="00985D10">
        <w:trPr>
          <w:trHeight w:val="300"/>
        </w:trPr>
        <w:tc>
          <w:tcPr>
            <w:tcW w:type="dxa" w:w="960"/>
            <w:tcBorders>
              <w:top w:val="nil"/>
              <w:left w:space="0" w:sz="4" w:color="auto" w:val="single"/>
              <w:bottom w:space="0" w:sz="4" w:color="auto" w:val="single"/>
              <w:right w:space="0" w:sz="4" w:color="auto" w:val="single"/>
            </w:tcBorders>
            <w:shd w:fill="D8E4BC" w:color="000000" w:val="clear"/>
            <w:noWrap/>
            <w:vAlign w:val="bottom"/>
            <w:hideMark/>
          </w:tcPr>
          <w:p w:rsidRDefault="00EF32C8" w:rsidP="00396377" w:rsidR="00EF32C8" w:rsidRPr="00985D10">
            <w:pPr>
              <w:spacing w:after="0"/>
              <w:rPr>
                <w:rFonts w:eastAsia="Times New Roman"/>
                <w:color w:val="000000"/>
                <w:lang w:eastAsia="hr-HR"/>
              </w:rPr>
            </w:pPr>
            <w:r w:rsidRPr="00985D10">
              <w:rPr>
                <w:rFonts w:eastAsia="Times New Roman"/>
                <w:color w:val="000000"/>
                <w:lang w:eastAsia="hr-HR"/>
              </w:rPr>
              <w:t>4664/2</w:t>
            </w:r>
          </w:p>
        </w:tc>
        <w:tc>
          <w:tcPr>
            <w:tcW w:type="dxa" w:w="940"/>
            <w:tcBorders>
              <w:top w:val="nil"/>
              <w:left w:val="nil"/>
              <w:bottom w:space="0" w:sz="4" w:color="auto" w:val="single"/>
              <w:right w:space="0" w:sz="4" w:color="auto" w:val="single"/>
            </w:tcBorders>
            <w:shd w:fill="D8E4BC" w:color="000000" w:val="clear"/>
            <w:noWrap/>
            <w:vAlign w:val="bottom"/>
            <w:hideMark/>
          </w:tcPr>
          <w:p w:rsidRDefault="00EF32C8" w:rsidP="00396377" w:rsidR="00EF32C8" w:rsidRPr="00985D10">
            <w:pPr>
              <w:spacing w:after="0"/>
              <w:jc w:val="right"/>
              <w:rPr>
                <w:rFonts w:eastAsia="Times New Roman"/>
                <w:color w:val="000000"/>
                <w:lang w:eastAsia="hr-HR"/>
              </w:rPr>
            </w:pPr>
            <w:r w:rsidRPr="00985D10">
              <w:rPr>
                <w:rFonts w:eastAsia="Times New Roman"/>
                <w:color w:val="000000"/>
                <w:lang w:eastAsia="hr-HR"/>
              </w:rPr>
              <w:t>5032</w:t>
            </w:r>
          </w:p>
        </w:tc>
        <w:tc>
          <w:tcPr>
            <w:tcW w:type="dxa" w:w="5860"/>
            <w:tcBorders>
              <w:top w:val="nil"/>
              <w:left w:val="nil"/>
              <w:bottom w:space="0" w:sz="4" w:color="auto" w:val="single"/>
              <w:right w:space="0" w:sz="4" w:color="auto" w:val="single"/>
            </w:tcBorders>
            <w:shd w:fill="D8E4BC" w:color="000000" w:val="clear"/>
            <w:noWrap/>
            <w:vAlign w:val="bottom"/>
            <w:hideMark/>
          </w:tcPr>
          <w:p w:rsidRDefault="00EF32C8" w:rsidP="00396377" w:rsidR="00EF32C8" w:rsidRPr="00985D10">
            <w:pPr>
              <w:spacing w:after="0"/>
              <w:rPr>
                <w:rFonts w:eastAsia="Times New Roman"/>
                <w:color w:val="000000"/>
                <w:lang w:eastAsia="hr-HR"/>
              </w:rPr>
            </w:pPr>
            <w:r w:rsidRPr="00985D10">
              <w:rPr>
                <w:rFonts w:eastAsia="Times New Roman"/>
                <w:color w:val="000000"/>
                <w:lang w:eastAsia="hr-HR"/>
              </w:rPr>
              <w:t>Zemljište pod objektima i tvorničko dvorište Medarska ulica</w:t>
            </w:r>
          </w:p>
        </w:tc>
        <w:tc>
          <w:tcPr>
            <w:tcW w:type="dxa" w:w="1060"/>
            <w:tcBorders>
              <w:top w:val="nil"/>
              <w:left w:val="nil"/>
              <w:bottom w:space="0" w:sz="4" w:color="auto" w:val="single"/>
              <w:right w:space="0" w:sz="4" w:color="auto" w:val="single"/>
            </w:tcBorders>
            <w:shd w:fill="D8E4BC" w:color="000000" w:val="clear"/>
            <w:noWrap/>
            <w:vAlign w:val="bottom"/>
            <w:hideMark/>
          </w:tcPr>
          <w:p w:rsidRDefault="00EF32C8" w:rsidP="00396377" w:rsidR="00EF32C8" w:rsidRPr="00985D10">
            <w:pPr>
              <w:spacing w:after="0"/>
              <w:jc w:val="right"/>
              <w:rPr>
                <w:rFonts w:eastAsia="Times New Roman"/>
                <w:color w:val="000000"/>
                <w:lang w:eastAsia="hr-HR"/>
              </w:rPr>
            </w:pPr>
            <w:r w:rsidRPr="00985D10">
              <w:rPr>
                <w:rFonts w:eastAsia="Times New Roman"/>
                <w:color w:val="000000"/>
                <w:lang w:eastAsia="hr-HR"/>
              </w:rPr>
              <w:t>5407 m2</w:t>
            </w:r>
          </w:p>
        </w:tc>
      </w:tr>
    </w:tbl>
    <w:p w:rsidRDefault="00EF32C8" w:rsidP="00EF32C8" w:rsidR="00EF32C8">
      <w:pPr>
        <w:spacing w:after="0"/>
        <w:ind w:firstLine="360"/>
        <w:jc w:val="both"/>
        <w:rPr>
          <w:rFonts w:eastAsia="Times New Roman" w:hAnsi="Verdana" w:ascii="Verdana"/>
          <w:sz w:val="20"/>
          <w:szCs w:val="20"/>
          <w:lang w:eastAsia="hr-HR"/>
        </w:rPr>
      </w:pPr>
    </w:p>
    <w:p w:rsidRDefault="00EF32C8" w:rsidP="00EF32C8" w:rsidR="00EF32C8">
      <w:pPr>
        <w:spacing w:after="0"/>
        <w:ind w:firstLine="360"/>
        <w:jc w:val="both"/>
        <w:rPr>
          <w:rFonts w:eastAsia="Times New Roman" w:hAnsi="Verdana" w:ascii="Verdana"/>
          <w:sz w:val="20"/>
          <w:szCs w:val="20"/>
          <w:lang w:eastAsia="hr-HR"/>
        </w:rPr>
      </w:pPr>
    </w:p>
    <w:p w:rsidRDefault="00EF32C8" w:rsidP="00EF32C8" w:rsidR="00EF32C8" w:rsidRPr="0048406A">
      <w:pPr>
        <w:spacing w:after="0"/>
        <w:jc w:val="both"/>
        <w:rPr>
          <w:rFonts w:hAnsi="Times New Roman" w:ascii="Times New Roman"/>
          <w:sz w:val="24"/>
          <w:szCs w:val="24"/>
        </w:rPr>
      </w:pPr>
      <w:r w:rsidRPr="0048406A">
        <w:rPr>
          <w:rFonts w:eastAsia="Times New Roman" w:hAnsi="Times New Roman" w:ascii="Times New Roman"/>
          <w:sz w:val="24"/>
          <w:szCs w:val="24"/>
          <w:lang w:eastAsia="hr-HR"/>
        </w:rPr>
        <w:t xml:space="preserve">Na nekretninama su tereti </w:t>
      </w:r>
      <w:r w:rsidRPr="0048406A">
        <w:rPr>
          <w:rFonts w:hAnsi="Times New Roman" w:ascii="Times New Roman"/>
          <w:sz w:val="24"/>
          <w:szCs w:val="24"/>
        </w:rPr>
        <w:t xml:space="preserve">ZAGREBAČKE BANKE d.d. Zagreb, u iznosu  9.192.095,19 kn i  BANCO POPOLARE CROATIA d.d. Zagreb u iznosu od 4.284.351,77 kn. </w:t>
      </w:r>
    </w:p>
    <w:p w:rsidRDefault="00EF32C8" w:rsidP="00EF32C8" w:rsidR="00EF32C8" w:rsidRPr="0048406A">
      <w:pPr>
        <w:spacing w:after="0"/>
        <w:jc w:val="both"/>
        <w:rPr>
          <w:rFonts w:hAnsi="Times New Roman" w:ascii="Times New Roman"/>
          <w:sz w:val="24"/>
          <w:szCs w:val="24"/>
        </w:rPr>
      </w:pPr>
    </w:p>
    <w:p w:rsidRDefault="00EF32C8" w:rsidP="00EF32C8" w:rsidR="00EF32C8" w:rsidRPr="0048406A">
      <w:pPr>
        <w:spacing w:after="0"/>
        <w:jc w:val="both"/>
        <w:rPr>
          <w:rFonts w:hAnsi="Times New Roman" w:ascii="Times New Roman"/>
          <w:sz w:val="24"/>
          <w:szCs w:val="24"/>
        </w:rPr>
      </w:pPr>
      <w:r>
        <w:rPr>
          <w:rFonts w:hAnsi="Times New Roman" w:ascii="Times New Roman"/>
          <w:sz w:val="24"/>
          <w:szCs w:val="24"/>
        </w:rPr>
        <w:t xml:space="preserve">Nekretnina u Medarskoj procijenjena je po stalnom sudskom vještaku za graditeljstvo i procjenu nekretnina Zvonko Benjak dipl. ing. građ. broj elaborata 03-2016 od 15.01.2016. godine na iznos od 2.351.310 € ili 17.940.495,30 kn (1€=7,63 kn) </w:t>
      </w:r>
    </w:p>
    <w:p w:rsidRDefault="00EF32C8" w:rsidP="00EF32C8" w:rsidR="00EF32C8">
      <w:pPr>
        <w:spacing w:after="0"/>
        <w:jc w:val="both"/>
        <w:rPr>
          <w:rFonts w:hAnsi="Times New Roman" w:ascii="Times New Roman"/>
          <w:sz w:val="24"/>
          <w:szCs w:val="24"/>
        </w:rPr>
      </w:pPr>
    </w:p>
    <w:p w:rsidRDefault="00EF32C8" w:rsidP="00EF32C8" w:rsidR="00EF32C8" w:rsidRPr="0048406A">
      <w:pPr>
        <w:spacing w:after="0"/>
        <w:jc w:val="both"/>
        <w:rPr>
          <w:rFonts w:hAnsi="Times New Roman" w:ascii="Times New Roman"/>
          <w:sz w:val="24"/>
          <w:szCs w:val="24"/>
        </w:rPr>
      </w:pPr>
      <w:r w:rsidRPr="0048406A">
        <w:rPr>
          <w:rFonts w:hAnsi="Times New Roman" w:ascii="Times New Roman"/>
          <w:sz w:val="24"/>
          <w:szCs w:val="24"/>
        </w:rPr>
        <w:t>Vezano za navedenu nekretninu vodi se slijedeći ovršni postupak:</w:t>
      </w:r>
    </w:p>
    <w:p w:rsidRDefault="00EF32C8" w:rsidP="00EF32C8" w:rsidR="00EF32C8" w:rsidRPr="0048406A">
      <w:pPr>
        <w:spacing w:after="0"/>
        <w:jc w:val="both"/>
        <w:rPr>
          <w:rFonts w:hAnsi="Times New Roman" w:ascii="Times New Roman"/>
          <w:b/>
          <w:sz w:val="24"/>
          <w:szCs w:val="24"/>
        </w:rPr>
      </w:pPr>
      <w:r w:rsidRPr="0048406A">
        <w:rPr>
          <w:rFonts w:hAnsi="Times New Roman" w:ascii="Times New Roman"/>
          <w:b/>
          <w:sz w:val="24"/>
          <w:szCs w:val="24"/>
        </w:rPr>
        <w:t>Ovrhovoditelj : BANCO POPOLARE CROATIA d.d., Ovršenik : UNIVERZAL</w:t>
      </w:r>
    </w:p>
    <w:p w:rsidRDefault="00EF32C8" w:rsidP="00EF32C8" w:rsidR="00EF32C8" w:rsidRPr="0048406A">
      <w:pPr>
        <w:spacing w:after="0"/>
        <w:jc w:val="both"/>
        <w:rPr>
          <w:rFonts w:hAnsi="Times New Roman" w:ascii="Times New Roman"/>
          <w:b/>
          <w:sz w:val="24"/>
          <w:szCs w:val="24"/>
        </w:rPr>
      </w:pPr>
      <w:r w:rsidRPr="0048406A">
        <w:rPr>
          <w:rFonts w:hAnsi="Times New Roman" w:ascii="Times New Roman"/>
          <w:b/>
          <w:sz w:val="24"/>
          <w:szCs w:val="24"/>
        </w:rPr>
        <w:t>OPĆINSKI GRAĐANSKI SUD U ZAGREBU 3. Ovr-3507/12-8, radi ovrhe</w:t>
      </w:r>
    </w:p>
    <w:p w:rsidRDefault="00EF32C8" w:rsidP="00EF32C8" w:rsidR="00EF32C8">
      <w:pPr>
        <w:spacing w:after="0"/>
        <w:jc w:val="both"/>
        <w:rPr>
          <w:rFonts w:hAnsi="Times New Roman" w:ascii="Times New Roman"/>
          <w:sz w:val="24"/>
          <w:szCs w:val="24"/>
        </w:rPr>
      </w:pPr>
      <w:r w:rsidRPr="0048406A">
        <w:rPr>
          <w:rFonts w:hAnsi="Times New Roman" w:ascii="Times New Roman"/>
          <w:sz w:val="24"/>
          <w:szCs w:val="24"/>
        </w:rPr>
        <w:t xml:space="preserve">Rješenjem od 16.04.2013. godine utvrđen je prekid postupka u ovoj pravnoj stvari. </w:t>
      </w:r>
    </w:p>
    <w:p w:rsidRDefault="00EF32C8" w:rsidP="00EF32C8" w:rsidR="00EF32C8" w:rsidRPr="0048406A">
      <w:pPr>
        <w:spacing w:after="0"/>
        <w:jc w:val="both"/>
        <w:rPr>
          <w:rFonts w:hAnsi="Times New Roman" w:ascii="Times New Roman"/>
          <w:sz w:val="24"/>
          <w:szCs w:val="24"/>
        </w:rPr>
      </w:pPr>
    </w:p>
    <w:p w:rsidRDefault="00EF32C8" w:rsidP="00EF32C8" w:rsidR="00EF32C8">
      <w:pPr>
        <w:spacing w:after="0"/>
        <w:jc w:val="both"/>
        <w:rPr>
          <w:rFonts w:hAnsi="Times New Roman" w:ascii="Times New Roman"/>
          <w:sz w:val="24"/>
          <w:szCs w:val="24"/>
        </w:rPr>
      </w:pPr>
      <w:r w:rsidRPr="0048406A">
        <w:rPr>
          <w:rFonts w:hAnsi="Times New Roman" w:ascii="Times New Roman"/>
          <w:sz w:val="24"/>
          <w:szCs w:val="24"/>
        </w:rPr>
        <w:t>Općinski građanski sud u Zagrebu Rješenjem poslovni broj Ovr-3507/12-16 od dana 02.10.2015. godine oglasio se nenadležnim za postupanje u ovoj pravnoj stvari</w:t>
      </w:r>
      <w:r>
        <w:rPr>
          <w:rFonts w:hAnsi="Times New Roman" w:ascii="Times New Roman"/>
          <w:sz w:val="24"/>
          <w:szCs w:val="24"/>
        </w:rPr>
        <w:t xml:space="preserve">, te je spis dana 13.12.2015. upućen </w:t>
      </w:r>
      <w:r w:rsidRPr="00912793">
        <w:rPr>
          <w:rFonts w:hAnsi="Times New Roman" w:ascii="Times New Roman"/>
          <w:sz w:val="24"/>
          <w:szCs w:val="24"/>
        </w:rPr>
        <w:t xml:space="preserve"> Trgovačkom sudu </w:t>
      </w:r>
      <w:r>
        <w:rPr>
          <w:rFonts w:hAnsi="Times New Roman" w:ascii="Times New Roman"/>
          <w:sz w:val="24"/>
          <w:szCs w:val="24"/>
        </w:rPr>
        <w:t xml:space="preserve">u Zagrebu, </w:t>
      </w:r>
      <w:r w:rsidRPr="007D3D41">
        <w:rPr>
          <w:rFonts w:hAnsi="Times New Roman" w:ascii="Times New Roman"/>
          <w:sz w:val="24"/>
          <w:szCs w:val="24"/>
        </w:rPr>
        <w:t>koji</w:t>
      </w:r>
      <w:r w:rsidR="001461F4">
        <w:rPr>
          <w:rFonts w:hAnsi="Times New Roman" w:ascii="Times New Roman"/>
          <w:sz w:val="24"/>
          <w:szCs w:val="24"/>
        </w:rPr>
        <w:t xml:space="preserve"> je izazvao sukob nadležnosti. Po odluci Vrhovnog suda RH od dana 09.06.2017. za postupanje u ovom predmetu nadležan je Općinski građanski sud u Zagrebu. Općinski građanski sud u Zagrebu je nastavio ovršni postupak Rješenjem od dana 06.10.2017. godine pod brojem 3 Ovr-6825/17, a zaključkom od dana 12.12.2017. godine zakazao je ročište za utvrđivanje vrijednosti nekretnine za dan 14.02.2018. godine na Općinskom građanskom sudu u Zagrebu u 09.30 sati.</w:t>
      </w:r>
    </w:p>
    <w:p w:rsidRDefault="00EF32C8" w:rsidP="00EF32C8" w:rsidR="00EF32C8" w:rsidRPr="0048406A">
      <w:pPr>
        <w:spacing w:after="0"/>
        <w:jc w:val="both"/>
        <w:rPr>
          <w:rFonts w:hAnsi="Times New Roman" w:ascii="Times New Roman"/>
          <w:sz w:val="24"/>
          <w:szCs w:val="24"/>
        </w:rPr>
      </w:pPr>
    </w:p>
    <w:p w:rsidRDefault="00AF2254" w:rsidP="00AF2254" w:rsidR="0048406A" w:rsidRPr="0048406A">
      <w:pPr>
        <w:rPr>
          <w:rFonts w:hAnsi="Times New Roman" w:ascii="Times New Roman"/>
          <w:b/>
          <w:sz w:val="24"/>
          <w:szCs w:val="24"/>
          <w:lang w:val="pl-PL"/>
        </w:rPr>
      </w:pPr>
      <w:r>
        <w:rPr>
          <w:rFonts w:hAnsi="Times New Roman" w:ascii="Times New Roman"/>
          <w:sz w:val="24"/>
          <w:szCs w:val="24"/>
          <w:lang w:val="pl-PL"/>
        </w:rPr>
        <w:t>F</w:t>
      </w:r>
      <w:r w:rsidR="0048406A" w:rsidRPr="0048406A">
        <w:rPr>
          <w:rFonts w:hAnsi="Times New Roman" w:ascii="Times New Roman"/>
          <w:b/>
          <w:sz w:val="24"/>
          <w:szCs w:val="24"/>
          <w:lang w:val="pl-PL"/>
        </w:rPr>
        <w:t>inancijsko izvješće</w:t>
      </w:r>
    </w:p>
    <w:p w:rsidRDefault="0048406A" w:rsidP="001E112F" w:rsidR="0048406A">
      <w:pPr>
        <w:spacing w:after="0"/>
        <w:jc w:val="both"/>
        <w:rPr>
          <w:rFonts w:hAnsi="Times New Roman" w:ascii="Times New Roman"/>
          <w:sz w:val="24"/>
          <w:szCs w:val="24"/>
          <w:lang w:val="pl-PL"/>
        </w:rPr>
      </w:pPr>
    </w:p>
    <w:p w:rsidRDefault="0048406A" w:rsidP="001E112F" w:rsidR="0048406A">
      <w:pPr>
        <w:spacing w:after="0"/>
        <w:jc w:val="both"/>
        <w:rPr>
          <w:rFonts w:hAnsi="Times New Roman" w:ascii="Times New Roman"/>
          <w:sz w:val="24"/>
          <w:szCs w:val="24"/>
          <w:lang w:val="pl-PL"/>
        </w:rPr>
      </w:pPr>
      <w:r>
        <w:rPr>
          <w:rFonts w:hAnsi="Times New Roman" w:ascii="Times New Roman"/>
          <w:sz w:val="24"/>
          <w:szCs w:val="24"/>
          <w:lang w:val="pl-PL"/>
        </w:rPr>
        <w:t>U privitku stečajni upravitelj dostavlja pri</w:t>
      </w:r>
      <w:r w:rsidR="00853188">
        <w:rPr>
          <w:rFonts w:hAnsi="Times New Roman" w:ascii="Times New Roman"/>
          <w:sz w:val="24"/>
          <w:szCs w:val="24"/>
          <w:lang w:val="pl-PL"/>
        </w:rPr>
        <w:t>liv</w:t>
      </w:r>
      <w:r>
        <w:rPr>
          <w:rFonts w:hAnsi="Times New Roman" w:ascii="Times New Roman"/>
          <w:sz w:val="24"/>
          <w:szCs w:val="24"/>
          <w:lang w:val="pl-PL"/>
        </w:rPr>
        <w:t xml:space="preserve"> </w:t>
      </w:r>
      <w:r w:rsidR="008B2E4A">
        <w:rPr>
          <w:rFonts w:hAnsi="Times New Roman" w:ascii="Times New Roman"/>
          <w:sz w:val="24"/>
          <w:szCs w:val="24"/>
          <w:lang w:val="pl-PL"/>
        </w:rPr>
        <w:t xml:space="preserve">i </w:t>
      </w:r>
      <w:r w:rsidR="00853188">
        <w:rPr>
          <w:rFonts w:hAnsi="Times New Roman" w:ascii="Times New Roman"/>
          <w:sz w:val="24"/>
          <w:szCs w:val="24"/>
          <w:lang w:val="pl-PL"/>
        </w:rPr>
        <w:t>odliv</w:t>
      </w:r>
      <w:r w:rsidR="008B2E4A">
        <w:rPr>
          <w:rFonts w:hAnsi="Times New Roman" w:ascii="Times New Roman"/>
          <w:sz w:val="24"/>
          <w:szCs w:val="24"/>
          <w:lang w:val="pl-PL"/>
        </w:rPr>
        <w:t xml:space="preserve"> </w:t>
      </w:r>
      <w:r>
        <w:rPr>
          <w:rFonts w:hAnsi="Times New Roman" w:ascii="Times New Roman"/>
          <w:sz w:val="24"/>
          <w:szCs w:val="24"/>
          <w:lang w:val="pl-PL"/>
        </w:rPr>
        <w:t>u ovom obračunskom razdoblju</w:t>
      </w:r>
      <w:r w:rsidR="008B2E4A">
        <w:rPr>
          <w:rFonts w:hAnsi="Times New Roman" w:ascii="Times New Roman"/>
          <w:sz w:val="24"/>
          <w:szCs w:val="24"/>
          <w:lang w:val="pl-PL"/>
        </w:rPr>
        <w:t xml:space="preserve">. </w:t>
      </w:r>
    </w:p>
    <w:p w:rsidRDefault="00A60C17" w:rsidP="001E112F" w:rsidR="00A60C17">
      <w:pPr>
        <w:spacing w:after="0"/>
        <w:jc w:val="both"/>
        <w:rPr>
          <w:rFonts w:hAnsi="Times New Roman" w:ascii="Times New Roman"/>
          <w:sz w:val="24"/>
          <w:szCs w:val="24"/>
          <w:lang w:val="pl-PL"/>
        </w:rPr>
      </w:pPr>
    </w:p>
    <w:p w:rsidRDefault="00A51348" w:rsidP="00A51348" w:rsidR="00A51348" w:rsidRPr="008876A0">
      <w:pPr>
        <w:rPr>
          <w:rFonts w:hAnsi="Times New Roman" w:ascii="Times New Roman"/>
          <w:sz w:val="24"/>
          <w:szCs w:val="24"/>
          <w:lang w:val="pl-PL"/>
        </w:rPr>
      </w:pPr>
    </w:p>
    <w:p w:rsidRDefault="00A51348" w:rsidP="000E1F39" w:rsidR="000E1F39">
      <w:pPr>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0E1F39" w:rsidRPr="008876A0">
        <w:rPr>
          <w:rFonts w:hAnsi="Times New Roman" w:ascii="Times New Roman"/>
          <w:sz w:val="24"/>
          <w:szCs w:val="24"/>
          <w:lang w:val="pl-PL"/>
        </w:rPr>
        <w:tab/>
      </w:r>
      <w:r w:rsidR="000E1F39" w:rsidRPr="008876A0">
        <w:rPr>
          <w:rFonts w:hAnsi="Times New Roman" w:ascii="Times New Roman"/>
          <w:sz w:val="24"/>
          <w:szCs w:val="24"/>
          <w:lang w:val="pl-PL"/>
        </w:rPr>
        <w:tab/>
      </w:r>
      <w:r w:rsidR="000E1F39" w:rsidRPr="008876A0">
        <w:rPr>
          <w:rFonts w:hAnsi="Times New Roman" w:ascii="Times New Roman"/>
          <w:sz w:val="24"/>
          <w:szCs w:val="24"/>
          <w:lang w:val="pl-PL"/>
        </w:rPr>
        <w:tab/>
      </w:r>
      <w:r w:rsidR="000E1F39" w:rsidRPr="008876A0">
        <w:rPr>
          <w:rFonts w:hAnsi="Times New Roman" w:ascii="Times New Roman"/>
          <w:sz w:val="24"/>
          <w:szCs w:val="24"/>
          <w:lang w:val="pl-PL"/>
        </w:rPr>
        <w:tab/>
      </w:r>
      <w:r w:rsidR="000E1F39" w:rsidRPr="008876A0">
        <w:rPr>
          <w:rFonts w:hAnsi="Times New Roman" w:ascii="Times New Roman"/>
          <w:sz w:val="24"/>
          <w:szCs w:val="24"/>
          <w:lang w:val="pl-PL"/>
        </w:rPr>
        <w:tab/>
        <w:t>Stečajni upravitelj</w:t>
      </w:r>
    </w:p>
    <w:p w:rsidRDefault="00A51348" w:rsidR="008876A0" w:rsidRPr="008876A0">
      <w:pPr>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E7605E">
        <w:rPr>
          <w:rFonts w:hAnsi="Times New Roman" w:ascii="Times New Roman"/>
          <w:sz w:val="24"/>
          <w:szCs w:val="24"/>
          <w:lang w:val="pl-PL"/>
        </w:rPr>
        <w:t xml:space="preserve">Božidar Brkljač, dipl. oecc. </w:t>
      </w:r>
      <w:r>
        <w:rPr>
          <w:rFonts w:hAnsi="Times New Roman" w:ascii="Times New Roman"/>
          <w:sz w:val="24"/>
          <w:szCs w:val="24"/>
          <w:lang w:val="pl-PL"/>
        </w:rPr>
        <w:t xml:space="preserve"> </w:t>
      </w:r>
    </w:p>
    <w:sectPr w:rsidR="008876A0" w:rsidRPr="008876A0">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2812" w:rsidP="00451316" w:rsidR="009F2812">
      <w:pPr>
        <w:spacing w:after="0"/>
      </w:pPr>
      <w:r>
        <w:separator/>
      </w:r>
    </w:p>
  </w:endnote>
  <w:endnote w:id="0" w:type="continuationSeparator">
    <w:p w:rsidRDefault="009F2812" w:rsidP="00451316" w:rsidR="009F281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itka Small">
    <w:charset w:val="EE"/>
    <w:family w:val="auto"/>
    <w:pitch w:val="variable"/>
    <w:sig w:csb1="00000000" w:csb0="0000019F" w:usb3="00000000" w:usb2="00000000" w:usb1="4000204B" w:usb0="A00002E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17758074"/>
      <w:docPartObj>
        <w:docPartGallery w:val="Page Numbers (Bottom of Page)"/>
        <w:docPartUnique/>
      </w:docPartObj>
    </w:sdtPr>
    <w:sdtEndPr/>
    <w:sdtContent>
      <w:p w:rsidRDefault="005B689B" w:rsidR="005B689B">
        <w:pPr>
          <w:pStyle w:val="Podnoje"/>
          <w:jc w:val="center"/>
        </w:pPr>
        <w:r>
          <w:fldChar w:fldCharType="begin"/>
        </w:r>
        <w:r>
          <w:instrText>PAGE   \* MERGEFORMAT</w:instrText>
        </w:r>
        <w:r>
          <w:fldChar w:fldCharType="separate"/>
        </w:r>
        <w:r w:rsidR="00C44023">
          <w:rPr>
            <w:noProof/>
          </w:rPr>
          <w:t>1</w:t>
        </w:r>
        <w:r>
          <w:fldChar w:fldCharType="end"/>
        </w:r>
      </w:p>
    </w:sdtContent>
  </w:sdt>
  <w:p w:rsidRDefault="005B689B" w:rsidR="005B689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2812" w:rsidP="00451316" w:rsidR="009F2812">
      <w:pPr>
        <w:spacing w:after="0"/>
      </w:pPr>
      <w:r>
        <w:separator/>
      </w:r>
    </w:p>
  </w:footnote>
  <w:footnote w:id="0" w:type="continuationSeparator">
    <w:p w:rsidRDefault="009F2812" w:rsidP="00451316" w:rsidR="009F2812">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97099"/>
    <w:multiLevelType w:val="hybridMultilevel"/>
    <w:tmpl w:val="0F1633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9B1548"/>
    <w:multiLevelType w:val="hybridMultilevel"/>
    <w:tmpl w:val="4372F88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8F312B4"/>
    <w:multiLevelType w:val="hybridMultilevel"/>
    <w:tmpl w:val="61F6B290"/>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717D0C79"/>
    <w:multiLevelType w:val="hybridMultilevel"/>
    <w:tmpl w:val="3CA60106"/>
    <w:lvl w:tplc="FE7EBC6E" w:ilvl="0">
      <w:start w:val="1"/>
      <w:numFmt w:val="bullet"/>
      <w:lvlText w:val="-"/>
      <w:lvlJc w:val="left"/>
      <w:pPr>
        <w:ind w:hanging="360" w:left="720"/>
      </w:pPr>
      <w:rPr>
        <w:rFonts w:hAnsi="Sitka Small" w:ascii="Sitka Smal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E050A"/>
    <w:rsid w:val="000E1F39"/>
    <w:rsid w:val="000E271C"/>
    <w:rsid w:val="000F7AE7"/>
    <w:rsid w:val="00115F3F"/>
    <w:rsid w:val="0013246C"/>
    <w:rsid w:val="001461F4"/>
    <w:rsid w:val="001E112F"/>
    <w:rsid w:val="0020057B"/>
    <w:rsid w:val="0021094E"/>
    <w:rsid w:val="00252807"/>
    <w:rsid w:val="0026502C"/>
    <w:rsid w:val="00280212"/>
    <w:rsid w:val="00301F7E"/>
    <w:rsid w:val="00311C2F"/>
    <w:rsid w:val="003302A7"/>
    <w:rsid w:val="00334166"/>
    <w:rsid w:val="00392241"/>
    <w:rsid w:val="003E0269"/>
    <w:rsid w:val="003F71DC"/>
    <w:rsid w:val="00431FA0"/>
    <w:rsid w:val="00451316"/>
    <w:rsid w:val="00452203"/>
    <w:rsid w:val="00457530"/>
    <w:rsid w:val="0048406A"/>
    <w:rsid w:val="00512EB8"/>
    <w:rsid w:val="00516AF4"/>
    <w:rsid w:val="00556CD5"/>
    <w:rsid w:val="00571B8E"/>
    <w:rsid w:val="005946CD"/>
    <w:rsid w:val="00594A29"/>
    <w:rsid w:val="005B689B"/>
    <w:rsid w:val="005E4D28"/>
    <w:rsid w:val="0060587E"/>
    <w:rsid w:val="00666019"/>
    <w:rsid w:val="00667FA9"/>
    <w:rsid w:val="00671B4C"/>
    <w:rsid w:val="006A5B63"/>
    <w:rsid w:val="006C5A34"/>
    <w:rsid w:val="006F1FD7"/>
    <w:rsid w:val="006F6B01"/>
    <w:rsid w:val="00714D1B"/>
    <w:rsid w:val="00730937"/>
    <w:rsid w:val="007B6947"/>
    <w:rsid w:val="007B7626"/>
    <w:rsid w:val="007D3D41"/>
    <w:rsid w:val="007E6750"/>
    <w:rsid w:val="00825F5D"/>
    <w:rsid w:val="008512FB"/>
    <w:rsid w:val="00853188"/>
    <w:rsid w:val="00856AE0"/>
    <w:rsid w:val="00873274"/>
    <w:rsid w:val="008876A0"/>
    <w:rsid w:val="008B2E4A"/>
    <w:rsid w:val="008E25F2"/>
    <w:rsid w:val="008E432D"/>
    <w:rsid w:val="00912793"/>
    <w:rsid w:val="0092242C"/>
    <w:rsid w:val="00925561"/>
    <w:rsid w:val="00950833"/>
    <w:rsid w:val="00956662"/>
    <w:rsid w:val="00985CB9"/>
    <w:rsid w:val="00992E17"/>
    <w:rsid w:val="00996879"/>
    <w:rsid w:val="009B2047"/>
    <w:rsid w:val="009F2812"/>
    <w:rsid w:val="00A21A29"/>
    <w:rsid w:val="00A51348"/>
    <w:rsid w:val="00A60C17"/>
    <w:rsid w:val="00A706AC"/>
    <w:rsid w:val="00AC5700"/>
    <w:rsid w:val="00AC714D"/>
    <w:rsid w:val="00AF2254"/>
    <w:rsid w:val="00B1365F"/>
    <w:rsid w:val="00B6666D"/>
    <w:rsid w:val="00B77239"/>
    <w:rsid w:val="00BA33C8"/>
    <w:rsid w:val="00BC335E"/>
    <w:rsid w:val="00BE718D"/>
    <w:rsid w:val="00C42B5B"/>
    <w:rsid w:val="00C44023"/>
    <w:rsid w:val="00C61F72"/>
    <w:rsid w:val="00C7204D"/>
    <w:rsid w:val="00C86E7E"/>
    <w:rsid w:val="00CA4E6D"/>
    <w:rsid w:val="00CD0795"/>
    <w:rsid w:val="00CF60E2"/>
    <w:rsid w:val="00D13A22"/>
    <w:rsid w:val="00D61683"/>
    <w:rsid w:val="00D75EE1"/>
    <w:rsid w:val="00DC7B90"/>
    <w:rsid w:val="00DF7688"/>
    <w:rsid w:val="00E217B6"/>
    <w:rsid w:val="00E3116E"/>
    <w:rsid w:val="00E35AAE"/>
    <w:rsid w:val="00E47356"/>
    <w:rsid w:val="00E7605E"/>
    <w:rsid w:val="00EA7D9B"/>
    <w:rsid w:val="00EF32C8"/>
    <w:rsid w:val="00F40536"/>
    <w:rsid w:val="00FC0026"/>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666019"/>
    <w:pPr>
      <w:spacing w:lineRule="auto" w:line="240" w:after="0"/>
    </w:pPr>
    <w:rPr>
      <w:rFonts w:eastAsiaTheme="minorHAnsi"/>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451316"/>
    <w:pPr>
      <w:tabs>
        <w:tab w:pos="4536" w:val="center"/>
        <w:tab w:pos="9072" w:val="right"/>
      </w:tabs>
      <w:spacing w:after="0"/>
    </w:pPr>
  </w:style>
  <w:style w:customStyle="true" w:styleId="ZaglavljeChar" w:type="character">
    <w:name w:val="Zaglavlje Char"/>
    <w:basedOn w:val="Zadanifontodlomka"/>
    <w:link w:val="Zaglavlje"/>
    <w:uiPriority w:val="99"/>
    <w:rsid w:val="00451316"/>
    <w:rPr>
      <w:rFonts w:cs="Times New Roman" w:eastAsia="Calibri" w:hAnsi="Calibri" w:ascii="Calibri"/>
      <w:lang w:eastAsia="en-US"/>
    </w:rPr>
  </w:style>
  <w:style w:styleId="Podnoje" w:type="paragraph">
    <w:name w:val="footer"/>
    <w:basedOn w:val="Normal"/>
    <w:link w:val="PodnojeChar"/>
    <w:uiPriority w:val="99"/>
    <w:unhideWhenUsed/>
    <w:rsid w:val="00451316"/>
    <w:pPr>
      <w:tabs>
        <w:tab w:pos="4536" w:val="center"/>
        <w:tab w:pos="9072" w:val="right"/>
      </w:tabs>
      <w:spacing w:after="0"/>
    </w:pPr>
  </w:style>
  <w:style w:customStyle="true" w:styleId="PodnojeChar" w:type="character">
    <w:name w:val="Podnožje Char"/>
    <w:basedOn w:val="Zadanifontodlomka"/>
    <w:link w:val="Podnoje"/>
    <w:uiPriority w:val="99"/>
    <w:rsid w:val="00451316"/>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A60C17"/>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A60C17"/>
    <w:rPr>
      <w:rFonts w:cs="Segoe UI" w:eastAsia="Calibri" w:hAnsi="Segoe UI" w:ascii="Segoe UI"/>
      <w:sz w:val="18"/>
      <w:szCs w:val="18"/>
      <w:lang w:eastAsia="en-US"/>
    </w:rPr>
  </w:style>
  <w:style w:styleId="Odlomakpopisa" w:type="paragraph">
    <w:name w:val="List Paragraph"/>
    <w:basedOn w:val="Normal"/>
    <w:uiPriority w:val="34"/>
    <w:qFormat/>
    <w:rsid w:val="00853188"/>
    <w:pPr>
      <w:ind w:left="720"/>
      <w:contextualSpacing/>
    </w:pPr>
  </w:style>
  <w:style w:styleId="Tekstrezerviranogmjesta" w:type="character">
    <w:name w:val="Placeholder Text"/>
    <w:basedOn w:val="Zadanifontodlomka"/>
    <w:uiPriority w:val="99"/>
    <w:semiHidden/>
    <w:rsid w:val="00C44023"/>
    <w:rPr>
      <w:color w:val="808080"/>
      <w:bdr w:space="0" w:sz="0" w:color="auto" w:val="none"/>
      <w:shd w:fill="auto" w:color="auto" w:val="clear"/>
    </w:rPr>
  </w:style>
  <w:style w:customStyle="true" w:styleId="eSPISCCParagraphDefaultFont" w:type="character">
    <w:name w:val="eSPIS_CC_Paragraph Default Font"/>
    <w:basedOn w:val="Zadanifontodlomka"/>
    <w:rsid w:val="00C44023"/>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44023"/>
    <w:rPr>
      <w:rFonts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44023"/>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44023"/>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666019"/>
    <w:pPr>
      <w:spacing w:after="0" w:line="240" w:lineRule="auto"/>
    </w:pPr>
    <w:rPr>
      <w:rFonts w:eastAsia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451316"/>
    <w:pPr>
      <w:tabs>
        <w:tab w:pos="4536" w:val="center"/>
        <w:tab w:pos="9072" w:val="right"/>
      </w:tabs>
      <w:spacing w:after="0"/>
    </w:pPr>
  </w:style>
  <w:style w:customStyle="1" w:styleId="ZaglavljeChar" w:type="character">
    <w:name w:val="Zaglavlje Char"/>
    <w:basedOn w:val="Zadanifontodlomka"/>
    <w:link w:val="Zaglavlje"/>
    <w:uiPriority w:val="99"/>
    <w:rsid w:val="00451316"/>
    <w:rPr>
      <w:rFonts w:ascii="Calibri" w:cs="Times New Roman" w:eastAsia="Calibri" w:hAnsi="Calibri"/>
      <w:lang w:eastAsia="en-US"/>
    </w:rPr>
  </w:style>
  <w:style w:styleId="Podnoje" w:type="paragraph">
    <w:name w:val="footer"/>
    <w:basedOn w:val="Normal"/>
    <w:link w:val="PodnojeChar"/>
    <w:uiPriority w:val="99"/>
    <w:unhideWhenUsed/>
    <w:rsid w:val="00451316"/>
    <w:pPr>
      <w:tabs>
        <w:tab w:pos="4536" w:val="center"/>
        <w:tab w:pos="9072" w:val="right"/>
      </w:tabs>
      <w:spacing w:after="0"/>
    </w:pPr>
  </w:style>
  <w:style w:customStyle="1" w:styleId="PodnojeChar" w:type="character">
    <w:name w:val="Podnožje Char"/>
    <w:basedOn w:val="Zadanifontodlomka"/>
    <w:link w:val="Podnoje"/>
    <w:uiPriority w:val="99"/>
    <w:rsid w:val="00451316"/>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A60C17"/>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A60C17"/>
    <w:rPr>
      <w:rFonts w:ascii="Segoe UI" w:cs="Segoe UI" w:eastAsia="Calibri" w:hAnsi="Segoe UI"/>
      <w:sz w:val="18"/>
      <w:szCs w:val="18"/>
      <w:lang w:eastAsia="en-US"/>
    </w:rPr>
  </w:style>
  <w:style w:styleId="Odlomakpopisa" w:type="paragraph">
    <w:name w:val="List Paragraph"/>
    <w:basedOn w:val="Normal"/>
    <w:uiPriority w:val="34"/>
    <w:qFormat/>
    <w:rsid w:val="00853188"/>
    <w:pPr>
      <w:ind w:left="720"/>
      <w:contextualSpacing/>
    </w:pPr>
  </w:style>
  <w:style w:styleId="Tekstrezerviranogmjesta" w:type="character">
    <w:name w:val="Placeholder Text"/>
    <w:basedOn w:val="Zadanifontodlomka"/>
    <w:uiPriority w:val="99"/>
    <w:semiHidden/>
    <w:rsid w:val="00C44023"/>
    <w:rPr>
      <w:color w:val="808080"/>
      <w:bdr w:color="auto" w:space="0" w:sz="0" w:val="none"/>
      <w:shd w:color="auto" w:fill="auto" w:val="clear"/>
    </w:rPr>
  </w:style>
  <w:style w:customStyle="1" w:styleId="eSPISCCParagraphDefaultFont" w:type="character">
    <w:name w:val="eSPIS_CC_Paragraph Default Font"/>
    <w:basedOn w:val="Zadanifontodlomka"/>
    <w:rsid w:val="00C44023"/>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44023"/>
    <w:rPr>
      <w:rFonts w:ascii="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44023"/>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44023"/>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St-1211/2012-154</izvorni_sadrzaj>
    <derivirana_varijabla naziv="DomainObject.Oznaka_1">St-1211/2012-154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10000 Zagreb</izvorni_sadrzaj>
    <derivirana_varijabla naziv="DomainObject.Predmet.ProtustrankaFormatedWithAdress_1"> UNIVERZAL društvo s ograničenom odgovornošću za obradu metala i proizvodnju hidrauličnih instalacija - u stečaju, Medarska 67, 10000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10000 Zagreb</izvorni_sadrzaj>
    <derivirana_varijabla naziv="DomainObject.Predmet.ProtustrankaFormatedWithAdressOIB_1"> UNIVERZAL društvo s ograničenom odgovornošću za obradu metala i proizvodnju hidrauličnih instalacija - u stečaju, OIB 79045452342, Medarska 67, 10000 Zagreb</derivirana_varijabla>
  </DomainObject.Predmet.ProtustrankaFormatedWithAdressOIB>
  <DomainObject.Predmet.ProtustrankaWithAdress>
    <izvorni_sadrzaj>UNIVERZAL društvo s ograničenom odgovornošću za obradu metala i proizvodnju hidrauličnih instalacija - u stečaju Medarska 67, 10000 Zagreb</izvorni_sadrzaj>
    <derivirana_varijabla naziv="DomainObject.Predmet.ProtustrankaWithAdress_1">UNIVERZAL društvo s ograničenom odgovornošću za obradu metala i proizvodnju hidrauličnih instalacija - u stečaju Medarska 67, 10000 Zagreb</derivirana_varijabla>
  </DomainObject.Predmet.ProtustrankaWithAdress>
  <DomainObject.Predmet.ProtustrankaWithAdressOIB>
    <izvorni_sadrzaj>UNIVERZAL društvo s ograničenom odgovornošću za obradu metala i proizvodnju hidrauličnih instalacija - u stečaju, OIB 79045452342, Medarska 67, 10000 Zagreb</izvorni_sadrzaj>
    <derivirana_varijabla naziv="DomainObject.Predmet.ProtustrankaWithAdressOIB_1">UNIVERZAL društvo s ograničenom odgovornošću za obradu metala i proizvodnju hidrauličnih instalacija - u stečaju, OIB 79045452342, Medarska 67, 10000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Stipetić; Tomislav Kranjc; Marija Balog; Dragutin Poslek; Kata Jureković; Dragutin Vučilovski; Stjepan Strmečki; Nada Novosel; Josip Herout; Ivana Samardžić; Darko Peršinec; Marin Barbarić; Ivan Idžaković; Slavica Šamoci; Branko Čuljak</izvorni_sadrzaj>
    <derivirana_varijabla naziv="DomainObject.Predmet.StrankaFormated_1">  Dražen Stipetić; Tomislav Kranjc; Marija Balog; Dragutin Poslek; Kata Jureković; Dragutin Vučilovski; Stjepan Strmečki; Nada Novosel; Josip Herout; Ivana Samardžić; Darko Peršinec; Marin Barbarić; Ivan Idžaković; Slavica Šamoci; Branko Čuljak</derivirana_varijabla>
  </DomainObject.Predmet.StrankaFormated>
  <DomainObject.Predmet.StrankaFormatedOIB>
    <izvorni_sadrzaj>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izvorni_sadrzaj>
    <derivirana_varijabla naziv="DomainObject.Predmet.StrankaFormatedOIB_1">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derivirana_varijabla>
  </DomainObject.Predmet.StrankaFormatedOIB>
  <DomainObject.Predmet.StrankaFormatedWithAdress>
    <izvorni_sadrzaj>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izvorni_sadrzaj>
    <derivirana_varijabla naziv="DomainObject.Predmet.StrankaFormatedWithAdress_1">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derivirana_varijabla>
  </DomainObject.Predmet.StrankaFormatedWithAdress>
  <DomainObject.Predmet.StrankaFormatedWithAdressOIB>
    <izvorni_sadrzaj>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izvorni_sadrzaj>
    <derivirana_varijabla naziv="DomainObject.Predmet.StrankaFormatedWithAdressOIB_1">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derivirana_varijabla>
  </DomainObject.Predmet.StrankaFormatedWithAdressOIB>
  <DomainObject.Predmet.StrankaWithAdress>
    <izvorni_sadrzaj>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izvorni_sadrzaj>
    <derivirana_varijabla naziv="DomainObject.Predmet.StrankaWithAdress_1">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derivirana_varijabla>
  </DomainObject.Predmet.StrankaWithAdress>
  <DomainObject.Predmet.StrankaWithAdressOIB>
    <izvorni_sadrzaj>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izvorni_sadrzaj>
    <derivirana_varijabla naziv="DomainObject.Predmet.StrankaWithAdressOIB_1">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derivirana_varijabla>
  </DomainObject.Predmet.StrankaWithAdressOIB>
  <DomainObject.Predmet.StrankaNazivFormated>
    <izvorni_sadrzaj>Dražen Stipetić,Tomislav Kranjc,Marija Balog,Dragutin Poslek,Kata Jureković,Dragutin Vučilovski,Stjepan Strmečki,Nada Novosel,Josip Herout,Ivana Samardžić,Darko Peršinec,Marin Barbarić,Ivan Idžaković,Slavica Šamoci,Branko Čuljak</izvorni_sadrzaj>
    <derivirana_varijabla naziv="DomainObject.Predmet.StrankaNazivFormated_1">Dražen Stipetić,Tomislav Kranjc,Marija Balog,Dragutin Poslek,Kata Jureković,Dragutin Vučilovski,Stjepan Strmečki,Nada Novosel,Josip Herout,Ivana Samardžić,Darko Peršinec,Marin Barbarić,Ivan Idžaković,Slavica Šamoci,Branko Čuljak</derivirana_varijabla>
  </DomainObject.Predmet.StrankaNazivFormated>
  <DomainObject.Predmet.StrankaNazivFormatedOIB>
    <izvorni_sadrzaj>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izvorni_sadrzaj>
    <derivirana_varijabla naziv="DomainObject.Predmet.StrankaNazivFormatedOIB_1">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Formated>
  <DomainObject.Predmet.StrankaList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FormatedOIB>
  <DomainObject.Predmet.StrankaListFormatedWithAdress>
    <izvorni_sadrzaj>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zvorni_sadrzaj>
    <derivirana_varijabla naziv="DomainObject.Predmet.StrankaListFormatedWithAdress_1">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derivirana_varijabla>
  </DomainObject.Predmet.StrankaListFormatedWithAdress>
  <DomainObject.Predmet.StrankaListFormatedWithAdressOIB>
    <izvorni_sadrzaj>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izvorni_sadrzaj>
    <derivirana_varijabla naziv="DomainObject.Predmet.StrankaListFormatedWithAdressOIB_1">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derivirana_varijabla>
  </DomainObject.Predmet.StrankaListFormatedWithAdressOIB>
  <DomainObject.Predmet.StrankaListNaziv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Naziv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NazivFormated>
  <DomainObject.Predmet.StrankaListNaziv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Naziv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10000 Zagreb</item>
    </izvorni_sadrzaj>
    <derivirana_varijabla naziv="DomainObject.Predmet.ProtuStrankaListFormatedWithAdress_1">
      <item>UNIVERZAL društvo s ograničenom odgovornošću za obradu metala i proizvodnju hidrauličnih instalacija - u stečaju, Medarska 67, 10000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10000 Zagreb</item>
    </izvorni_sadrzaj>
    <derivirana_varijabla naziv="DomainObject.Predmet.ProtuStrankaListFormatedWithAdressOIB_1">
      <item>UNIVERZAL društvo s ograničenom odgovornošću za obradu metala i proizvodnju hidrauličnih instalacija - u stečaju, OIB 79045452342, Medarska 67, 10000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ŽURIĆ i PARTNERI odvjetničko društvo d.o.o.</item>
      <item>OTP banka Hrvatska d.d.</item>
    </izvorni_sadrzaj>
    <derivirana_varijabla naziv="DomainObject.Predmet.OstaliListFormated_1">
      <item>ŽURIĆ i PARTNERI odvjetničko društvo d.o.o.</item>
      <item>OTP banka Hrvatska d.d.</item>
    </derivirana_varijabla>
  </DomainObject.Predmet.OstaliListFormated>
  <DomainObject.Predmet.OstaliListFormatedOIB>
    <izvorni_sadrzaj>
      <item>ŽURIĆ i PARTNERI odvjetničko društvo d.o.o., OIB 03894745705</item>
      <item>OTP banka Hrvatska d.d., OIB 52508873833</item>
    </izvorni_sadrzaj>
    <derivirana_varijabla naziv="DomainObject.Predmet.OstaliListFormatedOIB_1">
      <item>ŽURIĆ i PARTNERI odvjetničko društvo d.o.o., OIB 03894745705</item>
      <item>OTP banka Hrvatska d.d., OIB 52508873833</item>
    </derivirana_varijabla>
  </DomainObject.Predmet.OstaliListFormatedOIB>
  <DomainObject.Predmet.OstaliListFormatedWithAdress>
    <izvorni_sadrzaj>
      <item>ŽURIĆ i PARTNERI odvjetničko društvo d.o.o., Ivana Lučića 2A, 10000 Zagreb</item>
      <item>OTP banka Hrvatska d.d., Ulica Domovinskog rata 3, 23000 Zadar</item>
    </izvorni_sadrzaj>
    <derivirana_varijabla naziv="DomainObject.Predmet.OstaliListFormatedWithAdress_1">
      <item>ŽURIĆ i PARTNERI odvjetničko društvo d.o.o., Ivana Lučića 2A, 10000 Zagreb</item>
      <item>OTP banka Hrvatska d.d., Ulica Domovinskog rata 3, 23000 Zadar</item>
    </derivirana_varijabla>
  </DomainObject.Predmet.OstaliListFormatedWithAdress>
  <DomainObject.Predmet.OstaliListFormatedWithAdressOIB>
    <izvorni_sadrzaj>
      <item>ŽURIĆ i PARTNERI odvjetničko društvo d.o.o., OIB 03894745705, Ivana Lučića 2A, 10000 Zagreb</item>
      <item>OTP banka Hrvatska d.d., OIB 52508873833, Ulica Domovinskog rata 3, 23000 Zadar</item>
    </izvorni_sadrzaj>
    <derivirana_varijabla naziv="DomainObject.Predmet.OstaliListFormatedWithAdressOIB_1">
      <item>ŽURIĆ i PARTNERI odvjetničko društvo d.o.o., OIB 03894745705, Ivana Lučića 2A, 10000 Zagreb</item>
      <item>OTP banka Hrvatska d.d., OIB 52508873833, Ulica Domovinskog rata 3, 23000 Zadar</item>
    </derivirana_varijabla>
  </DomainObject.Predmet.OstaliListFormatedWithAdressOIB>
  <DomainObject.Predmet.OstaliListNazivFormated>
    <izvorni_sadrzaj>
      <item>ŽURIĆ i PARTNERI odvjetničko društvo d.o.o.</item>
      <item>OTP banka Hrvatska d.d.</item>
    </izvorni_sadrzaj>
    <derivirana_varijabla naziv="DomainObject.Predmet.OstaliListNazivFormated_1">
      <item>ŽURIĆ i PARTNERI odvjetničko društvo d.o.o.</item>
      <item>OTP banka Hrvatska d.d.</item>
    </derivirana_varijabla>
  </DomainObject.Predmet.OstaliListNazivFormated>
  <DomainObject.Predmet.OstaliListNazivFormatedOIB>
    <izvorni_sadrzaj>
      <item>ŽURIĆ i PARTNERI odvjetničko društvo d.o.o., OIB 03894745705</item>
      <item>OTP banka Hrvatska d.d., OIB 52508873833</item>
    </izvorni_sadrzaj>
    <derivirana_varijabla naziv="DomainObject.Predmet.OstaliListNazivFormatedOIB_1">
      <item>ŽURIĆ i PARTNERI odvjetničko društvo d.o.o., OIB 03894745705</item>
      <item>OTP banka Hrvatska d.d.,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10000 Zagreb</izvorni_sadrzaj>
    <derivirana_varijabla naziv="DomainObject.Predmet.ProtustrankaIDrugiAdressOIB_1">UNIVERZAL društvo s ograničenom odgovornošću za obradu metala i proizvodnju hidrauličnih instalacija - u stečaju, OIB 79045452342, Medarska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izvorni_sadrzaj>
    <derivirana_varijabla naziv="DomainObject.Predmet.SudioniciListNaziv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Branko Čuljak</item>
      <item>ŽURIĆ i PARTNERI odvjetničko društvo d.o.o.</item>
      <item>OTP banka Hrvatska d.d.</item>
    </derivirana_varijabla>
  </DomainObject.Predmet.SudioniciListNaziv>
  <DomainObject.Predmet.SudioniciListAdressOIB>
    <izvorni_sadrzaj>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Ivana Lučića 2A,10000 Zagreb</item>
      <item>OTP banka Hrvatska d.d., OIB 52508873833, Ulica Domovinskog rata 3,23000 Zadar</item>
    </izvorni_sadrzaj>
    <derivirana_varijabla naziv="DomainObject.Predmet.SudioniciListAdressOIB_1">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Branko Čuljak, OIB 49217223977</item>
      <item>ŽURIĆ i PARTNERI odvjetničko društvo d.o.o., OIB 03894745705, Ivana Lučića 2A,10000 Zagreb</item>
      <item>OTP banka Hrvatska d.d.,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izvorni_sadrzaj>
    <derivirana_varijabla naziv="DomainObject.Predmet.SudioniciListNazivOIB_1">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49217223977</item>
      <item>, OIB 03894745705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Ribnjak 3A, 10000 Zagreb</item>
    </izvorni_sadrzaj>
    <derivirana_varijabla naziv="DomainObject.Predmet.StecajniUpraviteljiListAddressOIB_1">
      <item>Božidar Brkljač, OIB 58227850404,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B2B2B7-BD47-43E5-999B-564A562D09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584</properties:Words>
  <properties:Characters>3297</properties:Characters>
  <properties:Lines>138</properties:Lines>
  <properties:Paragraphs>95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2018-01-12T08:20:00Z</dcterms:created>
  <dc:creator>ADMINIBM</dc:creator>
  <cp:lastModifiedBy>Vinka Mihalinčić</cp:lastModifiedBy>
  <cp:lastPrinted>2018-01-10T11:36:00Z</cp:lastPrinted>
  <dcterms:modified xmlns:xsi="http://www.w3.org/2001/XMLSchema-instance" xsi:type="dcterms:W3CDTF">2018-01-12T08:22:00Z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St-1211/2012-154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