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b9c5" w14:paraId="cceb9c5" w:rsidRDefault="00731A80" w:rsidP="00731A80" w:rsidR="00731A80">
      <w:pPr>
        <w:jc w:val="right"/>
        <w15:collapsed w:val="false"/>
        <w:rPr>
          <w:rFonts w:hAnsi="Arial" w:ascii="Arial"/>
        </w:rPr>
      </w:pPr>
      <w:r>
        <w:rPr>
          <w:rFonts w:hAnsi="Arial" w:ascii="Arial"/>
        </w:rPr>
        <w:t xml:space="preserve">        7 St-46/2014-64.</w:t>
      </w:r>
    </w:p>
    <w:p w:rsidRDefault="00731A80" w:rsidP="00731A80" w:rsidR="00731A80">
      <w:pPr>
        <w:jc w:val="center"/>
        <w:rPr>
          <w:rFonts w:hAnsi="Arial" w:ascii="Arial"/>
          <w:b/>
        </w:rPr>
      </w:pPr>
    </w:p>
    <w:p w:rsidRDefault="00731A80" w:rsidP="00731A80" w:rsidR="00731A8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731A80" w:rsidP="00731A80" w:rsidR="00731A80">
      <w:pPr>
        <w:jc w:val="center"/>
        <w:rPr>
          <w:rFonts w:hAnsi="Arial" w:ascii="Arial"/>
          <w:b/>
        </w:rPr>
      </w:pPr>
    </w:p>
    <w:p w:rsidRDefault="00731A80" w:rsidP="00731A80" w:rsidR="00731A80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predmetu nad trgovačkim društvom AKUSTIK – GRAĐENJE d.o.o. za graditeljstvo, trgovinu i usluge u stečaju iz Daruvara, </w:t>
      </w:r>
      <w:proofErr w:type="spellStart"/>
      <w:r>
        <w:rPr>
          <w:rFonts w:hAnsi="Arial" w:ascii="Arial"/>
        </w:rPr>
        <w:t>Batinjani</w:t>
      </w:r>
      <w:proofErr w:type="spellEnd"/>
      <w:r>
        <w:rPr>
          <w:rFonts w:hAnsi="Arial" w:ascii="Arial"/>
        </w:rPr>
        <w:t xml:space="preserve"> 198/a, MBS 010059655, OIB 79233297400, dana 11. prosinca 2015. godine</w:t>
      </w: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731A80" w:rsidP="00731A80" w:rsidR="00731A80">
      <w:pPr>
        <w:jc w:val="center"/>
        <w:rPr>
          <w:rFonts w:hAnsi="Arial" w:ascii="Arial"/>
          <w:b/>
        </w:rPr>
      </w:pPr>
    </w:p>
    <w:p w:rsidRDefault="00731A80" w:rsidP="00731A80" w:rsidR="00731A80">
      <w:pPr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I.Osporene</w:t>
      </w:r>
      <w:proofErr w:type="spellEnd"/>
      <w:r>
        <w:rPr>
          <w:rFonts w:hAnsi="Arial" w:ascii="Arial"/>
          <w:b/>
        </w:rPr>
        <w:t xml:space="preserve"> su tražbine vjerovnika prvog višeg isplatnog reda:</w:t>
      </w: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>1.BRANKO ZAJEC iz Dežanovca kbr.56., OIB 13469898856             46.500,00 kuna</w:t>
      </w: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2.JURO DRAŽETIĆ iz Daruvara, </w:t>
      </w:r>
      <w:proofErr w:type="spellStart"/>
      <w:r>
        <w:rPr>
          <w:rFonts w:hAnsi="Arial" w:ascii="Arial"/>
        </w:rPr>
        <w:t>Batinjani</w:t>
      </w:r>
      <w:proofErr w:type="spellEnd"/>
      <w:r>
        <w:rPr>
          <w:rFonts w:hAnsi="Arial" w:ascii="Arial"/>
        </w:rPr>
        <w:t xml:space="preserve"> 7, OIB 66726668105       227.000,00 kuna </w:t>
      </w: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II.Utvrđene</w:t>
      </w:r>
      <w:proofErr w:type="spellEnd"/>
      <w:r>
        <w:rPr>
          <w:rFonts w:hAnsi="Arial" w:ascii="Arial"/>
          <w:b/>
        </w:rPr>
        <w:t xml:space="preserve"> su slijedeće tražbine vjerovnika drugog višeg isplatnog reda:</w:t>
      </w:r>
      <w:r>
        <w:rPr>
          <w:rFonts w:hAnsi="Arial" w:ascii="Arial"/>
          <w:b/>
        </w:rPr>
        <w:tab/>
        <w:t xml:space="preserve"> </w:t>
      </w:r>
      <w:r>
        <w:rPr>
          <w:rFonts w:hAnsi="Arial" w:ascii="Arial"/>
        </w:rPr>
        <w:t xml:space="preserve">        </w:t>
      </w: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1.INTER PROMET d.o.o. iz </w:t>
      </w:r>
      <w:proofErr w:type="spellStart"/>
      <w:r>
        <w:rPr>
          <w:rFonts w:hAnsi="Arial" w:ascii="Arial"/>
        </w:rPr>
        <w:t>Sirača</w:t>
      </w:r>
      <w:proofErr w:type="spellEnd"/>
      <w:r>
        <w:rPr>
          <w:rFonts w:hAnsi="Arial" w:ascii="Arial"/>
        </w:rPr>
        <w:t>, Tomislavova 95, OIB 74451385509</w:t>
      </w: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                            </w:t>
      </w:r>
      <w:r>
        <w:rPr>
          <w:rFonts w:hAnsi="Arial" w:ascii="Arial"/>
        </w:rPr>
        <w:t xml:space="preserve">    88.563,84 kuna</w:t>
      </w: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>2.RH, Ministarstvo financija, Porezna uprava, Područni ured Daruvar</w:t>
      </w: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OIB 52634238587                                                                              20.783,52 kuna </w:t>
      </w: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>3.ŽARKOVO d.o.o. iz Garešnice, Petra Svačića 56, OIB 72345536654</w:t>
      </w: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                         </w:t>
      </w:r>
      <w:r>
        <w:rPr>
          <w:rFonts w:hAnsi="Arial" w:ascii="Arial"/>
        </w:rPr>
        <w:t xml:space="preserve">      14.885,75 kuna</w:t>
      </w: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>4.ZAGREBAČKI HOLDING d.o.o. iz Zagreba, Podružnica Zagreb-parking</w:t>
      </w: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Šubićeva 40/III, OIB 85584865987                                                          125,73 kuna  </w:t>
      </w: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Obrazloženje</w:t>
      </w:r>
    </w:p>
    <w:p w:rsidRDefault="00731A80" w:rsidP="00731A80" w:rsidR="00731A80">
      <w:pPr>
        <w:jc w:val="both"/>
        <w:rPr>
          <w:rFonts w:cs="Arial" w:hAnsi="Arial" w:ascii="Arial"/>
        </w:rPr>
      </w:pPr>
      <w:r>
        <w:tab/>
      </w:r>
      <w:r>
        <w:rPr>
          <w:rFonts w:cs="Arial" w:hAnsi="Arial" w:ascii="Arial"/>
        </w:rPr>
        <w:t>Na naknadnom ispitnom ročištu koje je održano dana 11. prosinca 2015. godine ispitne su sve naknadno prijavljene tražbine prema svojim iznosima i redu.</w:t>
      </w:r>
    </w:p>
    <w:p w:rsidRDefault="00731A80" w:rsidP="00731A80" w:rsidR="00731A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Stečajni sudac je sastavio tablicu naknadno ispitanih tražbina u koju su za svaku naknadno prijavljenu tražbinu uneseni podaci o tome u kojoj je mjeri ta tražbina utvrđena ili osporena, a prema svom iznosu i redu. </w:t>
      </w:r>
    </w:p>
    <w:p w:rsidRDefault="00731A80" w:rsidP="00731A80" w:rsidR="00731A8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osporio je tražbine stečajnim vjerovnicima prvog višeg isplatnog reda, a kako je to navedeno u točki I. izreke ovog rješenja. Stečajnom vjerovniku BRANKU ZAJECU iz Dežanovca kbr.56. njegovu tražbinu u cijelosti u iznosu od 46.500,00 kuna stečajni upravitelj je osporio, jer ovaj vjerovnik nema sudskim putem utvrđenu visinu štete koju potražuje temeljem ozljede na radu. Stečajnom vjerovniku JURI DRAŽETIĆU iz Daruvara, </w:t>
      </w:r>
      <w:proofErr w:type="spellStart"/>
      <w:r>
        <w:rPr>
          <w:rFonts w:cs="Arial" w:hAnsi="Arial" w:ascii="Arial"/>
        </w:rPr>
        <w:t>Batinjani</w:t>
      </w:r>
      <w:proofErr w:type="spellEnd"/>
      <w:r>
        <w:rPr>
          <w:rFonts w:cs="Arial" w:hAnsi="Arial" w:ascii="Arial"/>
        </w:rPr>
        <w:t xml:space="preserve"> 7, njegovu tražbinu u cijelosti u iznosu od 227.000,00 kuna stečajni upravitelj je osporio, jer ovaj vjerovnik nema sudskim putem utvrđenu visinu štete koju potražuje temeljem ozljede na radu.  </w:t>
      </w:r>
    </w:p>
    <w:p w:rsidRDefault="00731A80" w:rsidP="00731A80" w:rsidR="00731A8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Temeljem čl.178.Stečajnog zakona vjerovnici prvog višeg isplatnog reda navedeni u točki </w:t>
      </w:r>
      <w:proofErr w:type="spellStart"/>
      <w:r>
        <w:rPr>
          <w:rFonts w:cs="Arial" w:hAnsi="Arial" w:ascii="Arial"/>
        </w:rPr>
        <w:t>I.izreke</w:t>
      </w:r>
      <w:proofErr w:type="spellEnd"/>
      <w:r>
        <w:rPr>
          <w:rFonts w:cs="Arial" w:hAnsi="Arial" w:ascii="Arial"/>
        </w:rPr>
        <w:t xml:space="preserve"> ovog rješenja upućeni su na parnicu protiv stečajnog dužnika, radi utvrđenja osnovanosti njihove osporene tražbine i to u roku od 8 dana od dana primitka ovog rješenja uz upozorenje da će se inače smatrati da su ovi vjerovnici odustali od prava na vođenje ove parnice a zbog čega je odlučeno kao u točki </w:t>
      </w:r>
      <w:proofErr w:type="spellStart"/>
      <w:r>
        <w:rPr>
          <w:rFonts w:cs="Arial" w:hAnsi="Arial" w:ascii="Arial"/>
        </w:rPr>
        <w:t>I.izreke</w:t>
      </w:r>
      <w:proofErr w:type="spellEnd"/>
      <w:r>
        <w:rPr>
          <w:rFonts w:cs="Arial" w:hAnsi="Arial" w:ascii="Arial"/>
        </w:rPr>
        <w:t xml:space="preserve"> ovog rješenja.</w:t>
      </w:r>
    </w:p>
    <w:p w:rsidRDefault="00731A80" w:rsidP="00731A80" w:rsidR="00731A8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Tražbine navedene u točki II. izreke ovog rješenja vjerovnika drugog višeg isplatnog reda stečajni upravitelj nije osporio a niti je to učinio itko od nazočnih stečajnih vjerovnika, zbog čega se te tražbine temeljem čl.177.st.1.Stečajnog zakona smatraju utvrđenim, pa je sukladno tome riješeno kao u točki II. izreke ovog rješenja.</w:t>
      </w:r>
    </w:p>
    <w:p w:rsidRDefault="00731A80" w:rsidP="00731A80" w:rsidR="00731A8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731A80" w:rsidP="00731A80" w:rsidR="00731A80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11. prosinca 2015. godine</w:t>
      </w:r>
    </w:p>
    <w:p w:rsidRDefault="00731A80" w:rsidP="00731A80" w:rsidR="00731A80">
      <w:pPr>
        <w:ind w:firstLine="720"/>
        <w:jc w:val="center"/>
        <w:rPr>
          <w:rFonts w:hAnsi="Arial" w:ascii="Arial"/>
        </w:rPr>
      </w:pPr>
      <w:bookmarkStart w:name="_GoBack" w:id="0"/>
      <w:bookmarkEnd w:id="0"/>
    </w:p>
    <w:p w:rsidRDefault="00731A80" w:rsidP="00731A80" w:rsidR="00731A8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731A80" w:rsidP="00731A80" w:rsidR="00731A8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pristoji pravo žalbe Visokom trgovačkom sudu RH u Zagrebu. Pravo na žalbu ima stečajni upravitelj i svaki vjerovnik u dijelu koji se tiče njegove prijavljene tražbine (čl.177.st.4. i 5. SZ). Rok za žalbu je 8 dana, a računa se od isteka trećeg dana od dana stavljanja ovog rješenja na oglasnu ploču suda. Žalba se podnosi ovome sudu u dva primjerka. </w:t>
      </w:r>
    </w:p>
    <w:p w:rsidRDefault="00731A80" w:rsidP="00731A80" w:rsidR="00731A80">
      <w:pPr>
        <w:ind w:hanging="1985" w:left="1985"/>
        <w:jc w:val="both"/>
        <w:rPr>
          <w:rFonts w:hAnsi="Arial" w:ascii="Arial"/>
        </w:rPr>
      </w:pP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jc w:val="both"/>
        <w:rPr>
          <w:rFonts w:hAnsi="Arial" w:ascii="Arial"/>
        </w:rPr>
      </w:pPr>
    </w:p>
    <w:p w:rsidRDefault="00731A80" w:rsidP="00731A80" w:rsidR="00731A8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31A80" w:rsidP="00731A80" w:rsidR="00731A80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Dna: stečajnom upravitelju </w:t>
      </w:r>
      <w:proofErr w:type="spellStart"/>
      <w:r>
        <w:rPr>
          <w:rFonts w:hAnsi="Arial" w:ascii="Arial"/>
        </w:rPr>
        <w:t>Tanasiji</w:t>
      </w:r>
      <w:proofErr w:type="spellEnd"/>
      <w:r>
        <w:rPr>
          <w:rFonts w:hAnsi="Arial" w:ascii="Arial"/>
        </w:rPr>
        <w:t xml:space="preserve"> Marković</w:t>
      </w:r>
    </w:p>
    <w:p w:rsidRDefault="00731A80" w:rsidP="00731A80" w:rsidR="00731A80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ŽDO u Bjelovaru</w:t>
      </w:r>
    </w:p>
    <w:p w:rsidRDefault="00731A80" w:rsidP="00731A80" w:rsidR="00731A80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  punomoćniku vjerovnika BRANKA ZAJECA i JURO DRAŽETIĆA, </w:t>
      </w:r>
    </w:p>
    <w:p w:rsidRDefault="00731A80" w:rsidP="00731A80" w:rsidR="00731A80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  ZOU </w:t>
      </w:r>
      <w:proofErr w:type="spellStart"/>
      <w:r>
        <w:rPr>
          <w:rFonts w:hAnsi="Arial" w:ascii="Arial"/>
        </w:rPr>
        <w:t>Doneski</w:t>
      </w:r>
      <w:proofErr w:type="spellEnd"/>
      <w:r>
        <w:rPr>
          <w:rFonts w:hAnsi="Arial" w:ascii="Arial"/>
        </w:rPr>
        <w:t xml:space="preserve"> i dr. odvjetnici iz Garešnice, Pisarnica u Bjelovaru</w:t>
      </w:r>
    </w:p>
    <w:p w:rsidRDefault="00731A80" w:rsidP="00731A80" w:rsidR="00731A80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 na e-oglasnu ploču suda</w:t>
      </w:r>
    </w:p>
    <w:p w:rsidRDefault="00731A80" w:rsidP="00731A80" w:rsidR="00731A80">
      <w:pPr>
        <w:ind w:hanging="567" w:left="567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731A80" w:rsidP="00731A80" w:rsidR="00731A80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Bj.11.12.2015.g.</w:t>
      </w:r>
    </w:p>
    <w:p w:rsidRDefault="00731A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A80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92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St-46/2014-64</izvorni_sadrzaj>
    <derivirana_varijabla naziv="DomainObject.Oznaka_1">St-46/2014-64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St-46/2014-64</izvorni_sadrzaj>
    <derivirana_varijabla naziv="DomainObject.PoslovniBrojDokumenta_1">St-46/2014-64</derivirana_varijabla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2134A-78D0-4FB6-92F9-64222B12F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533</properties:Words>
  <properties:Characters>2953</properties:Characters>
  <properties:Lines>83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2016-01-12T11:57:00Z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St-46/2014-64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