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a004" w14:paraId="fc3a004" w:rsidRDefault="00355EFF" w:rsidP="00910611" w:rsidR="00355EF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55EFF" w:rsidP="00910611" w:rsidR="00355EFF">
      <w:r>
        <w:rPr>
          <w:rFonts w:eastAsia="MS Mincho"/>
        </w:rPr>
        <w:t>REPUBLIKA HRVATSKA</w:t>
      </w:r>
    </w:p>
    <w:p w:rsidRDefault="00355EFF" w:rsidP="00910611" w:rsidR="00355EFF">
      <w:r>
        <w:rPr>
          <w:rFonts w:eastAsia="MS Mincho"/>
        </w:rPr>
        <w:t>TRGOVAČKI SUD U RIJECI</w:t>
      </w:r>
    </w:p>
    <w:p w:rsidRDefault="00355EFF" w:rsidR="00355EFF" w:rsidRPr="00910611">
      <w:pPr>
        <w:rPr>
          <w:rFonts w:eastAsia="MS Mincho"/>
        </w:rPr>
      </w:pPr>
      <w:r>
        <w:rPr>
          <w:rFonts w:eastAsia="MS Mincho"/>
        </w:rPr>
        <w:t xml:space="preserve">      Rijeka, Zadarska 1 i 3</w:t>
      </w:r>
    </w:p>
    <w:p w:rsidRDefault="00974B1A" w:rsidP="00974B1A" w:rsidR="00974B1A" w:rsidRPr="00B577CA">
      <w:pPr>
        <w:ind w:firstLine="708" w:left="708"/>
      </w:pPr>
    </w:p>
    <w:p w:rsidRDefault="00974B1A" w:rsidP="00974B1A" w:rsidR="00974B1A" w:rsidRPr="00B577CA">
      <w:pPr>
        <w:jc w:val="right"/>
      </w:pPr>
      <w:r w:rsidRPr="00B577CA">
        <w:tab/>
      </w:r>
      <w:r w:rsidRPr="00B577CA">
        <w:tab/>
      </w:r>
      <w:r w:rsidRPr="00B577CA">
        <w:tab/>
      </w:r>
      <w:r w:rsidRPr="00B577CA">
        <w:tab/>
      </w:r>
      <w:r w:rsidRPr="00B577CA">
        <w:tab/>
      </w:r>
      <w:r w:rsidRPr="00B577CA">
        <w:tab/>
      </w:r>
      <w:r w:rsidRPr="00B577CA">
        <w:tab/>
      </w:r>
      <w:r w:rsidRPr="00B577CA">
        <w:tab/>
        <w:t>Posl.br. 14. St-</w:t>
      </w:r>
      <w:r w:rsidR="00E927F2">
        <w:t>445</w:t>
      </w:r>
      <w:r w:rsidR="007C5AF5">
        <w:t>/2013</w:t>
      </w:r>
    </w:p>
    <w:p w:rsidRDefault="006E7208" w:rsidP="00974B1A" w:rsidR="006E7208"/>
    <w:p w:rsidRDefault="006E7208" w:rsidP="00974B1A" w:rsidR="006E7208" w:rsidRPr="00B577CA"/>
    <w:p w:rsidRDefault="00974B1A" w:rsidP="00974B1A" w:rsidR="00974B1A" w:rsidRPr="00B577CA">
      <w:pPr>
        <w:pStyle w:val="Naslov1"/>
        <w:rPr>
          <w:b w:val="false"/>
          <w:bCs/>
          <w:noProof/>
          <w:szCs w:val="24"/>
          <w:lang w:val="hr-HR"/>
        </w:rPr>
      </w:pPr>
      <w:r w:rsidRPr="00B577CA">
        <w:rPr>
          <w:b w:val="false"/>
          <w:bCs/>
          <w:noProof/>
          <w:szCs w:val="24"/>
          <w:lang w:val="hr-HR"/>
        </w:rPr>
        <w:t>R E P U B L I K A    H R V A T S K A</w:t>
      </w:r>
    </w:p>
    <w:p w:rsidRDefault="00974B1A" w:rsidP="00974B1A" w:rsidR="00974B1A" w:rsidRPr="00B577CA">
      <w:pPr>
        <w:pStyle w:val="Naslov1"/>
        <w:rPr>
          <w:b w:val="false"/>
          <w:bCs/>
          <w:noProof/>
          <w:szCs w:val="24"/>
          <w:lang w:val="hr-HR"/>
        </w:rPr>
      </w:pPr>
      <w:r w:rsidRPr="00B577CA">
        <w:rPr>
          <w:b w:val="false"/>
          <w:bCs/>
          <w:noProof/>
          <w:szCs w:val="24"/>
          <w:lang w:val="hr-HR"/>
        </w:rPr>
        <w:t>Z A K L J U Č A K</w:t>
      </w:r>
    </w:p>
    <w:p w:rsidRDefault="00974B1A" w:rsidP="00974B1A" w:rsidR="00974B1A" w:rsidRPr="00B577CA"/>
    <w:p w:rsidRDefault="00974B1A" w:rsidP="00974B1A" w:rsidR="00974B1A" w:rsidRPr="00B577CA"/>
    <w:p w:rsidRDefault="00E927F2" w:rsidP="00E927F2" w:rsidR="00E927F2">
      <w:pPr>
        <w:jc w:val="both"/>
      </w:pPr>
      <w:r>
        <w:tab/>
      </w:r>
      <w:r>
        <w:tab/>
        <w:t xml:space="preserve">Trgovački sud u Rijeci, po stečajnom sucu Veri Jelenović, u stečajnom postupku nad dužnikom AQUA LUX društvo s ograničenom odgovornošću za inženjering i opremanje u stečaju Pula, Šikići, Put od Fortica 32/A, OIB: </w:t>
      </w:r>
      <w:r>
        <w:rPr>
          <w:bCs/>
        </w:rPr>
        <w:t>90976694988</w:t>
      </w:r>
      <w:r>
        <w:t>,  dana 5. listopada 2016. godine</w:t>
      </w:r>
    </w:p>
    <w:p w:rsidRDefault="00974B1A" w:rsidP="00974B1A" w:rsidR="00974B1A" w:rsidRPr="00B577CA">
      <w:pPr>
        <w:jc w:val="both"/>
      </w:pPr>
    </w:p>
    <w:p w:rsidRDefault="00974B1A" w:rsidP="00974B1A" w:rsidR="00974B1A" w:rsidRPr="00B577CA">
      <w:pPr>
        <w:jc w:val="both"/>
      </w:pPr>
    </w:p>
    <w:p w:rsidRDefault="00974B1A" w:rsidP="00974B1A" w:rsidR="00974B1A" w:rsidRPr="00B577CA">
      <w:pPr>
        <w:jc w:val="center"/>
      </w:pPr>
      <w:r w:rsidRPr="00B577CA">
        <w:t>z a k l j u č i o   j e</w:t>
      </w:r>
    </w:p>
    <w:p w:rsidRDefault="00974B1A" w:rsidP="00974B1A" w:rsidR="00974B1A" w:rsidRPr="00B577CA">
      <w:pPr>
        <w:jc w:val="both"/>
      </w:pPr>
    </w:p>
    <w:p w:rsidRDefault="00974B1A" w:rsidP="00974B1A" w:rsidR="00974B1A" w:rsidRPr="00B577CA">
      <w:pPr>
        <w:jc w:val="both"/>
      </w:pPr>
    </w:p>
    <w:p w:rsidRDefault="00974B1A" w:rsidP="00E927F2" w:rsidR="00E927F2">
      <w:pPr>
        <w:jc w:val="both"/>
        <w:rPr>
          <w:b/>
        </w:rPr>
      </w:pPr>
      <w:r w:rsidRPr="00B577CA">
        <w:rPr>
          <w:bCs/>
        </w:rPr>
        <w:t>I</w:t>
      </w:r>
      <w:r w:rsidRPr="00B577CA">
        <w:tab/>
        <w:t xml:space="preserve">Pozivaju se stranke i osobe koje prema stanju spisa i prema podacima iz zemljišne knjige polažu pravo da se namire iz iznosa kupovnine postignute </w:t>
      </w:r>
      <w:r w:rsidR="00BF324C">
        <w:t xml:space="preserve">za nekretnine dužnika </w:t>
      </w:r>
      <w:r w:rsidR="008570F5">
        <w:t xml:space="preserve">upisane u zemljišnim knjigama </w:t>
      </w:r>
      <w:r w:rsidR="00E927F2">
        <w:t>Općinskog suda u Puli – Pola zemljišno-knjižni odjel Pula i to:</w:t>
      </w:r>
    </w:p>
    <w:p w:rsidRDefault="00E927F2" w:rsidP="00E927F2" w:rsidR="00974B1A" w:rsidRPr="00B577CA">
      <w:pPr>
        <w:jc w:val="both"/>
      </w:pPr>
      <w:r>
        <w:tab/>
        <w:t xml:space="preserve">- u zk. ul. 9693 k.o. Pula na k.č. br. 3219/1 u naravi skladište i privredno dvorište </w:t>
      </w:r>
      <w:r w:rsidRPr="00E23CD7">
        <w:t>površine 2052 m2</w:t>
      </w:r>
      <w:r w:rsidR="00974B1A" w:rsidRPr="00B577CA">
        <w:t xml:space="preserve">, da pristupe na ročište za diobu koje će se održati dana </w:t>
      </w:r>
    </w:p>
    <w:p w:rsidRDefault="00974B1A" w:rsidP="00974B1A" w:rsidR="00974B1A" w:rsidRPr="00B577CA">
      <w:pPr>
        <w:jc w:val="both"/>
      </w:pPr>
    </w:p>
    <w:p w:rsidRDefault="00E50B38" w:rsidP="00974B1A" w:rsidR="00974B1A" w:rsidRPr="00B577CA">
      <w:pPr>
        <w:jc w:val="center"/>
        <w:rPr>
          <w:bCs/>
        </w:rPr>
      </w:pPr>
      <w:r>
        <w:rPr>
          <w:bCs/>
        </w:rPr>
        <w:t>1</w:t>
      </w:r>
      <w:r w:rsidR="00E927F2">
        <w:rPr>
          <w:bCs/>
        </w:rPr>
        <w:t>4</w:t>
      </w:r>
      <w:r>
        <w:rPr>
          <w:bCs/>
        </w:rPr>
        <w:t>. studenoga</w:t>
      </w:r>
      <w:r w:rsidR="00BF324C">
        <w:rPr>
          <w:bCs/>
        </w:rPr>
        <w:t xml:space="preserve"> 2016</w:t>
      </w:r>
      <w:r w:rsidR="00974B1A" w:rsidRPr="00B577CA">
        <w:rPr>
          <w:bCs/>
        </w:rPr>
        <w:t xml:space="preserve">. g. u </w:t>
      </w:r>
      <w:r w:rsidR="00E927F2">
        <w:rPr>
          <w:bCs/>
        </w:rPr>
        <w:t>10</w:t>
      </w:r>
      <w:r w:rsidR="00974B1A" w:rsidRPr="00B577CA">
        <w:rPr>
          <w:bCs/>
        </w:rPr>
        <w:t>:</w:t>
      </w:r>
      <w:r>
        <w:rPr>
          <w:bCs/>
        </w:rPr>
        <w:t>0</w:t>
      </w:r>
      <w:r w:rsidR="00974B1A" w:rsidRPr="00B577CA">
        <w:rPr>
          <w:bCs/>
        </w:rPr>
        <w:t>0 sati</w:t>
      </w:r>
    </w:p>
    <w:p w:rsidRDefault="00974B1A" w:rsidP="00974B1A" w:rsidR="00974B1A" w:rsidRPr="00B577CA">
      <w:pPr>
        <w:jc w:val="center"/>
        <w:rPr>
          <w:bCs/>
        </w:rPr>
      </w:pPr>
      <w:r w:rsidRPr="00B577CA">
        <w:rPr>
          <w:bCs/>
        </w:rPr>
        <w:t>u zgradi Trgovačkog suda u Rijeci, Zadarska 1-3, prvi kat, sudnica broj 3.</w:t>
      </w:r>
    </w:p>
    <w:p w:rsidRDefault="00974B1A" w:rsidP="00974B1A" w:rsidR="00974B1A" w:rsidRPr="00B577CA">
      <w:pPr>
        <w:jc w:val="center"/>
        <w:rPr>
          <w:bCs/>
        </w:rPr>
      </w:pPr>
    </w:p>
    <w:p w:rsidRDefault="00974B1A" w:rsidP="00974B1A" w:rsidR="00974B1A"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974B1A" w:rsidP="00974B1A" w:rsidR="00974B1A" w:rsidRPr="00B577CA">
      <w:pPr>
        <w:jc w:val="center"/>
        <w:rPr>
          <w:bCs/>
        </w:rPr>
      </w:pPr>
      <w:r w:rsidRPr="00B577CA">
        <w:t>Rijeka</w:t>
      </w:r>
      <w:r w:rsidRPr="00B577CA">
        <w:rPr>
          <w:bCs/>
        </w:rPr>
        <w:t xml:space="preserve">, dana </w:t>
      </w:r>
      <w:r w:rsidR="00E927F2">
        <w:rPr>
          <w:bCs/>
        </w:rPr>
        <w:t>6. listopada</w:t>
      </w:r>
      <w:r>
        <w:rPr>
          <w:bCs/>
        </w:rPr>
        <w:t xml:space="preserve"> 2016</w:t>
      </w:r>
      <w:r w:rsidRPr="00B577CA">
        <w:rPr>
          <w:bCs/>
        </w:rPr>
        <w:t>. g.</w:t>
      </w:r>
    </w:p>
    <w:p w:rsidRDefault="00974B1A" w:rsidP="00974B1A" w:rsidR="00974B1A">
      <w:pPr>
        <w:jc w:val="both"/>
      </w:pPr>
    </w:p>
    <w:p w:rsidRDefault="00E50B38" w:rsidP="00974B1A" w:rsidR="00E50B38" w:rsidRPr="00B577CA">
      <w:pPr>
        <w:jc w:val="both"/>
      </w:pPr>
    </w:p>
    <w:p w:rsidRDefault="00974B1A" w:rsidP="00974B1A" w:rsidR="00974B1A" w:rsidRPr="00B577CA">
      <w:r w:rsidRPr="00B577CA">
        <w:t xml:space="preserve">                                                                                                 Stečajni sudac</w:t>
      </w:r>
    </w:p>
    <w:p w:rsidRDefault="00974B1A" w:rsidP="00974B1A" w:rsidR="00974B1A" w:rsidRPr="00B577CA">
      <w:pPr>
        <w:jc w:val="both"/>
      </w:pPr>
      <w:r w:rsidRPr="00B577CA">
        <w:t xml:space="preserve">                                                                                           Vera Jelenović </w:t>
      </w:r>
    </w:p>
    <w:p w:rsidRDefault="00974B1A" w:rsidP="00974B1A" w:rsidR="00974B1A">
      <w:pPr>
        <w:jc w:val="both"/>
      </w:pPr>
    </w:p>
    <w:p w:rsidRDefault="00E50B38" w:rsidP="00974B1A" w:rsidR="00E50B38" w:rsidRPr="00B577CA">
      <w:pPr>
        <w:jc w:val="both"/>
      </w:pPr>
    </w:p>
    <w:p w:rsidRDefault="00974B1A" w:rsidP="00974B1A" w:rsidR="00974B1A" w:rsidRPr="00B577CA">
      <w:pPr>
        <w:jc w:val="both"/>
        <w:rPr>
          <w:bCs/>
        </w:rPr>
      </w:pPr>
      <w:r w:rsidRPr="00B577CA">
        <w:rPr>
          <w:bCs/>
        </w:rPr>
        <w:t>UPUTA O PRAVNOM LIJEKU:</w:t>
      </w:r>
    </w:p>
    <w:p w:rsidRDefault="00974B1A" w:rsidP="00974B1A" w:rsidR="00974B1A" w:rsidRPr="00B577CA">
      <w:pPr>
        <w:jc w:val="both"/>
      </w:pPr>
      <w:r w:rsidRPr="00B577CA">
        <w:tab/>
        <w:t>Protiv ovog zaključka nije dopuštena žalba.</w:t>
      </w:r>
    </w:p>
    <w:p w:rsidRDefault="00974B1A" w:rsidP="00974B1A" w:rsidR="00974B1A">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27BD6" w:rsidP="00974B1A" w:rsidR="00927BD6">
      <w:pPr>
        <w:jc w:val="both"/>
      </w:pPr>
    </w:p>
    <w:p w:rsidRDefault="00974B1A" w:rsidP="00974B1A" w:rsidR="00974B1A" w:rsidRPr="00B577CA">
      <w:pPr>
        <w:jc w:val="both"/>
      </w:pPr>
      <w:r w:rsidRPr="00B577CA">
        <w:t>DNA</w:t>
      </w:r>
    </w:p>
    <w:p w:rsidRDefault="00974B1A" w:rsidP="00974B1A" w:rsidR="00974B1A" w:rsidRPr="00B577CA">
      <w:pPr>
        <w:numPr>
          <w:ilvl w:val="0"/>
          <w:numId w:val="1"/>
        </w:numPr>
        <w:jc w:val="both"/>
      </w:pPr>
      <w:r w:rsidRPr="00B577CA">
        <w:t xml:space="preserve">st. upravitelju </w:t>
      </w:r>
    </w:p>
    <w:p w:rsidRDefault="006E7208" w:rsidP="00E927F2" w:rsidR="006E7208"/>
    <w:p w:rsidRDefault="00E927F2" w:rsidP="00E927F2" w:rsidR="00E927F2" w:rsidRPr="004B5E44">
      <w:r w:rsidRPr="004B5E44">
        <w:t xml:space="preserve">- razlučnom vjerovniku </w:t>
      </w:r>
      <w:r w:rsidRPr="00533502">
        <w:t>ZAGREBAČKA BANKA D.D. ZAGREB, PAROMLINSKA 2</w:t>
      </w:r>
      <w:r>
        <w:t>,</w:t>
      </w:r>
      <w:r w:rsidRPr="00533502">
        <w:t xml:space="preserve"> HRVATSKA BANKA ZA OBNOVU I RAZVITAK ZAGREB, STROSSMAJEROV TRG 9</w:t>
      </w:r>
      <w:r>
        <w:t xml:space="preserve">,  </w:t>
      </w:r>
      <w:r w:rsidRPr="00533502">
        <w:t>REPUBLIKA HRVATSKA, MINISTARSTVO FINANCIJA</w:t>
      </w:r>
      <w:r w:rsidR="006E7208">
        <w:t xml:space="preserve"> Zagreb, Katančićeva 5 </w:t>
      </w:r>
      <w:r>
        <w:t xml:space="preserve"> i ŽDO u Puli</w:t>
      </w:r>
    </w:p>
    <w:p w:rsidRDefault="006E7208" w:rsidP="00974B1A" w:rsidR="006E7208">
      <w:pPr>
        <w:jc w:val="both"/>
      </w:pPr>
    </w:p>
    <w:p w:rsidRDefault="00974B1A" w:rsidP="00974B1A" w:rsidR="00974B1A">
      <w:pPr>
        <w:jc w:val="both"/>
      </w:pPr>
      <w:r>
        <w:t xml:space="preserve">      - e-oglasna ploča</w:t>
      </w:r>
    </w:p>
    <w:p w:rsidRDefault="00974B1A" w:rsidP="00974B1A" w:rsidR="00974B1A" w:rsidRPr="00B577CA">
      <w:pPr>
        <w:jc w:val="both"/>
      </w:pPr>
      <w:r>
        <w:t xml:space="preserve">        </w:t>
      </w:r>
    </w:p>
    <w:p w:rsidRDefault="006E7208" w:rsidP="00B434E9" w:rsidR="006E7208">
      <w:pPr>
        <w:jc w:val="both"/>
      </w:pPr>
    </w:p>
    <w:p w:rsidRDefault="00974B1A" w:rsidP="00B434E9" w:rsidR="004F6C16" w:rsidRPr="00974B1A">
      <w:pPr>
        <w:jc w:val="both"/>
      </w:pPr>
      <w:r w:rsidRPr="00B577CA">
        <w:t xml:space="preserve">Rijeka, </w:t>
      </w:r>
      <w:r w:rsidR="00E927F2">
        <w:t>6. listopada</w:t>
      </w:r>
      <w:r>
        <w:t xml:space="preserve"> 2016</w:t>
      </w:r>
      <w:r w:rsidRPr="00B577CA">
        <w:t>. g.</w:t>
      </w:r>
    </w:p>
    <w:sectPr w:rsidR="004F6C16" w:rsidRPr="00974B1A">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57C8" w:rsidP="00974B1A" w:rsidR="006957C8">
      <w:r>
        <w:separator/>
      </w:r>
    </w:p>
  </w:endnote>
  <w:endnote w:id="0" w:type="continuationSeparator">
    <w:p w:rsidRDefault="006957C8" w:rsidP="00974B1A" w:rsidR="006957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129909"/>
      <w:docPartObj>
        <w:docPartGallery w:val="Page Numbers (Bottom of Page)"/>
        <w:docPartUnique/>
      </w:docPartObj>
    </w:sdtPr>
    <w:sdtEndPr/>
    <w:sdtContent>
      <w:p w:rsidRDefault="00974B1A" w:rsidR="00974B1A">
        <w:pPr>
          <w:pStyle w:val="Podnoje"/>
          <w:jc w:val="center"/>
        </w:pPr>
        <w:r>
          <w:fldChar w:fldCharType="begin"/>
        </w:r>
        <w:r>
          <w:instrText>PAGE   \* MERGEFORMAT</w:instrText>
        </w:r>
        <w:r>
          <w:fldChar w:fldCharType="separate"/>
        </w:r>
        <w:r w:rsidR="00355EFF">
          <w:rPr>
            <w:noProof/>
          </w:rPr>
          <w:t>2</w:t>
        </w:r>
        <w:r>
          <w:fldChar w:fldCharType="end"/>
        </w:r>
      </w:p>
    </w:sdtContent>
  </w:sdt>
  <w:p w:rsidRDefault="00974B1A" w:rsidR="0097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57C8" w:rsidP="00974B1A" w:rsidR="006957C8">
      <w:r>
        <w:separator/>
      </w:r>
    </w:p>
  </w:footnote>
  <w:footnote w:id="0" w:type="continuationSeparator">
    <w:p w:rsidRDefault="006957C8" w:rsidP="00974B1A" w:rsidR="006957C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4B1A"/>
    <w:rsid w:val="002A4742"/>
    <w:rsid w:val="002A7B1B"/>
    <w:rsid w:val="00355EFF"/>
    <w:rsid w:val="004F6C16"/>
    <w:rsid w:val="006957C8"/>
    <w:rsid w:val="006E7208"/>
    <w:rsid w:val="007547F2"/>
    <w:rsid w:val="007C5AF5"/>
    <w:rsid w:val="008570F5"/>
    <w:rsid w:val="00927BD6"/>
    <w:rsid w:val="00942A0F"/>
    <w:rsid w:val="00974B1A"/>
    <w:rsid w:val="009E035E"/>
    <w:rsid w:val="00A249FA"/>
    <w:rsid w:val="00B1444E"/>
    <w:rsid w:val="00B434E9"/>
    <w:rsid w:val="00BA3EB5"/>
    <w:rsid w:val="00BF324C"/>
    <w:rsid w:val="00D1454D"/>
    <w:rsid w:val="00E50B38"/>
    <w:rsid w:val="00E518D1"/>
    <w:rsid w:val="00E927F2"/>
    <w:rsid w:val="00F041C0"/>
    <w:rsid w:val="00FF76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4B1A"/>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74B1A"/>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true" w:styleId="ZaglavljeChar" w:type="character">
    <w:name w:val="Zaglavlje Char"/>
    <w:basedOn w:val="Zadanifontodlomka"/>
    <w:link w:val="Zaglavlje"/>
    <w:uiPriority w:val="99"/>
    <w:rsid w:val="00974B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true" w:styleId="PodnojeChar" w:type="character">
    <w:name w:val="Podnožje Char"/>
    <w:basedOn w:val="Zadanifontodlomka"/>
    <w:link w:val="Podnoje"/>
    <w:uiPriority w:val="99"/>
    <w:rsid w:val="00974B1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5EFF"/>
    <w:rPr>
      <w:color w:val="808080"/>
      <w:bdr w:space="0" w:sz="0" w:color="auto" w:val="none"/>
      <w:shd w:fill="auto" w:color="auto" w:val="clear"/>
    </w:rPr>
  </w:style>
  <w:style w:customStyle="true" w:styleId="eSPISCCParagraphDefaultFont" w:type="character">
    <w:name w:val="eSPIS_CC_Paragraph Default Font"/>
    <w:basedOn w:val="Zadanifontodlomka"/>
    <w:rsid w:val="00355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EFF"/>
    <w:rPr>
      <w:bdr w:space="0" w:sz="0" w:color="auto" w:val="none"/>
      <w:shd w:fill="FFFFCC" w:color="auto" w:val="clear"/>
      <w:lang w:val="hr-HR"/>
    </w:rPr>
  </w:style>
  <w:style w:customStyle="true" w:styleId="PozadinaSvijetloCrvena" w:type="character">
    <w:name w:val="Pozadina_SvijetloCrvena"/>
    <w:basedOn w:val="eSPISCCParagraphDefaultFont"/>
    <w:rsid w:val="00355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EF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55E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EF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4B1A"/>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974B1A"/>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74B1A"/>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974B1A"/>
  </w:style>
  <w:style w:styleId="Zaglavlje" w:type="paragraph">
    <w:name w:val="header"/>
    <w:basedOn w:val="Normal"/>
    <w:link w:val="ZaglavljeChar"/>
    <w:uiPriority w:val="99"/>
    <w:unhideWhenUsed/>
    <w:rsid w:val="00974B1A"/>
    <w:pPr>
      <w:tabs>
        <w:tab w:pos="4536" w:val="center"/>
        <w:tab w:pos="9072" w:val="right"/>
      </w:tabs>
    </w:pPr>
  </w:style>
  <w:style w:customStyle="1" w:styleId="ZaglavljeChar" w:type="character">
    <w:name w:val="Zaglavlje Char"/>
    <w:basedOn w:val="Zadanifontodlomka"/>
    <w:link w:val="Zaglavlje"/>
    <w:uiPriority w:val="99"/>
    <w:rsid w:val="00974B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74B1A"/>
    <w:pPr>
      <w:tabs>
        <w:tab w:pos="4536" w:val="center"/>
        <w:tab w:pos="9072" w:val="right"/>
      </w:tabs>
    </w:pPr>
  </w:style>
  <w:style w:customStyle="1" w:styleId="PodnojeChar" w:type="character">
    <w:name w:val="Podnožje Char"/>
    <w:basedOn w:val="Zadanifontodlomka"/>
    <w:link w:val="Podnoje"/>
    <w:uiPriority w:val="99"/>
    <w:rsid w:val="00974B1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5EFF"/>
    <w:rPr>
      <w:color w:val="808080"/>
      <w:bdr w:color="auto" w:space="0" w:sz="0" w:val="none"/>
      <w:shd w:color="auto" w:fill="auto" w:val="clear"/>
    </w:rPr>
  </w:style>
  <w:style w:customStyle="1" w:styleId="eSPISCCParagraphDefaultFont" w:type="character">
    <w:name w:val="eSPIS_CC_Paragraph Default Font"/>
    <w:basedOn w:val="Zadanifontodlomka"/>
    <w:rsid w:val="00355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EFF"/>
    <w:rPr>
      <w:bdr w:color="auto" w:space="0" w:sz="0" w:val="none"/>
      <w:shd w:color="auto" w:fill="FFFFCC" w:val="clear"/>
      <w:lang w:val="hr-HR"/>
    </w:rPr>
  </w:style>
  <w:style w:customStyle="1" w:styleId="PozadinaSvijetloCrvena" w:type="character">
    <w:name w:val="Pozadina_SvijetloCrvena"/>
    <w:basedOn w:val="eSPISCCParagraphDefaultFont"/>
    <w:rsid w:val="00355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EF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55EFF"/>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EF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St-445/2013</izvorni_sadrzaj>
    <derivirana_varijabla naziv="DomainObject.Predmet.OznakaBroj_1">St-445/2013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AQUALUX d.o.o.  Pula</izvorni_sadrzaj>
    <derivirana_varijabla naziv="DomainObject.Predmet.ProtustrankaFormated_1">  AQUALUX d.o.o.  Pula</derivirana_varijabla>
  </DomainObject.Predmet.ProtustrankaFormated>
  <DomainObject.Predmet.ProtustrankaFormatedOIB>
    <izvorni_sadrzaj>  AQUALUX d.o.o.  Pula, OIB 90976694988</izvorni_sadrzaj>
    <derivirana_varijabla naziv="DomainObject.Predmet.ProtustrankaFormatedOIB_1">  AQUALUX d.o.o.  Pula, OIB 90976694988</derivirana_varijabla>
  </DomainObject.Predmet.ProtustrankaFormatedOIB>
  <DomainObject.Predmet.ProtustrankaFormatedWithAdress>
    <izvorni_sadrzaj> AQUALUX d.o.o.  Pula, Put od fortice 32a, 52 100 Pula</izvorni_sadrzaj>
    <derivirana_varijabla naziv="DomainObject.Predmet.ProtustrankaFormatedWithAdress_1"> AQUALUX d.o.o.  Pula, Put od fortice 32a, 52 100 Pula</derivirana_varijabla>
  </DomainObject.Predmet.ProtustrankaFormatedWithAdress>
  <DomainObject.Predmet.ProtustrankaFormatedWithAdressOIB>
    <izvorni_sadrzaj> AQUALUX d.o.o.  Pula, OIB 90976694988, Put od fortice 32a, 52 100 Pula</izvorni_sadrzaj>
    <derivirana_varijabla naziv="DomainObject.Predmet.ProtustrankaFormatedWithAdressOIB_1"> AQUALUX d.o.o.  Pula, OIB 90976694988, Put od fortice 32a, 52 100 Pula</derivirana_varijabla>
  </DomainObject.Predmet.ProtustrankaFormatedWithAdressOIB>
  <DomainObject.Predmet.ProtustrankaWithAdress>
    <izvorni_sadrzaj>AQUALUX d.o.o.  Pula Put od fortice 32a, 52 100 Pula</izvorni_sadrzaj>
    <derivirana_varijabla naziv="DomainObject.Predmet.ProtustrankaWithAdress_1">AQUALUX d.o.o.  Pula Put od fortice 32a, 52 100 Pula</derivirana_varijabla>
  </DomainObject.Predmet.ProtustrankaWithAdress>
  <DomainObject.Predmet.ProtustrankaWithAdressOIB>
    <izvorni_sadrzaj>AQUALUX d.o.o.  Pula, OIB 90976694988, Put od fortice 32a, 52 100 Pula</izvorni_sadrzaj>
    <derivirana_varijabla naziv="DomainObject.Predmet.ProtustrankaWithAdressOIB_1">AQUALUX d.o.o.  Pula, OIB 90976694988, Put od fortice 32a, 52 100 Pula</derivirana_varijabla>
  </DomainObject.Predmet.ProtustrankaWithAdressOIB>
  <DomainObject.Predmet.ProtustrankaNazivFormated>
    <izvorni_sadrzaj>AQUALUX d.o.o.  Pula</izvorni_sadrzaj>
    <derivirana_varijabla naziv="DomainObject.Predmet.ProtustrankaNazivFormated_1">AQUALUX d.o.o.  Pula</derivirana_varijabla>
  </DomainObject.Predmet.ProtustrankaNazivFormated>
  <DomainObject.Predmet.ProtustrankaNazivFormatedOIB>
    <izvorni_sadrzaj>AQUALUX d.o.o.  Pula, OIB 90976694988</izvorni_sadrzaj>
    <derivirana_varijabla naziv="DomainObject.Predmet.ProtustrankaNazivFormatedOIB_1">AQUALUX d.o.o.  Pula, OIB 90976694988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AQUALUX d.o.o.  Pula</item>
    </izvorni_sadrzaj>
    <derivirana_varijabla naziv="DomainObject.Predmet.ProtuStrankaListFormated_1">
      <item>AQUALUX d.o.o.  Pula</item>
    </derivirana_varijabla>
  </DomainObject.Predmet.ProtuStrankaListFormated>
  <DomainObject.Predmet.ProtuStrankaListFormatedOIB>
    <izvorni_sadrzaj>
      <item>AQUALUX d.o.o.  Pula, OIB 90976694988</item>
    </izvorni_sadrzaj>
    <derivirana_varijabla naziv="DomainObject.Predmet.ProtuStrankaListFormatedOIB_1">
      <item>AQUALUX d.o.o.  Pula, OIB 90976694988</item>
    </derivirana_varijabla>
  </DomainObject.Predmet.ProtuStrankaListFormatedOIB>
  <DomainObject.Predmet.ProtuStrankaListFormatedWithAdress>
    <izvorni_sadrzaj>
      <item>AQUALUX d.o.o.  Pula, Put od fortice 32a, 52 100 Pula</item>
    </izvorni_sadrzaj>
    <derivirana_varijabla naziv="DomainObject.Predmet.ProtuStrankaListFormatedWithAdress_1">
      <item>AQUALUX d.o.o.  Pula, Put od fortice 32a, 52 100 Pula</item>
    </derivirana_varijabla>
  </DomainObject.Predmet.ProtuStrankaListFormatedWithAdress>
  <DomainObject.Predmet.ProtuStrankaListFormatedWithAdressOIB>
    <izvorni_sadrzaj>
      <item>AQUALUX d.o.o.  Pula, OIB 90976694988, Put od fortice 32a, 52 100 Pula</item>
    </izvorni_sadrzaj>
    <derivirana_varijabla naziv="DomainObject.Predmet.ProtuStrankaListFormatedWithAdressOIB_1">
      <item>AQUALUX d.o.o.  Pula, OIB 90976694988, Put od fortice 32a, 52 100 Pula</item>
    </derivirana_varijabla>
  </DomainObject.Predmet.ProtuStrankaListFormatedWithAdressOIB>
  <DomainObject.Predmet.ProtuStrankaListNazivFormated>
    <izvorni_sadrzaj>
      <item>AQUALUX d.o.o.  Pula</item>
    </izvorni_sadrzaj>
    <derivirana_varijabla naziv="DomainObject.Predmet.ProtuStrankaListNazivFormated_1">
      <item>AQUALUX d.o.o.  Pula</item>
    </derivirana_varijabla>
  </DomainObject.Predmet.ProtuStrankaListNazivFormated>
  <DomainObject.Predmet.ProtuStrankaListNazivFormatedOIB>
    <izvorni_sadrzaj>
      <item>AQUALUX d.o.o.  Pula, OIB 90976694988</item>
    </izvorni_sadrzaj>
    <derivirana_varijabla naziv="DomainObject.Predmet.ProtuStrankaListNazivFormatedOIB_1">
      <item>AQUALUX d.o.o.  Pula, OIB 90976694988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AQUALUX d.o.o.  Pula</izvorni_sadrzaj>
    <derivirana_varijabla naziv="DomainObject.Predmet.ProtustrankaIDrugi_1">AQUALUX d.o.o.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AQUALUX d.o.o.  Pula, OIB 90976694988, Put od fortice 32a, 52 100 Pula</izvorni_sadrzaj>
    <derivirana_varijabla naziv="DomainObject.Predmet.ProtustrankaIDrugiAdressOIB_1">AQUALUX d.o.o.  Pula, OIB 90976694988, Put od fortice 32a,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AQUALUX d.o.o.  Pula</item>
    </izvorni_sadrzaj>
    <derivirana_varijabla naziv="DomainObject.Predmet.SudioniciListNaziv_1">
      <item>FINA  Pula</item>
      <item>AQUALUX d.o.o.  Pula</item>
    </derivirana_varijabla>
  </DomainObject.Predmet.SudioniciListNaziv>
  <DomainObject.Predmet.SudioniciListAdressOIB>
    <izvorni_sadrzaj>
      <item>FINA  Pula, OIB 85821130368, Giardini 5,52 100 Pula</item>
      <item>AQUALUX d.o.o.  Pula, OIB 90976694988, Put od fortice 32a,52 100 Pula</item>
    </izvorni_sadrzaj>
    <derivirana_varijabla naziv="DomainObject.Predmet.SudioniciListAdressOIB_1">
      <item>FINA  Pula, OIB 85821130368, Giardini 5,52 100 Pula</item>
      <item>AQUALUX d.o.o.  Pula, OIB 90976694988, Put od fortice 32a,52 100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90976694988</item>
    </izvorni_sadrzaj>
    <derivirana_varijabla naziv="DomainObject.Predmet.SudioniciListNazivOIB_1">
      <item>, OIB 85821130368</item>
      <item>, OIB 90976694988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288</properties:Words>
  <properties:Characters>1335</properties:Characters>
  <properties:Lines>63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2016-10-06T08:07:00Z</dcterms:created>
  <dc:creator>Vera Jelenović</dc:creator>
  <cp:lastModifiedBy>Danijela Fumić</cp:lastModifiedBy>
  <cp:lastPrinted>2016-10-06T08:07:00Z</cp:lastPrinted>
  <dcterms:modified xmlns:xsi="http://www.w3.org/2001/XMLSchema-instance" xsi:type="dcterms:W3CDTF">2016-10-06T11:31:00Z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