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81ce" w14:paraId="73381c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305EF" w:rsidP="002305EF" w:rsidR="00226231">
      <w:pPr>
        <w:ind w:left="5664"/>
        <w:jc w:val="right"/>
      </w:pPr>
      <w:r>
        <w:t>LJILJANA KANDUČAR</w:t>
      </w:r>
    </w:p>
    <w:p w:rsidRDefault="002305EF" w:rsidP="002305EF" w:rsidR="002305EF">
      <w:pPr>
        <w:ind w:left="5664"/>
        <w:jc w:val="right"/>
      </w:pPr>
      <w:r>
        <w:t>Milana Rešetara 23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E3379">
        <w:t>48</w:t>
      </w:r>
      <w:r w:rsidR="004835B2">
        <w:t>9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2305EF">
        <w:t>KANDU d.o.o., Benkovac, Obitelji Benković 10, Benkovac, OIB: 76440706917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2305EF">
        <w:t>30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2305EF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5166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305EF">
      <w:rPr>
        <w:b/>
        <w:bCs/>
        <w:sz w:val="28"/>
      </w:rPr>
      <w:t>492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84B44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4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B4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B4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B4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4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B4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B4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B4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4D535-CEE4-4397-97E9-1973AADB0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879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2016-04-05T13:22:00Z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2016-04-06T10:41:00Z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