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6cbf4" w14:paraId="1e6cbf4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St-30/14-</w:t>
      </w:r>
      <w:r w:rsidR="00E47003">
        <w:rPr>
          <w:rFonts w:hAnsi="Times New Roman" w:ascii="Times New Roman"/>
          <w:sz w:val="24"/>
          <w:szCs w:val="24"/>
        </w:rPr>
        <w:t>120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NIN ELEKTROCOMMERCE d.o.o. Poličnik u stečaju, Zona male privrede područja Grabi, Poličnik, OIB: 7965287217, dana </w:t>
      </w:r>
      <w:r w:rsidR="00D46F4A">
        <w:rPr>
          <w:rFonts w:hAnsi="Times New Roman" w:ascii="Times New Roman"/>
          <w:sz w:val="24"/>
          <w:szCs w:val="24"/>
        </w:rPr>
        <w:t>06. srpnja</w:t>
      </w:r>
      <w:r w:rsidRPr="003E0F2B">
        <w:rPr>
          <w:rFonts w:hAnsi="Times New Roman" w:ascii="Times New Roman"/>
          <w:sz w:val="24"/>
          <w:szCs w:val="24"/>
        </w:rPr>
        <w:t xml:space="preserve"> 2016.,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dio imovine stečajnog dužnika i to nekretnina katastarske oznake: </w:t>
      </w:r>
    </w:p>
    <w:p w:rsidRDefault="004A787B" w:rsidP="004A787B" w:rsidR="004A787B" w:rsidRPr="004A787B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4A787B">
        <w:rPr>
          <w:rFonts w:hAnsi="Times New Roman" w:ascii="Times New Roman"/>
          <w:sz w:val="24"/>
          <w:szCs w:val="24"/>
        </w:rPr>
        <w:t>- kat. čest. 2025/1, zk. ul. 13943 k.o. Zaprudski otok Zagreb, u naravi zemljište površine 5.653 m2</w:t>
      </w:r>
    </w:p>
    <w:p w:rsidRDefault="004A787B" w:rsidP="004A787B" w:rsidR="004A787B" w:rsidRPr="004A787B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4A787B">
        <w:rPr>
          <w:rFonts w:hAnsi="Times New Roman" w:ascii="Times New Roman"/>
          <w:sz w:val="24"/>
          <w:szCs w:val="24"/>
        </w:rPr>
        <w:t>- kat čest. 2025/5, zk. ul. 13943 k.o. Zaprudski otok Zagreb, u naravi zemljište površine 467 m2,</w:t>
      </w:r>
    </w:p>
    <w:p w:rsidRDefault="004A787B" w:rsidP="004A787B" w:rsidR="004A787B" w:rsidRPr="004A787B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4A787B">
        <w:rPr>
          <w:rFonts w:hAnsi="Times New Roman" w:ascii="Times New Roman"/>
          <w:sz w:val="24"/>
          <w:szCs w:val="24"/>
        </w:rPr>
        <w:t>- kat. čest. 2022/2, zk. ul. 3616 k.o. Zaprudski otok Zagreb, u naravi zemljište površine 616 m2,</w:t>
      </w:r>
    </w:p>
    <w:p w:rsidRDefault="004A787B" w:rsidP="004A787B" w:rsidR="004A787B" w:rsidRPr="004A787B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4A787B">
        <w:rPr>
          <w:rFonts w:hAnsi="Times New Roman" w:ascii="Times New Roman"/>
          <w:sz w:val="24"/>
          <w:szCs w:val="24"/>
        </w:rPr>
        <w:t>- kat. čest. 2025/4, zk. ul. 3593 k.o. Zaprudski otok Zagreb, u naravi zemljište površine 275 m2.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Za cjelokupnu imovinu iz točke I. ove odluke utvrđuje se početna cijena od </w:t>
      </w:r>
      <w:r w:rsidR="00E47003">
        <w:rPr>
          <w:rFonts w:hAnsi="Times New Roman" w:ascii="Times New Roman"/>
          <w:sz w:val="24"/>
          <w:szCs w:val="24"/>
          <w:lang w:eastAsia="hr-HR"/>
        </w:rPr>
        <w:t>3.695.700,00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FD50EE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EC6F57" w:rsidP="00E75846" w:rsidR="00E7584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C32EE8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kao cjelina na </w:t>
      </w:r>
      <w:r w:rsidR="00EC6F57" w:rsidRPr="003E0F2B">
        <w:rPr>
          <w:rFonts w:hAnsi="Times New Roman" w:ascii="Times New Roman"/>
          <w:b/>
          <w:sz w:val="24"/>
          <w:szCs w:val="24"/>
          <w:lang w:eastAsia="hr-HR"/>
        </w:rPr>
        <w:t>1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 (</w:t>
      </w:r>
      <w:r w:rsidR="00EC6F57" w:rsidRPr="003E0F2B">
        <w:rPr>
          <w:rFonts w:hAnsi="Times New Roman" w:ascii="Times New Roman"/>
          <w:b/>
          <w:sz w:val="24"/>
          <w:szCs w:val="24"/>
          <w:lang w:eastAsia="hr-HR"/>
        </w:rPr>
        <w:t>prvoj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) usmenoj javnoj dražbi</w:t>
      </w:r>
      <w:r w:rsidR="00C32EE8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32EE8" w:rsidP="007D1A9A" w:rsidR="00C32EE8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prvoj dražbi ispod tri četvrtine utvrđene vrijednosti nekretnine,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drugoj dražbi ispod jedne polovine utvrđene vrijednosti nekretnine,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utvrđene vrijednosti nekretnine,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4A787B">
        <w:rPr>
          <w:rFonts w:hAnsi="Times New Roman" w:ascii="Times New Roman"/>
          <w:sz w:val="24"/>
          <w:szCs w:val="24"/>
        </w:rPr>
        <w:t>OTP banka Hrvatska d.d.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, koja 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>prestaju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lastRenderedPageBreak/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,.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Dodatne informacije moguće je dobiti kod stečajnog upravitelja </w:t>
      </w:r>
      <w:r w:rsidR="00E47003">
        <w:rPr>
          <w:rFonts w:hAnsi="Times New Roman" w:ascii="Times New Roman"/>
          <w:sz w:val="24"/>
          <w:szCs w:val="24"/>
          <w:lang w:eastAsia="hr-HR"/>
        </w:rPr>
        <w:t>Ante Vukašine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E47003">
        <w:rPr>
          <w:rFonts w:hAnsi="Times New Roman" w:ascii="Times New Roman"/>
          <w:sz w:val="24"/>
          <w:szCs w:val="24"/>
          <w:lang w:eastAsia="hr-HR"/>
        </w:rPr>
        <w:t>098/445-722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D46F4A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St-30/14-4 od 6. svibnja 2014.</w:t>
      </w:r>
      <w:r w:rsidR="004A787B"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ostupak nad stečajnim dužnikom, a rješenjem o prodaji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St-30/14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4A787B">
        <w:rPr>
          <w:rFonts w:hAnsi="Times New Roman" w:ascii="Times New Roman"/>
          <w:sz w:val="24"/>
          <w:szCs w:val="24"/>
          <w:lang w:eastAsia="hr-HR"/>
        </w:rPr>
        <w:t>11</w:t>
      </w:r>
      <w:r w:rsidR="00E47003">
        <w:rPr>
          <w:rFonts w:hAnsi="Times New Roman" w:ascii="Times New Roman"/>
          <w:sz w:val="24"/>
          <w:szCs w:val="24"/>
          <w:lang w:eastAsia="hr-HR"/>
        </w:rPr>
        <w:t>4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E47003">
        <w:rPr>
          <w:rFonts w:hAnsi="Times New Roman" w:ascii="Times New Roman"/>
          <w:sz w:val="24"/>
          <w:szCs w:val="24"/>
          <w:lang w:eastAsia="hr-HR"/>
        </w:rPr>
        <w:t>30. ožujka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 </w:t>
      </w:r>
      <w:r w:rsidR="00D17FBE" w:rsidRPr="003E0F2B">
        <w:rPr>
          <w:rFonts w:hAnsi="Times New Roman" w:ascii="Times New Roman"/>
          <w:sz w:val="24"/>
          <w:szCs w:val="24"/>
          <w:lang w:eastAsia="hr-HR"/>
        </w:rPr>
        <w:t xml:space="preserve">nakon što je </w:t>
      </w:r>
      <w:r w:rsidR="00D17FBE" w:rsidRPr="003E0F2B">
        <w:rPr>
          <w:rFonts w:hAnsi="Times New Roman" w:ascii="Times New Roman"/>
          <w:sz w:val="24"/>
          <w:szCs w:val="24"/>
        </w:rPr>
        <w:t>ovršni sud prekinuo postupak ovrhe na istim nekretninama koji se pred općinskim sudom vodio.</w:t>
      </w: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4A787B">
        <w:rPr>
          <w:rFonts w:hAnsi="Times New Roman" w:ascii="Times New Roman"/>
          <w:sz w:val="24"/>
          <w:szCs w:val="24"/>
          <w:lang w:eastAsia="hr-HR"/>
        </w:rPr>
        <w:t>OTP banka Hrvatska d.d.</w:t>
      </w:r>
    </w:p>
    <w:p w:rsidRDefault="002D1D1C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</w:t>
      </w:r>
      <w:r w:rsidR="005D64FE">
        <w:rPr>
          <w:rFonts w:hAnsi="Times New Roman" w:ascii="Times New Roman"/>
          <w:sz w:val="24"/>
          <w:szCs w:val="24"/>
          <w:lang w:eastAsia="hr-HR"/>
        </w:rPr>
        <w:t xml:space="preserve"> se uz odgovarajuću primjenu pravila ovršnog postupka o ovrsi na nekretnini</w:t>
      </w:r>
      <w:r w:rsidR="00B129A2">
        <w:rPr>
          <w:rFonts w:hAnsi="Times New Roman" w:ascii="Times New Roman"/>
          <w:sz w:val="24"/>
          <w:szCs w:val="24"/>
          <w:lang w:eastAsia="hr-HR"/>
        </w:rPr>
        <w:t>,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lastRenderedPageBreak/>
        <w:t>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 predložio je prodaju nekretnine.</w:t>
      </w:r>
    </w:p>
    <w:p w:rsidRDefault="007D1A9A" w:rsidP="0062671E" w:rsidR="00B129A2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U smislu čl. 92. Ovršnog zakona (NN 112/12, 25/13, 93/14, 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 xml:space="preserve">mišljenja vještaka ili procjenitelja, odmah nakon što je </w:t>
      </w:r>
      <w:r w:rsidR="00360CC9" w:rsidRPr="003E0F2B">
        <w:rPr>
          <w:rFonts w:hAnsi="Times New Roman" w:ascii="Times New Roman"/>
          <w:sz w:val="24"/>
          <w:szCs w:val="24"/>
          <w:lang w:eastAsia="hr-HR"/>
        </w:rPr>
        <w:t>na ročištu održanom</w:t>
      </w:r>
      <w:r w:rsidR="00B129A2">
        <w:rPr>
          <w:rFonts w:hAnsi="Times New Roman" w:ascii="Times New Roman"/>
          <w:sz w:val="24"/>
          <w:szCs w:val="24"/>
          <w:lang w:eastAsia="hr-HR"/>
        </w:rPr>
        <w:t xml:space="preserve"> 04. svibnja 2016. </w:t>
      </w:r>
      <w:r w:rsidR="00360CC9" w:rsidRPr="003E0F2B">
        <w:rPr>
          <w:rFonts w:hAnsi="Times New Roman" w:ascii="Times New Roman"/>
          <w:sz w:val="24"/>
          <w:szCs w:val="24"/>
          <w:lang w:eastAsia="hr-HR"/>
        </w:rPr>
        <w:t xml:space="preserve">godine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omogućio st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rankama, založnim vjerovnicima, sudionicima u postupku i osobama koje imaju pravo prvokupa da se o procjeni izjasne. </w:t>
      </w:r>
      <w:r w:rsidR="00564262" w:rsidRPr="003E0F2B">
        <w:rPr>
          <w:rFonts w:hAnsi="Times New Roman" w:ascii="Times New Roman"/>
          <w:sz w:val="24"/>
          <w:szCs w:val="24"/>
          <w:lang w:eastAsia="hr-HR"/>
        </w:rPr>
        <w:t xml:space="preserve">Vrijednost nekretnine sud je </w:t>
      </w:r>
      <w:r w:rsidR="00B129A2">
        <w:rPr>
          <w:rFonts w:hAnsi="Times New Roman" w:ascii="Times New Roman"/>
          <w:sz w:val="24"/>
          <w:szCs w:val="24"/>
          <w:lang w:eastAsia="hr-HR"/>
        </w:rPr>
        <w:t xml:space="preserve">uvažavajući prijedlog stečajnog upravitelja, procjenu vrijednosti nekretnine i stav razlučnog vjerovnika </w:t>
      </w:r>
      <w:r w:rsidR="00564262" w:rsidRPr="003E0F2B">
        <w:rPr>
          <w:rFonts w:hAnsi="Times New Roman" w:ascii="Times New Roman"/>
          <w:sz w:val="24"/>
          <w:szCs w:val="24"/>
          <w:lang w:eastAsia="hr-HR"/>
        </w:rPr>
        <w:t xml:space="preserve">utvrdio </w:t>
      </w:r>
      <w:r w:rsidR="00707287" w:rsidRPr="003E0F2B">
        <w:rPr>
          <w:rFonts w:hAnsi="Times New Roman" w:ascii="Times New Roman"/>
          <w:sz w:val="24"/>
          <w:szCs w:val="24"/>
          <w:lang w:eastAsia="hr-HR"/>
        </w:rPr>
        <w:t xml:space="preserve">u visini </w:t>
      </w:r>
      <w:r w:rsidR="00B129A2">
        <w:rPr>
          <w:rFonts w:hAnsi="Times New Roman" w:ascii="Times New Roman"/>
          <w:sz w:val="24"/>
          <w:szCs w:val="24"/>
          <w:lang w:eastAsia="hr-HR"/>
        </w:rPr>
        <w:t xml:space="preserve">od </w:t>
      </w:r>
      <w:r w:rsidR="004A787B">
        <w:rPr>
          <w:rFonts w:hAnsi="Times New Roman" w:ascii="Times New Roman"/>
          <w:sz w:val="24"/>
          <w:szCs w:val="24"/>
          <w:lang w:eastAsia="hr-HR"/>
        </w:rPr>
        <w:t>3.695.700,00</w:t>
      </w:r>
      <w:r w:rsidR="004A787B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52B2" w:rsidRPr="003E0F2B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7D1A9A" w:rsidP="0062671E" w:rsidR="001E6303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 U predmetnom slučaju teret na imovini će se brisati nakon prodaje, pa sud smatra da upisani teret značajnije ne utječe na vrijednosti predmetne imovine. </w:t>
      </w:r>
    </w:p>
    <w:p w:rsidRDefault="007D1A9A" w:rsidP="00D34356" w:rsidR="00D34356" w:rsidRPr="003E0F2B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3E0F2B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odlukom o prodaji.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st.</w:t>
      </w:r>
      <w:r w:rsidR="00D46F4A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hAnsi="Times New Roman" w:ascii="Times New Roman"/>
          <w:sz w:val="24"/>
          <w:szCs w:val="24"/>
        </w:rPr>
        <w:t>Stečajnog zako</w:t>
      </w:r>
      <w:r w:rsidR="00B129A2">
        <w:rPr>
          <w:rFonts w:hAnsi="Times New Roman" w:ascii="Times New Roman"/>
          <w:sz w:val="24"/>
          <w:szCs w:val="24"/>
        </w:rPr>
        <w:t>na</w:t>
      </w:r>
      <w:r w:rsidR="00731F92" w:rsidRPr="003E0F2B">
        <w:rPr>
          <w:rFonts w:hAnsi="Times New Roman" w:ascii="Times New Roman"/>
          <w:sz w:val="24"/>
          <w:szCs w:val="24"/>
        </w:rPr>
        <w:t xml:space="preserve">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>II. ovog rješenja.</w:t>
      </w:r>
    </w:p>
    <w:p w:rsidRDefault="00B129A2" w:rsidP="00B129A2" w:rsidR="007D1A9A" w:rsidRPr="00D46F4A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D46F4A">
        <w:rPr>
          <w:rFonts w:hAnsi="Times New Roman" w:ascii="Times New Roman"/>
          <w:sz w:val="24"/>
          <w:szCs w:val="24"/>
          <w:lang w:eastAsia="hr-HR"/>
        </w:rPr>
        <w:t xml:space="preserve">            </w:t>
      </w:r>
      <w:r w:rsidR="007D1A9A" w:rsidRPr="00D46F4A">
        <w:rPr>
          <w:rFonts w:hAnsi="Times New Roman" w:ascii="Times New Roman"/>
          <w:sz w:val="24"/>
          <w:szCs w:val="24"/>
          <w:lang w:eastAsia="hr-HR"/>
        </w:rPr>
        <w:t>Obzirom da je od 1. siječnja 2015. godine drugačije uređeno plaćanje poreza na promet nekretnina odnosno poreza na dodatnu vrijednost, u utvrđenu vrijednost, sukladno procjeni, nije uračunat porez na dodanu vrijednost.</w:t>
      </w:r>
    </w:p>
    <w:p w:rsidRDefault="0094785E" w:rsidP="007D1A9A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Pr="003E0F2B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5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="00AC3E6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3E0F2B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D46F4A">
        <w:rPr>
          <w:rFonts w:hAnsi="Times New Roman" w:ascii="Times New Roman"/>
          <w:sz w:val="24"/>
          <w:szCs w:val="24"/>
          <w:lang w:eastAsia="hr-HR"/>
        </w:rPr>
        <w:t>06. srpnja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6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11.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4A787B">
        <w:rPr>
          <w:rFonts w:hAnsi="Times New Roman" w:ascii="Times New Roman"/>
          <w:sz w:val="24"/>
          <w:szCs w:val="24"/>
          <w:lang w:eastAsia="hr-HR"/>
        </w:rPr>
        <w:t>Zadar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AC3E6E">
        <w:rPr>
          <w:rFonts w:hAnsi="Times New Roman" w:ascii="Times New Roman"/>
          <w:sz w:val="24"/>
          <w:szCs w:val="24"/>
          <w:lang w:eastAsia="hr-HR"/>
        </w:rPr>
        <w:t xml:space="preserve">500) </w:t>
      </w:r>
      <w:r w:rsidRPr="003E0F2B">
        <w:rPr>
          <w:rFonts w:hAnsi="Times New Roman" w:ascii="Times New Roman"/>
          <w:sz w:val="24"/>
          <w:szCs w:val="24"/>
          <w:lang w:eastAsia="hr-HR"/>
        </w:rPr>
        <w:t>i ZK izva</w:t>
      </w:r>
      <w:r w:rsidR="00AC3E6E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 </w:t>
      </w:r>
      <w:r w:rsidR="00AC3E6E">
        <w:rPr>
          <w:rFonts w:hAnsi="Times New Roman" w:ascii="Times New Roman"/>
          <w:sz w:val="24"/>
          <w:szCs w:val="24"/>
          <w:lang w:eastAsia="hr-HR"/>
        </w:rPr>
        <w:t>494-499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</w:p>
    <w:p w:rsidRDefault="00AF65FD" w:rsidP="00AC3E6E" w:rsidR="00D46F4A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AC3E6E" w:rsidP="00AC3E6E" w:rsidR="00AC3E6E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C3E6E" w:rsidP="00AC3E6E" w:rsidR="00AC3E6E" w:rsidRPr="00AC3E6E">
      <w:pPr>
        <w:ind w:left="720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D1A9A" w:rsidR="009D52D1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- OTP banka Hrvatska d.d.,</w:t>
      </w:r>
      <w:r w:rsidR="00FE43F3" w:rsidRPr="003E0F2B">
        <w:rPr>
          <w:rFonts w:hAnsi="Times New Roman" w:ascii="Times New Roman"/>
          <w:sz w:val="24"/>
          <w:szCs w:val="24"/>
          <w:lang w:eastAsia="hr-HR"/>
        </w:rPr>
        <w:t xml:space="preserve"> po pu</w:t>
      </w:r>
      <w:r w:rsidR="00111180"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="00FE43F3" w:rsidRPr="003E0F2B">
        <w:rPr>
          <w:rFonts w:hAnsi="Times New Roman" w:ascii="Times New Roman"/>
          <w:sz w:val="24"/>
          <w:szCs w:val="24"/>
          <w:lang w:eastAsia="hr-HR"/>
        </w:rPr>
        <w:t xml:space="preserve">omoćniku </w:t>
      </w:r>
      <w:r w:rsidR="00B129A2">
        <w:rPr>
          <w:rFonts w:hAnsi="Times New Roman" w:ascii="Times New Roman"/>
          <w:sz w:val="24"/>
          <w:szCs w:val="24"/>
          <w:lang w:eastAsia="hr-HR"/>
        </w:rPr>
        <w:t>Tomislavu Šiško</w:t>
      </w:r>
      <w:r w:rsidR="00111180" w:rsidRPr="003E0F2B">
        <w:rPr>
          <w:rFonts w:hAnsi="Times New Roman" w:ascii="Times New Roman"/>
          <w:sz w:val="24"/>
          <w:szCs w:val="24"/>
          <w:lang w:eastAsia="hr-HR"/>
        </w:rPr>
        <w:t xml:space="preserve">, odvjetniku u </w:t>
      </w:r>
      <w:r w:rsidR="00B129A2">
        <w:rPr>
          <w:rFonts w:hAnsi="Times New Roman" w:ascii="Times New Roman"/>
          <w:sz w:val="24"/>
          <w:szCs w:val="24"/>
          <w:lang w:eastAsia="hr-HR"/>
        </w:rPr>
        <w:t>Splitu</w:t>
      </w:r>
    </w:p>
    <w:p w:rsidRDefault="004F67B0" w:rsidR="004F67B0" w:rsidRPr="003E0F2B">
      <w:pPr>
        <w:rPr>
          <w:sz w:val="24"/>
          <w:szCs w:val="24"/>
        </w:rPr>
      </w:pPr>
    </w:p>
    <w:sectPr w:rsidSect="003E0F2B" w:rsidR="004F67B0" w:rsidRPr="003E0F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6F4A" w:rsidP="003E0F2B" w:rsidR="00D46F4A">
      <w:r>
        <w:separator/>
      </w:r>
    </w:p>
  </w:endnote>
  <w:endnote w:id="0" w:type="continuationSeparator">
    <w:p w:rsidRDefault="00D46F4A" w:rsidP="003E0F2B" w:rsidR="00D46F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6F4A" w:rsidP="003E0F2B" w:rsidR="00D46F4A">
      <w:r>
        <w:separator/>
      </w:r>
    </w:p>
  </w:footnote>
  <w:footnote w:id="0" w:type="continuationSeparator">
    <w:p w:rsidRDefault="00D46F4A" w:rsidP="003E0F2B" w:rsidR="00D46F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D46F4A" w:rsidP="003E0F2B" w:rsidR="00D46F4A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E47489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St-30/14-120</w:t>
        </w:r>
      </w:p>
    </w:sdtContent>
  </w:sdt>
  <w:p w:rsidRDefault="00D46F4A" w:rsidR="00D46F4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939FF"/>
    <w:rsid w:val="000B050C"/>
    <w:rsid w:val="00111180"/>
    <w:rsid w:val="00131343"/>
    <w:rsid w:val="001733F0"/>
    <w:rsid w:val="00177D75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304C7E"/>
    <w:rsid w:val="00310C84"/>
    <w:rsid w:val="00322366"/>
    <w:rsid w:val="0032304D"/>
    <w:rsid w:val="00336188"/>
    <w:rsid w:val="00360CC9"/>
    <w:rsid w:val="003E0F2B"/>
    <w:rsid w:val="003F56D1"/>
    <w:rsid w:val="00483CB6"/>
    <w:rsid w:val="004A787B"/>
    <w:rsid w:val="004B0415"/>
    <w:rsid w:val="004D0D0C"/>
    <w:rsid w:val="004F67B0"/>
    <w:rsid w:val="00531DDB"/>
    <w:rsid w:val="00554146"/>
    <w:rsid w:val="00564262"/>
    <w:rsid w:val="00565EAA"/>
    <w:rsid w:val="005A5079"/>
    <w:rsid w:val="005C1902"/>
    <w:rsid w:val="005C535A"/>
    <w:rsid w:val="005D64FE"/>
    <w:rsid w:val="00610FF4"/>
    <w:rsid w:val="0062671E"/>
    <w:rsid w:val="00626BB3"/>
    <w:rsid w:val="00707287"/>
    <w:rsid w:val="00731F92"/>
    <w:rsid w:val="007352B2"/>
    <w:rsid w:val="007D1A9A"/>
    <w:rsid w:val="007E1D54"/>
    <w:rsid w:val="008116D6"/>
    <w:rsid w:val="00827068"/>
    <w:rsid w:val="00864555"/>
    <w:rsid w:val="008A1702"/>
    <w:rsid w:val="00924A13"/>
    <w:rsid w:val="0094785E"/>
    <w:rsid w:val="009B1F04"/>
    <w:rsid w:val="009C236A"/>
    <w:rsid w:val="009D52D1"/>
    <w:rsid w:val="00A75E6C"/>
    <w:rsid w:val="00AA06DB"/>
    <w:rsid w:val="00AC3E6E"/>
    <w:rsid w:val="00AF65FD"/>
    <w:rsid w:val="00B129A2"/>
    <w:rsid w:val="00B41736"/>
    <w:rsid w:val="00B67EAF"/>
    <w:rsid w:val="00BA2DF0"/>
    <w:rsid w:val="00BC2674"/>
    <w:rsid w:val="00C04DA9"/>
    <w:rsid w:val="00C05105"/>
    <w:rsid w:val="00C32EE8"/>
    <w:rsid w:val="00C6501A"/>
    <w:rsid w:val="00CA3EF5"/>
    <w:rsid w:val="00CA593C"/>
    <w:rsid w:val="00CB4353"/>
    <w:rsid w:val="00D17FBE"/>
    <w:rsid w:val="00D34356"/>
    <w:rsid w:val="00D46F4A"/>
    <w:rsid w:val="00DB4AE5"/>
    <w:rsid w:val="00DE3F3F"/>
    <w:rsid w:val="00DE7890"/>
    <w:rsid w:val="00DF7A3B"/>
    <w:rsid w:val="00E0574A"/>
    <w:rsid w:val="00E2678E"/>
    <w:rsid w:val="00E47003"/>
    <w:rsid w:val="00E47489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74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47489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474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474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7489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74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</izvorni_sadrzaj>
    <derivirana_varijabla naziv="DomainObject.Predmet.StrankaFormated_1">  Lovre Baraba, Zadar; Jedriličarski klub Uskok; BRODOMETALURGIJA d.o.o. za proizvodnju i trgovinu; OTP banka Hrvatska dioničko društvo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</izvorni_sadrzaj>
    <derivirana_varijabla naziv="DomainObject.Predmet.StrankaNazivFormated_1">Lovre Baraba, Zadar,Jedriličarski klub Uskok,BRODOMETALURGIJA d.o.o. za proizvodnju i trgovinu,OTP banka Hrvatska dioničko društvo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1197</properties:Words>
  <properties:Characters>6332</properties:Characters>
  <properties:Lines>148</properties:Lines>
  <properties:Paragraphs>56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2016-05-25T09:52:00Z</dcterms:created>
  <dc:creator>Srđan Gavranić</dc:creator>
  <cp:lastModifiedBy>wsadmin</cp:lastModifiedBy>
  <cp:lastPrinted>2015-10-02T13:44:00Z</cp:lastPrinted>
  <dcterms:modified xmlns:xsi="http://www.w3.org/2001/XMLSchema-instance" xsi:type="dcterms:W3CDTF">2016-07-20T08:29:00Z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