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5b310" w14:paraId="045b310" w:rsidRDefault="00963386" w:rsidP="00394544" w:rsidR="00963386">
      <w:pPr>
        <w:jc w:val="right"/>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 xml:space="preserve">                                                                                                       </w:t>
      </w:r>
      <w:r w:rsidR="0042710B">
        <w:rPr>
          <w:rFonts w:cs="Times New Roman" w:hAnsi="Times New Roman" w:ascii="Times New Roman"/>
          <w:b/>
          <w:sz w:val="24"/>
          <w:szCs w:val="24"/>
        </w:rPr>
        <w:t xml:space="preserve">                3 St-</w:t>
      </w:r>
      <w:r w:rsidR="008949C1">
        <w:rPr>
          <w:rFonts w:cs="Times New Roman" w:hAnsi="Times New Roman" w:ascii="Times New Roman"/>
          <w:b/>
          <w:sz w:val="24"/>
          <w:szCs w:val="24"/>
        </w:rPr>
        <w:t>240/2015-292</w:t>
      </w:r>
    </w:p>
    <w:p w:rsidRDefault="00963386" w:rsidP="00963386" w:rsidR="00963386">
      <w:pPr>
        <w:jc w:val="center"/>
        <w:rPr>
          <w:rFonts w:cs="Times New Roman" w:hAnsi="Times New Roman" w:ascii="Times New Roman"/>
          <w:b/>
          <w:sz w:val="24"/>
          <w:szCs w:val="24"/>
        </w:rPr>
      </w:pPr>
      <w:r>
        <w:rPr>
          <w:rFonts w:cs="Times New Roman" w:hAnsi="Times New Roman" w:ascii="Times New Roman"/>
          <w:b/>
          <w:sz w:val="24"/>
          <w:szCs w:val="24"/>
        </w:rPr>
        <w:t>Z A P I S N I K</w:t>
      </w:r>
    </w:p>
    <w:p w:rsidRDefault="00963386" w:rsidP="00963386" w:rsidR="00963386">
      <w:pPr>
        <w:jc w:val="center"/>
        <w:rPr>
          <w:rFonts w:cs="Times New Roman" w:hAnsi="Times New Roman" w:ascii="Times New Roman"/>
          <w:b/>
          <w:sz w:val="24"/>
          <w:szCs w:val="24"/>
        </w:rPr>
      </w:pPr>
      <w:r>
        <w:rPr>
          <w:rFonts w:cs="Times New Roman" w:hAnsi="Times New Roman" w:ascii="Times New Roman"/>
          <w:b/>
          <w:sz w:val="24"/>
          <w:szCs w:val="24"/>
        </w:rPr>
        <w:t xml:space="preserve">od </w:t>
      </w:r>
      <w:r w:rsidR="00662902">
        <w:rPr>
          <w:rFonts w:cs="Times New Roman" w:hAnsi="Times New Roman" w:ascii="Times New Roman"/>
          <w:b/>
          <w:sz w:val="24"/>
          <w:szCs w:val="24"/>
        </w:rPr>
        <w:t>28. prosinca</w:t>
      </w:r>
      <w:r>
        <w:rPr>
          <w:rFonts w:cs="Times New Roman" w:hAnsi="Times New Roman" w:ascii="Times New Roman"/>
          <w:b/>
          <w:sz w:val="24"/>
          <w:szCs w:val="24"/>
        </w:rPr>
        <w:t xml:space="preserve"> 2018.</w:t>
      </w:r>
    </w:p>
    <w:p w:rsidRDefault="00963386" w:rsidP="00963386" w:rsidR="00963386">
      <w:pPr>
        <w:jc w:val="center"/>
        <w:rPr>
          <w:rFonts w:cs="Times New Roman" w:hAnsi="Times New Roman" w:ascii="Times New Roman"/>
          <w:b/>
          <w:sz w:val="24"/>
          <w:szCs w:val="24"/>
        </w:rPr>
      </w:pPr>
      <w:r>
        <w:rPr>
          <w:rFonts w:cs="Times New Roman" w:hAnsi="Times New Roman" w:ascii="Times New Roman"/>
          <w:b/>
          <w:sz w:val="24"/>
          <w:szCs w:val="24"/>
        </w:rPr>
        <w:t>sastavljen kod Trgovačkog suda u Osijeku, Stalna služba u Slavonskom Brodu,</w:t>
      </w:r>
    </w:p>
    <w:p w:rsidRDefault="00963386" w:rsidP="00963386" w:rsidR="00963386">
      <w:pPr>
        <w:jc w:val="center"/>
        <w:rPr>
          <w:rFonts w:cs="Times New Roman" w:hAnsi="Times New Roman" w:ascii="Times New Roman"/>
          <w:b/>
          <w:sz w:val="24"/>
          <w:szCs w:val="24"/>
        </w:rPr>
      </w:pPr>
      <w:r>
        <w:rPr>
          <w:rFonts w:cs="Times New Roman" w:hAnsi="Times New Roman" w:ascii="Times New Roman"/>
          <w:b/>
          <w:sz w:val="24"/>
          <w:szCs w:val="24"/>
        </w:rPr>
        <w:t xml:space="preserve">u postupku stečaja nad dužnikom  </w:t>
      </w:r>
    </w:p>
    <w:p w:rsidRDefault="00662902" w:rsidP="00A73A24" w:rsidR="00A73A24" w:rsidRPr="00A73A24">
      <w:pPr>
        <w:jc w:val="center"/>
        <w:rPr>
          <w:rFonts w:cs="Times New Roman" w:hAnsi="Times New Roman" w:ascii="Times New Roman"/>
          <w:b/>
          <w:sz w:val="24"/>
          <w:szCs w:val="24"/>
        </w:rPr>
      </w:pPr>
      <w:r>
        <w:rPr>
          <w:rFonts w:cs="Times New Roman" w:hAnsi="Times New Roman" w:ascii="Times New Roman"/>
          <w:b/>
          <w:sz w:val="24"/>
          <w:szCs w:val="24"/>
        </w:rPr>
        <w:t>FENIX d.o.o.</w:t>
      </w:r>
      <w:r w:rsidR="00A73A24" w:rsidRPr="00A73A24">
        <w:rPr>
          <w:rFonts w:cs="Times New Roman" w:hAnsi="Times New Roman" w:ascii="Times New Roman"/>
          <w:b/>
          <w:sz w:val="24"/>
          <w:szCs w:val="24"/>
        </w:rPr>
        <w:t xml:space="preserve"> u stečaju, Slavonski Brod</w:t>
      </w:r>
    </w:p>
    <w:p w:rsidRDefault="00963386" w:rsidP="00963386" w:rsidR="00963386">
      <w:pPr>
        <w:jc w:val="center"/>
        <w:rPr>
          <w:rFonts w:cs="Times New Roman" w:hAnsi="Times New Roman" w:ascii="Times New Roman"/>
          <w:b/>
          <w:sz w:val="24"/>
          <w:szCs w:val="24"/>
        </w:rPr>
      </w:pPr>
      <w:r>
        <w:rPr>
          <w:rFonts w:cs="Times New Roman" w:hAnsi="Times New Roman" w:ascii="Times New Roman"/>
          <w:b/>
          <w:sz w:val="24"/>
          <w:szCs w:val="24"/>
        </w:rPr>
        <w:t>na</w:t>
      </w:r>
      <w:r w:rsidR="00C26736">
        <w:rPr>
          <w:rFonts w:cs="Times New Roman" w:hAnsi="Times New Roman" w:ascii="Times New Roman"/>
          <w:b/>
          <w:sz w:val="24"/>
          <w:szCs w:val="24"/>
        </w:rPr>
        <w:t xml:space="preserve"> završnom </w:t>
      </w:r>
      <w:r>
        <w:rPr>
          <w:rFonts w:cs="Times New Roman" w:hAnsi="Times New Roman" w:ascii="Times New Roman"/>
          <w:b/>
          <w:sz w:val="24"/>
          <w:szCs w:val="24"/>
        </w:rPr>
        <w:t xml:space="preserve">ročištu </w:t>
      </w:r>
      <w:r w:rsidR="00C26736">
        <w:rPr>
          <w:rFonts w:cs="Times New Roman" w:hAnsi="Times New Roman" w:ascii="Times New Roman"/>
          <w:b/>
          <w:sz w:val="24"/>
          <w:szCs w:val="24"/>
        </w:rPr>
        <w:t>vjerovnika</w:t>
      </w:r>
    </w:p>
    <w:p w:rsidRDefault="00963386" w:rsidP="00963386" w:rsidR="00963386">
      <w:pPr>
        <w:rPr>
          <w:rFonts w:cs="Times New Roman" w:hAnsi="Times New Roman" w:ascii="Times New Roman"/>
          <w:sz w:val="24"/>
          <w:szCs w:val="24"/>
        </w:rPr>
      </w:pPr>
      <w:r>
        <w:rPr>
          <w:rFonts w:cs="Times New Roman" w:hAnsi="Times New Roman" w:ascii="Times New Roman"/>
          <w:sz w:val="24"/>
          <w:szCs w:val="24"/>
        </w:rPr>
        <w:t>Od suda nazočni:</w:t>
      </w:r>
    </w:p>
    <w:p w:rsidRDefault="00963386" w:rsidP="00963386" w:rsidR="00C26736">
      <w:pPr>
        <w:rPr>
          <w:rFonts w:cs="Times New Roman" w:hAnsi="Times New Roman" w:ascii="Times New Roman"/>
          <w:sz w:val="24"/>
          <w:szCs w:val="24"/>
        </w:rPr>
      </w:pPr>
      <w:r>
        <w:rPr>
          <w:rFonts w:cs="Times New Roman" w:hAnsi="Times New Roman" w:ascii="Times New Roman"/>
          <w:sz w:val="24"/>
          <w:szCs w:val="24"/>
        </w:rPr>
        <w:t>1. Daniela Martini Maoduš, stečajni sudac</w:t>
      </w:r>
    </w:p>
    <w:p w:rsidRDefault="00963386" w:rsidP="00963386" w:rsidR="00963386">
      <w:pPr>
        <w:rPr>
          <w:rFonts w:cs="Times New Roman" w:hAnsi="Times New Roman" w:ascii="Times New Roman"/>
          <w:sz w:val="24"/>
          <w:szCs w:val="24"/>
        </w:rPr>
      </w:pPr>
      <w:r>
        <w:rPr>
          <w:rFonts w:cs="Times New Roman" w:hAnsi="Times New Roman" w:ascii="Times New Roman"/>
          <w:sz w:val="24"/>
          <w:szCs w:val="24"/>
        </w:rPr>
        <w:t xml:space="preserve">2. </w:t>
      </w:r>
      <w:r w:rsidR="00662902">
        <w:rPr>
          <w:rFonts w:cs="Times New Roman" w:hAnsi="Times New Roman" w:ascii="Times New Roman"/>
          <w:sz w:val="24"/>
          <w:szCs w:val="24"/>
        </w:rPr>
        <w:t>Marija Galović</w:t>
      </w:r>
      <w:r w:rsidR="001D719B">
        <w:rPr>
          <w:rFonts w:cs="Times New Roman" w:hAnsi="Times New Roman" w:ascii="Times New Roman"/>
          <w:sz w:val="24"/>
          <w:szCs w:val="24"/>
        </w:rPr>
        <w:t xml:space="preserve">, </w:t>
      </w:r>
      <w:r>
        <w:rPr>
          <w:rFonts w:cs="Times New Roman" w:hAnsi="Times New Roman" w:ascii="Times New Roman"/>
          <w:sz w:val="24"/>
          <w:szCs w:val="24"/>
        </w:rPr>
        <w:t>zapisničarka</w:t>
      </w:r>
    </w:p>
    <w:p w:rsidRDefault="006A791E" w:rsidP="00963386" w:rsidR="00963386">
      <w:pPr>
        <w:rPr>
          <w:rFonts w:cs="Times New Roman" w:hAnsi="Times New Roman" w:ascii="Times New Roman"/>
          <w:sz w:val="24"/>
          <w:szCs w:val="24"/>
        </w:rPr>
      </w:pPr>
      <w:r>
        <w:rPr>
          <w:rFonts w:cs="Times New Roman" w:hAnsi="Times New Roman" w:ascii="Times New Roman"/>
          <w:sz w:val="24"/>
          <w:szCs w:val="24"/>
        </w:rPr>
        <w:t xml:space="preserve">Vrijeme: </w:t>
      </w:r>
      <w:r w:rsidR="00662902">
        <w:rPr>
          <w:rFonts w:cs="Times New Roman" w:hAnsi="Times New Roman" w:ascii="Times New Roman"/>
          <w:sz w:val="24"/>
          <w:szCs w:val="24"/>
        </w:rPr>
        <w:t>9,00</w:t>
      </w:r>
    </w:p>
    <w:p w:rsidRDefault="00963386" w:rsidP="00963386" w:rsidR="00963386">
      <w:pPr>
        <w:rPr>
          <w:rFonts w:cs="Times New Roman" w:hAnsi="Times New Roman" w:ascii="Times New Roman"/>
          <w:sz w:val="24"/>
          <w:szCs w:val="24"/>
        </w:rPr>
      </w:pPr>
      <w:r>
        <w:rPr>
          <w:rFonts w:cs="Times New Roman" w:hAnsi="Times New Roman" w:ascii="Times New Roman"/>
          <w:sz w:val="24"/>
          <w:szCs w:val="24"/>
        </w:rPr>
        <w:t xml:space="preserve">Prisutni: </w:t>
      </w:r>
    </w:p>
    <w:p w:rsidRDefault="00963386" w:rsidP="00963386" w:rsidR="00963386" w:rsidRPr="0032756D">
      <w:pPr>
        <w:pStyle w:val="Odlomakpopisa"/>
        <w:numPr>
          <w:ilvl w:val="0"/>
          <w:numId w:val="1"/>
        </w:numPr>
        <w:rPr>
          <w:rFonts w:cs="Times New Roman" w:hAnsi="Times New Roman" w:ascii="Times New Roman"/>
          <w:b/>
          <w:sz w:val="24"/>
          <w:szCs w:val="24"/>
        </w:rPr>
      </w:pPr>
      <w:r w:rsidRPr="0032756D">
        <w:rPr>
          <w:rFonts w:cs="Times New Roman" w:hAnsi="Times New Roman" w:ascii="Times New Roman"/>
          <w:b/>
          <w:sz w:val="24"/>
          <w:szCs w:val="24"/>
        </w:rPr>
        <w:t xml:space="preserve">stečajni upravitelj: </w:t>
      </w:r>
      <w:r w:rsidR="004400F5" w:rsidRPr="0032756D">
        <w:rPr>
          <w:rFonts w:cs="Times New Roman" w:hAnsi="Times New Roman" w:ascii="Times New Roman"/>
          <w:b/>
          <w:sz w:val="24"/>
          <w:szCs w:val="24"/>
        </w:rPr>
        <w:t>Nikola Kruljac</w:t>
      </w:r>
    </w:p>
    <w:p w:rsidRDefault="00963386" w:rsidP="00963386" w:rsidR="00963386" w:rsidRPr="0032756D">
      <w:pPr>
        <w:pStyle w:val="Odlomakpopisa"/>
        <w:numPr>
          <w:ilvl w:val="0"/>
          <w:numId w:val="1"/>
        </w:numPr>
        <w:jc w:val="both"/>
        <w:rPr>
          <w:rFonts w:cs="Times New Roman" w:hAnsi="Times New Roman" w:ascii="Times New Roman"/>
          <w:b/>
          <w:sz w:val="24"/>
          <w:szCs w:val="24"/>
        </w:rPr>
      </w:pPr>
      <w:r w:rsidRPr="0032756D">
        <w:rPr>
          <w:rFonts w:cs="Times New Roman" w:hAnsi="Times New Roman" w:ascii="Times New Roman"/>
          <w:b/>
          <w:sz w:val="24"/>
          <w:szCs w:val="24"/>
        </w:rPr>
        <w:t xml:space="preserve">za ŽDO </w:t>
      </w:r>
      <w:r w:rsidR="00A73A24" w:rsidRPr="0032756D">
        <w:rPr>
          <w:rFonts w:cs="Times New Roman" w:hAnsi="Times New Roman" w:ascii="Times New Roman"/>
          <w:b/>
          <w:sz w:val="24"/>
          <w:szCs w:val="24"/>
        </w:rPr>
        <w:t>–</w:t>
      </w:r>
      <w:r w:rsidRPr="0032756D">
        <w:rPr>
          <w:rFonts w:cs="Times New Roman" w:hAnsi="Times New Roman" w:ascii="Times New Roman"/>
          <w:b/>
          <w:sz w:val="24"/>
          <w:szCs w:val="24"/>
        </w:rPr>
        <w:t xml:space="preserve"> </w:t>
      </w:r>
      <w:r w:rsidR="00505B20" w:rsidRPr="0032756D">
        <w:rPr>
          <w:rFonts w:cs="Times New Roman" w:hAnsi="Times New Roman" w:ascii="Times New Roman"/>
          <w:b/>
          <w:sz w:val="24"/>
          <w:szCs w:val="24"/>
        </w:rPr>
        <w:t xml:space="preserve">Vesna Lazarić </w:t>
      </w:r>
    </w:p>
    <w:p w:rsidRDefault="00505B20" w:rsidP="00963386" w:rsidR="00505B20" w:rsidRPr="0032756D">
      <w:pPr>
        <w:pStyle w:val="Odlomakpopisa"/>
        <w:numPr>
          <w:ilvl w:val="0"/>
          <w:numId w:val="1"/>
        </w:numPr>
        <w:jc w:val="both"/>
        <w:rPr>
          <w:rFonts w:cs="Times New Roman" w:hAnsi="Times New Roman" w:ascii="Times New Roman"/>
          <w:b/>
          <w:sz w:val="24"/>
          <w:szCs w:val="24"/>
        </w:rPr>
      </w:pPr>
      <w:r w:rsidRPr="0032756D">
        <w:rPr>
          <w:rFonts w:cs="Times New Roman" w:hAnsi="Times New Roman" w:ascii="Times New Roman"/>
          <w:b/>
          <w:sz w:val="24"/>
          <w:szCs w:val="24"/>
        </w:rPr>
        <w:t>Branka Stanić za HŽ Infrastrukturu</w:t>
      </w:r>
    </w:p>
    <w:p w:rsidRDefault="00505B20" w:rsidP="00963386" w:rsidR="00505B20" w:rsidRPr="0032756D">
      <w:pPr>
        <w:pStyle w:val="Odlomakpopisa"/>
        <w:numPr>
          <w:ilvl w:val="0"/>
          <w:numId w:val="1"/>
        </w:numPr>
        <w:jc w:val="both"/>
        <w:rPr>
          <w:rFonts w:cs="Times New Roman" w:hAnsi="Times New Roman" w:ascii="Times New Roman"/>
          <w:b/>
          <w:sz w:val="24"/>
          <w:szCs w:val="24"/>
        </w:rPr>
      </w:pPr>
      <w:r w:rsidRPr="0032756D">
        <w:rPr>
          <w:rFonts w:cs="Times New Roman" w:hAnsi="Times New Roman" w:ascii="Times New Roman"/>
          <w:b/>
          <w:sz w:val="24"/>
          <w:szCs w:val="24"/>
        </w:rPr>
        <w:t>Ira Veličan Smreka za ŠTED BANKU</w:t>
      </w:r>
    </w:p>
    <w:p w:rsidRDefault="00505B20" w:rsidP="00963386" w:rsidR="00505B20" w:rsidRPr="0032756D">
      <w:pPr>
        <w:pStyle w:val="Odlomakpopisa"/>
        <w:numPr>
          <w:ilvl w:val="0"/>
          <w:numId w:val="1"/>
        </w:numPr>
        <w:jc w:val="both"/>
        <w:rPr>
          <w:rFonts w:cs="Times New Roman" w:hAnsi="Times New Roman" w:ascii="Times New Roman"/>
          <w:b/>
          <w:sz w:val="24"/>
          <w:szCs w:val="24"/>
        </w:rPr>
      </w:pPr>
      <w:r w:rsidRPr="0032756D">
        <w:rPr>
          <w:rFonts w:cs="Times New Roman" w:hAnsi="Times New Roman" w:ascii="Times New Roman"/>
          <w:b/>
          <w:sz w:val="24"/>
          <w:szCs w:val="24"/>
        </w:rPr>
        <w:t>Marin Krpetić za ŠTED BANKU</w:t>
      </w:r>
    </w:p>
    <w:p w:rsidRDefault="00505B20" w:rsidP="00963386" w:rsidR="00505B20" w:rsidRPr="0032756D">
      <w:pPr>
        <w:pStyle w:val="Odlomakpopisa"/>
        <w:numPr>
          <w:ilvl w:val="0"/>
          <w:numId w:val="1"/>
        </w:numPr>
        <w:jc w:val="both"/>
        <w:rPr>
          <w:rFonts w:cs="Times New Roman" w:hAnsi="Times New Roman" w:ascii="Times New Roman"/>
          <w:b/>
          <w:sz w:val="24"/>
          <w:szCs w:val="24"/>
        </w:rPr>
      </w:pPr>
      <w:r w:rsidRPr="0032756D">
        <w:rPr>
          <w:rFonts w:cs="Times New Roman" w:hAnsi="Times New Roman" w:ascii="Times New Roman"/>
          <w:b/>
          <w:sz w:val="24"/>
          <w:szCs w:val="24"/>
        </w:rPr>
        <w:t>Josip Lubina, odvj. vježbenik zamjenik punomoć za INU</w:t>
      </w:r>
    </w:p>
    <w:p w:rsidRDefault="00505B20" w:rsidP="00963386" w:rsidR="00505B20" w:rsidRPr="0032756D">
      <w:pPr>
        <w:pStyle w:val="Odlomakpopisa"/>
        <w:numPr>
          <w:ilvl w:val="0"/>
          <w:numId w:val="1"/>
        </w:numPr>
        <w:jc w:val="both"/>
        <w:rPr>
          <w:rFonts w:cs="Times New Roman" w:hAnsi="Times New Roman" w:ascii="Times New Roman"/>
          <w:b/>
          <w:sz w:val="24"/>
          <w:szCs w:val="24"/>
        </w:rPr>
      </w:pPr>
      <w:r w:rsidRPr="0032756D">
        <w:rPr>
          <w:rFonts w:cs="Times New Roman" w:hAnsi="Times New Roman" w:ascii="Times New Roman"/>
          <w:b/>
          <w:sz w:val="24"/>
          <w:szCs w:val="24"/>
        </w:rPr>
        <w:t>Danijela Kovačević, odvjetnica za Hrvatske šume, zamjenik punomoćnika</w:t>
      </w:r>
    </w:p>
    <w:p w:rsidRDefault="00E16EF2" w:rsidP="00E16EF2" w:rsidR="00E16EF2" w:rsidRPr="00E16EF2">
      <w:pPr>
        <w:jc w:val="both"/>
        <w:rPr>
          <w:rFonts w:cs="Times New Roman" w:hAnsi="Times New Roman" w:ascii="Times New Roman"/>
          <w:sz w:val="24"/>
          <w:szCs w:val="24"/>
        </w:rPr>
      </w:pPr>
      <w:r w:rsidRPr="00E16EF2">
        <w:rPr>
          <w:rFonts w:cs="Times New Roman" w:hAnsi="Times New Roman" w:ascii="Times New Roman"/>
          <w:sz w:val="24"/>
          <w:szCs w:val="24"/>
        </w:rPr>
        <w:t>Konstatira se da je završni račun steč. upravitelja dostupan putem eOglasne ploče suda.</w:t>
      </w:r>
    </w:p>
    <w:p w:rsidRDefault="00E16EF2" w:rsidP="00E16EF2" w:rsidR="00E16EF2">
      <w:pPr>
        <w:jc w:val="both"/>
        <w:rPr>
          <w:rFonts w:cs="Times New Roman" w:hAnsi="Times New Roman" w:ascii="Times New Roman"/>
          <w:sz w:val="24"/>
          <w:szCs w:val="24"/>
        </w:rPr>
      </w:pPr>
      <w:r w:rsidRPr="00E16EF2">
        <w:rPr>
          <w:rFonts w:cs="Times New Roman" w:hAnsi="Times New Roman" w:ascii="Times New Roman"/>
          <w:sz w:val="24"/>
          <w:szCs w:val="24"/>
        </w:rPr>
        <w:t>Ročište je javno.</w:t>
      </w:r>
    </w:p>
    <w:p w:rsidRDefault="001317D6" w:rsidP="00E16EF2" w:rsidR="001317D6" w:rsidRPr="00E16EF2">
      <w:pPr>
        <w:jc w:val="both"/>
        <w:rPr>
          <w:rFonts w:cs="Times New Roman" w:hAnsi="Times New Roman" w:ascii="Times New Roman"/>
          <w:sz w:val="24"/>
          <w:szCs w:val="24"/>
        </w:rPr>
      </w:pPr>
      <w:r>
        <w:rPr>
          <w:rFonts w:cs="Times New Roman" w:hAnsi="Times New Roman" w:ascii="Times New Roman"/>
          <w:sz w:val="24"/>
          <w:szCs w:val="24"/>
        </w:rPr>
        <w:t>Konstatira se da u sudski spis nisu zaprimljeni prigovori na završni popis do dana održavanja ročišta.</w:t>
      </w:r>
    </w:p>
    <w:p w:rsidRDefault="00E16EF2" w:rsidP="00E16EF2" w:rsidR="00E16EF2" w:rsidRPr="00E16EF2">
      <w:pPr>
        <w:jc w:val="both"/>
        <w:rPr>
          <w:rFonts w:cs="Times New Roman" w:hAnsi="Times New Roman" w:ascii="Times New Roman"/>
          <w:sz w:val="24"/>
          <w:szCs w:val="24"/>
        </w:rPr>
      </w:pPr>
      <w:r w:rsidRPr="00E16EF2">
        <w:rPr>
          <w:rFonts w:cs="Times New Roman" w:hAnsi="Times New Roman" w:ascii="Times New Roman"/>
          <w:sz w:val="24"/>
          <w:szCs w:val="24"/>
        </w:rPr>
        <w:t xml:space="preserve">Prelazi se na točku 1. dnevnog reda: </w:t>
      </w:r>
      <w:r w:rsidRPr="00E16EF2">
        <w:rPr>
          <w:rFonts w:cs="Times New Roman" w:hAnsi="Times New Roman" w:ascii="Times New Roman"/>
          <w:b/>
          <w:sz w:val="24"/>
          <w:szCs w:val="24"/>
        </w:rPr>
        <w:t>Izvješće stečajn</w:t>
      </w:r>
      <w:r>
        <w:rPr>
          <w:rFonts w:cs="Times New Roman" w:hAnsi="Times New Roman" w:ascii="Times New Roman"/>
          <w:b/>
          <w:sz w:val="24"/>
          <w:szCs w:val="24"/>
        </w:rPr>
        <w:t>og upravitelja</w:t>
      </w:r>
    </w:p>
    <w:p w:rsidRDefault="00200A56" w:rsidP="00E16EF2" w:rsidR="00E16EF2" w:rsidRPr="00E16EF2">
      <w:pPr>
        <w:jc w:val="both"/>
        <w:rPr>
          <w:rFonts w:cs="Times New Roman" w:hAnsi="Times New Roman" w:ascii="Times New Roman"/>
          <w:sz w:val="24"/>
          <w:szCs w:val="24"/>
        </w:rPr>
      </w:pPr>
      <w:r>
        <w:rPr>
          <w:rFonts w:cs="Times New Roman" w:hAnsi="Times New Roman" w:ascii="Times New Roman"/>
          <w:sz w:val="24"/>
          <w:szCs w:val="24"/>
        </w:rPr>
        <w:t>Stečajni</w:t>
      </w:r>
      <w:r w:rsidR="00E16EF2" w:rsidRPr="00E16EF2">
        <w:rPr>
          <w:rFonts w:cs="Times New Roman" w:hAnsi="Times New Roman" w:ascii="Times New Roman"/>
          <w:sz w:val="24"/>
          <w:szCs w:val="24"/>
        </w:rPr>
        <w:t xml:space="preserve"> upravitelj ponavlja sadržaj pisanog izvješća objavljenog na eOglasnoj ploči suda.</w:t>
      </w:r>
    </w:p>
    <w:p w:rsidRDefault="00E16EF2" w:rsidP="00E16EF2" w:rsidR="00E16EF2" w:rsidRPr="00E16EF2">
      <w:pPr>
        <w:jc w:val="both"/>
        <w:rPr>
          <w:rFonts w:cs="Times New Roman" w:hAnsi="Times New Roman" w:ascii="Times New Roman"/>
          <w:sz w:val="24"/>
          <w:szCs w:val="24"/>
        </w:rPr>
      </w:pPr>
      <w:r w:rsidRPr="00E16EF2">
        <w:rPr>
          <w:rFonts w:cs="Times New Roman" w:hAnsi="Times New Roman" w:ascii="Times New Roman"/>
          <w:sz w:val="24"/>
          <w:szCs w:val="24"/>
        </w:rPr>
        <w:t>Konstatira se da se isto usvaja u cijelosti.</w:t>
      </w:r>
    </w:p>
    <w:p w:rsidRDefault="00E16EF2" w:rsidP="00E16EF2" w:rsidR="00E16EF2">
      <w:pPr>
        <w:jc w:val="both"/>
        <w:rPr>
          <w:rFonts w:cs="Times New Roman" w:hAnsi="Times New Roman" w:ascii="Times New Roman"/>
          <w:b/>
          <w:sz w:val="24"/>
          <w:szCs w:val="24"/>
        </w:rPr>
      </w:pPr>
      <w:r w:rsidRPr="00E16EF2">
        <w:rPr>
          <w:rFonts w:cs="Times New Roman" w:hAnsi="Times New Roman" w:ascii="Times New Roman"/>
          <w:sz w:val="24"/>
          <w:szCs w:val="24"/>
        </w:rPr>
        <w:t xml:space="preserve">Prelazi se na točku 2. dnevnog reda: </w:t>
      </w:r>
      <w:r w:rsidRPr="00E16EF2">
        <w:rPr>
          <w:rFonts w:cs="Times New Roman" w:hAnsi="Times New Roman" w:ascii="Times New Roman"/>
          <w:b/>
          <w:sz w:val="24"/>
          <w:szCs w:val="24"/>
        </w:rPr>
        <w:t>Prijedlog završne diobe</w:t>
      </w:r>
      <w:r w:rsidR="004400F5">
        <w:rPr>
          <w:rFonts w:cs="Times New Roman" w:hAnsi="Times New Roman" w:ascii="Times New Roman"/>
          <w:b/>
          <w:sz w:val="24"/>
          <w:szCs w:val="24"/>
        </w:rPr>
        <w:t xml:space="preserve"> – eventualno rješavanje prigovora na završni popis</w:t>
      </w:r>
    </w:p>
    <w:p w:rsidRDefault="00440D80" w:rsidP="00E16EF2" w:rsidR="00440D80">
      <w:pPr>
        <w:jc w:val="both"/>
        <w:rPr>
          <w:rFonts w:cs="Times New Roman" w:hAnsi="Times New Roman" w:ascii="Times New Roman"/>
          <w:sz w:val="24"/>
          <w:szCs w:val="24"/>
        </w:rPr>
      </w:pPr>
      <w:r>
        <w:rPr>
          <w:rFonts w:cs="Times New Roman" w:hAnsi="Times New Roman" w:ascii="Times New Roman"/>
          <w:sz w:val="24"/>
          <w:szCs w:val="24"/>
        </w:rPr>
        <w:t>Konstatira se</w:t>
      </w:r>
      <w:r w:rsidR="001317D6">
        <w:rPr>
          <w:rFonts w:cs="Times New Roman" w:hAnsi="Times New Roman" w:ascii="Times New Roman"/>
          <w:sz w:val="24"/>
          <w:szCs w:val="24"/>
        </w:rPr>
        <w:t xml:space="preserve"> da nema primjedbi niti pitanja, a niti prigovora na završni popis.</w:t>
      </w:r>
    </w:p>
    <w:p w:rsidRDefault="00440D80" w:rsidP="00E16EF2" w:rsidR="00440D80" w:rsidRPr="00440D80">
      <w:pPr>
        <w:jc w:val="both"/>
        <w:rPr>
          <w:rFonts w:cs="Times New Roman" w:hAnsi="Times New Roman" w:ascii="Times New Roman"/>
          <w:sz w:val="24"/>
          <w:szCs w:val="24"/>
        </w:rPr>
      </w:pPr>
      <w:r>
        <w:rPr>
          <w:rFonts w:cs="Times New Roman" w:hAnsi="Times New Roman" w:ascii="Times New Roman"/>
          <w:sz w:val="24"/>
          <w:szCs w:val="24"/>
        </w:rPr>
        <w:t>Konstatira se da se prijedlog završne diobe usvaja.</w:t>
      </w:r>
    </w:p>
    <w:p w:rsidRDefault="00E16EF2" w:rsidP="00E16EF2" w:rsidR="00E16EF2" w:rsidRPr="00E16EF2">
      <w:pPr>
        <w:jc w:val="both"/>
        <w:rPr>
          <w:rFonts w:cs="Times New Roman" w:hAnsi="Times New Roman" w:ascii="Times New Roman"/>
          <w:sz w:val="24"/>
          <w:szCs w:val="24"/>
        </w:rPr>
      </w:pPr>
      <w:r w:rsidRPr="00E16EF2">
        <w:rPr>
          <w:rFonts w:cs="Times New Roman" w:hAnsi="Times New Roman" w:ascii="Times New Roman"/>
          <w:sz w:val="24"/>
          <w:szCs w:val="24"/>
        </w:rPr>
        <w:lastRenderedPageBreak/>
        <w:t xml:space="preserve">Prelazi se na točku 3. dnevnog reda: </w:t>
      </w:r>
      <w:r w:rsidRPr="00E16EF2">
        <w:rPr>
          <w:rFonts w:cs="Times New Roman" w:hAnsi="Times New Roman" w:ascii="Times New Roman"/>
          <w:b/>
          <w:sz w:val="24"/>
          <w:szCs w:val="24"/>
        </w:rPr>
        <w:t>Završni račun</w:t>
      </w:r>
    </w:p>
    <w:p w:rsidRDefault="00E16EF2" w:rsidP="00E16EF2" w:rsidR="00E16EF2" w:rsidRPr="00E16EF2">
      <w:pPr>
        <w:jc w:val="both"/>
        <w:rPr>
          <w:rFonts w:cs="Times New Roman" w:hAnsi="Times New Roman" w:ascii="Times New Roman"/>
          <w:sz w:val="24"/>
          <w:szCs w:val="24"/>
        </w:rPr>
      </w:pPr>
      <w:r w:rsidRPr="00E16EF2">
        <w:rPr>
          <w:rFonts w:cs="Times New Roman" w:hAnsi="Times New Roman" w:ascii="Times New Roman"/>
          <w:sz w:val="24"/>
          <w:szCs w:val="24"/>
        </w:rPr>
        <w:t>Konstatira se da se završni račun usvaja.</w:t>
      </w:r>
    </w:p>
    <w:p w:rsidRDefault="00E16EF2" w:rsidP="00E16EF2" w:rsidR="00E16EF2" w:rsidRPr="00E16EF2">
      <w:pPr>
        <w:jc w:val="both"/>
        <w:rPr>
          <w:rFonts w:cs="Times New Roman" w:hAnsi="Times New Roman" w:ascii="Times New Roman"/>
          <w:sz w:val="24"/>
          <w:szCs w:val="24"/>
        </w:rPr>
      </w:pPr>
      <w:r w:rsidRPr="00E16EF2">
        <w:rPr>
          <w:rFonts w:cs="Times New Roman" w:hAnsi="Times New Roman" w:ascii="Times New Roman"/>
          <w:sz w:val="24"/>
          <w:szCs w:val="24"/>
        </w:rPr>
        <w:t xml:space="preserve">Prelazi se na točku 4. dnevnog reda: </w:t>
      </w:r>
      <w:r w:rsidRPr="00E16EF2">
        <w:rPr>
          <w:rFonts w:cs="Times New Roman" w:hAnsi="Times New Roman" w:ascii="Times New Roman"/>
          <w:b/>
          <w:sz w:val="24"/>
          <w:szCs w:val="24"/>
        </w:rPr>
        <w:t>Različito</w:t>
      </w:r>
    </w:p>
    <w:p w:rsidRDefault="003857B3" w:rsidP="00E16EF2" w:rsidR="00E16EF2">
      <w:pPr>
        <w:shd w:fill="FFFFFF" w:color="auto" w:val="clear"/>
        <w:jc w:val="both"/>
        <w:rPr>
          <w:rFonts w:cs="Times New Roman" w:hAnsi="Times New Roman" w:ascii="Times New Roman"/>
          <w:sz w:val="24"/>
          <w:szCs w:val="24"/>
        </w:rPr>
      </w:pPr>
      <w:r>
        <w:rPr>
          <w:rFonts w:cs="Times New Roman" w:hAnsi="Times New Roman" w:ascii="Times New Roman"/>
          <w:sz w:val="24"/>
          <w:szCs w:val="24"/>
        </w:rPr>
        <w:t>Stečajni upravitelj obavještava prisutne da je tijekom vođenja stečaja bio obavještavam pojedinačno od nekih vjerovnika drugog višeg isplatnog reda podizvođača steč. dužnika prije otvaranja stečaja da će pokrenuti kaznene postupke jer je steč. dužnik prije otvaranja stečaja poslovao na način da nije u velikoj mjeri plaćao svoje podizvođače tako da je kod otvaranja stečaja bio veliki broj prijava ranijeg podizvođača steč. dužnika, a imovina dužnika nije bila dostatna da se i oni namire.</w:t>
      </w:r>
    </w:p>
    <w:p w:rsidRDefault="00A53742" w:rsidP="00E16EF2" w:rsidR="00A53742">
      <w:pPr>
        <w:shd w:fill="FFFFFF" w:color="auto" w:val="clear"/>
        <w:jc w:val="both"/>
        <w:rPr>
          <w:rFonts w:cs="Times New Roman" w:hAnsi="Times New Roman" w:ascii="Times New Roman"/>
          <w:sz w:val="24"/>
          <w:szCs w:val="24"/>
        </w:rPr>
      </w:pPr>
      <w:r>
        <w:rPr>
          <w:rFonts w:cs="Times New Roman" w:hAnsi="Times New Roman" w:ascii="Times New Roman"/>
          <w:sz w:val="24"/>
          <w:szCs w:val="24"/>
        </w:rPr>
        <w:t xml:space="preserve">Steč. upravitelj nije dobio obavijest od strane državnih tijela, niti pozive za sudjelovanje u takvim postupcima tako da se ne može izjasniti je li što pokrenuto i u kojoj fazi. </w:t>
      </w:r>
    </w:p>
    <w:p w:rsidRDefault="00A53742" w:rsidP="00E16EF2" w:rsidR="00A53742" w:rsidRPr="00E16EF2">
      <w:pPr>
        <w:shd w:fill="FFFFFF" w:color="auto" w:val="clear"/>
        <w:jc w:val="both"/>
        <w:rPr>
          <w:rFonts w:cs="Times New Roman" w:hAnsi="Times New Roman" w:ascii="Times New Roman"/>
          <w:sz w:val="24"/>
          <w:szCs w:val="24"/>
        </w:rPr>
      </w:pPr>
      <w:r>
        <w:rPr>
          <w:rFonts w:cs="Times New Roman" w:hAnsi="Times New Roman" w:ascii="Times New Roman"/>
          <w:sz w:val="24"/>
          <w:szCs w:val="24"/>
        </w:rPr>
        <w:t xml:space="preserve">Nakon toga se jednoglasno usvaja odluka da se naloži steč.upravitelju obavijestiti državno odvjetništvo da je uprava steč. dužnika prije otvaranja stečaja poslovala na način da masovno nisu plaćali svoje podizvođače, nastojali su dugi vremenski period držati bonitet društva da se mogu javljati na natječaj tako da su poslove dobivali, ali su takvim poslovanjem štetili svojim podizvođačima koji nisu naplatili svoje tražbine prema dužniku pa ni nakon vođenja ovog steč. postupka jer je imovina bila opterećena razlučnim pravima tako da su se uspjeli namiriti samo ti vjerovnici i vjerovnici prvog višeg isplatnog reda djelomično, a podizvođači su nenamireni kao vjerovnici drugog višeg isplatnog reda. </w:t>
      </w:r>
    </w:p>
    <w:p w:rsidRDefault="00E16EF2" w:rsidP="00E16EF2" w:rsidR="00E16EF2" w:rsidRPr="00E16EF2">
      <w:pPr>
        <w:jc w:val="both"/>
        <w:rPr>
          <w:rFonts w:cs="Times New Roman" w:hAnsi="Times New Roman" w:ascii="Times New Roman"/>
          <w:sz w:val="24"/>
          <w:szCs w:val="24"/>
        </w:rPr>
      </w:pPr>
      <w:r w:rsidRPr="00E16EF2">
        <w:rPr>
          <w:rFonts w:cs="Times New Roman" w:hAnsi="Times New Roman" w:ascii="Times New Roman"/>
          <w:sz w:val="24"/>
          <w:szCs w:val="24"/>
        </w:rPr>
        <w:t>Sud donosi</w:t>
      </w:r>
    </w:p>
    <w:p w:rsidRDefault="00E16EF2" w:rsidP="00E16EF2" w:rsidR="00E16EF2" w:rsidRPr="00E16EF2">
      <w:pPr>
        <w:jc w:val="center"/>
        <w:rPr>
          <w:rFonts w:cs="Times New Roman" w:hAnsi="Times New Roman" w:ascii="Times New Roman"/>
          <w:sz w:val="24"/>
          <w:szCs w:val="24"/>
        </w:rPr>
      </w:pPr>
      <w:r w:rsidRPr="00E16EF2">
        <w:rPr>
          <w:rFonts w:cs="Times New Roman" w:hAnsi="Times New Roman" w:ascii="Times New Roman"/>
          <w:sz w:val="24"/>
          <w:szCs w:val="24"/>
        </w:rPr>
        <w:t>RJEŠENJE</w:t>
      </w:r>
    </w:p>
    <w:p w:rsidRDefault="00D5309E" w:rsidP="00D5309E" w:rsidR="00D5309E">
      <w:pPr>
        <w:jc w:val="both"/>
        <w:rPr>
          <w:rFonts w:cs="Times New Roman" w:hAnsi="Times New Roman" w:ascii="Times New Roman"/>
          <w:sz w:val="24"/>
          <w:szCs w:val="24"/>
        </w:rPr>
      </w:pPr>
      <w:r>
        <w:rPr>
          <w:rFonts w:cs="Times New Roman" w:hAnsi="Times New Roman" w:ascii="Times New Roman"/>
          <w:color w:val="222222"/>
          <w:sz w:val="24"/>
          <w:szCs w:val="24"/>
        </w:rPr>
        <w:t>Nalaže se</w:t>
      </w:r>
      <w:r>
        <w:rPr>
          <w:color w:val="222222"/>
        </w:rPr>
        <w:t xml:space="preserve">  </w:t>
      </w:r>
      <w:r>
        <w:rPr>
          <w:rFonts w:cs="Times New Roman" w:hAnsi="Times New Roman" w:ascii="Times New Roman"/>
          <w:color w:val="222222"/>
          <w:sz w:val="24"/>
          <w:szCs w:val="24"/>
        </w:rPr>
        <w:t xml:space="preserve">stečajnom upravitelju da iznos od </w:t>
      </w:r>
      <w:r w:rsidRPr="001777C2">
        <w:rPr>
          <w:rFonts w:cs="Times New Roman" w:hAnsi="Times New Roman" w:ascii="Times New Roman"/>
          <w:b/>
          <w:color w:val="222222"/>
          <w:sz w:val="24"/>
          <w:szCs w:val="24"/>
        </w:rPr>
        <w:t xml:space="preserve">2.000,00 </w:t>
      </w:r>
      <w:r w:rsidRPr="001777C2">
        <w:rPr>
          <w:rFonts w:cs="Times New Roman" w:hAnsi="Times New Roman" w:ascii="Times New Roman"/>
          <w:b/>
          <w:bCs/>
          <w:color w:val="222222"/>
          <w:sz w:val="24"/>
          <w:szCs w:val="24"/>
        </w:rPr>
        <w:t> kn</w:t>
      </w:r>
      <w:r>
        <w:rPr>
          <w:rFonts w:cs="Times New Roman" w:hAnsi="Times New Roman" w:ascii="Times New Roman"/>
          <w:color w:val="222222"/>
          <w:sz w:val="24"/>
          <w:szCs w:val="24"/>
        </w:rPr>
        <w:t xml:space="preserve"> uplati na račun državnog proračuna </w:t>
      </w:r>
      <w:r>
        <w:rPr>
          <w:rFonts w:cs="Times New Roman" w:hAnsi="Times New Roman" w:ascii="Times New Roman"/>
          <w:sz w:val="24"/>
          <w:szCs w:val="24"/>
        </w:rPr>
        <w:t>Republike Hrvatske broj HR12 1001 0051 8630 0016 0, model HR64 uz poziv na broj odobrenja 7129-3531-</w:t>
      </w:r>
      <w:r w:rsidRPr="00D5309E">
        <w:rPr>
          <w:rFonts w:cs="Times New Roman" w:hAnsi="Times New Roman" w:ascii="Times New Roman"/>
          <w:b/>
          <w:bCs/>
          <w:sz w:val="24"/>
          <w:szCs w:val="24"/>
        </w:rPr>
        <w:t>240-</w:t>
      </w:r>
      <w:r w:rsidRPr="00D5309E">
        <w:rPr>
          <w:rFonts w:cs="Times New Roman" w:hAnsi="Times New Roman" w:ascii="Times New Roman"/>
          <w:b/>
          <w:sz w:val="24"/>
          <w:szCs w:val="24"/>
        </w:rPr>
        <w:t>2015</w:t>
      </w:r>
      <w:r>
        <w:rPr>
          <w:rFonts w:cs="Times New Roman" w:hAnsi="Times New Roman" w:ascii="Times New Roman"/>
          <w:sz w:val="24"/>
          <w:szCs w:val="24"/>
        </w:rPr>
        <w:t xml:space="preserve"> na ime posebne pristojbe koja se plaća nakon zaključenja stečajnog postupka te obavijesti ovaj sud u roku od 15 dana.</w:t>
      </w:r>
    </w:p>
    <w:p w:rsidRDefault="00D5309E" w:rsidP="00D5309E" w:rsidR="00D5309E">
      <w:pPr>
        <w:jc w:val="both"/>
        <w:rPr>
          <w:rFonts w:cs="Times New Roman" w:hAnsi="Times New Roman" w:ascii="Times New Roman"/>
          <w:sz w:val="24"/>
          <w:szCs w:val="24"/>
        </w:rPr>
      </w:pPr>
      <w:r>
        <w:rPr>
          <w:rFonts w:cs="Times New Roman" w:hAnsi="Times New Roman" w:ascii="Times New Roman"/>
          <w:sz w:val="24"/>
          <w:szCs w:val="24"/>
        </w:rPr>
        <w:t>Objaviti zapisnik na eOglasnoj ploči suda, koji sadržava odluke Skupštine.</w:t>
      </w:r>
    </w:p>
    <w:p w:rsidRDefault="00D5309E" w:rsidP="00D5309E" w:rsidR="00D5309E">
      <w:pPr>
        <w:jc w:val="both"/>
        <w:rPr>
          <w:rFonts w:cs="Times New Roman" w:hAnsi="Times New Roman" w:ascii="Times New Roman"/>
          <w:sz w:val="24"/>
          <w:szCs w:val="24"/>
        </w:rPr>
      </w:pPr>
      <w:r>
        <w:rPr>
          <w:rFonts w:cs="Times New Roman" w:hAnsi="Times New Roman" w:ascii="Times New Roman"/>
          <w:sz w:val="24"/>
          <w:szCs w:val="24"/>
        </w:rPr>
        <w:t xml:space="preserve">Nalaže se steč. upravitelju da o isplatama sukladno završnoj diobi i odlukama ove Skupštine obavijesti ovaj sud u roku od 20 dana uz dostavu fin. dokumentacije, izvadaka banke i slično. </w:t>
      </w:r>
    </w:p>
    <w:p w:rsidRDefault="008422FD" w:rsidP="008422FD" w:rsidR="008422FD" w:rsidRPr="00E16EF2">
      <w:pPr>
        <w:jc w:val="both"/>
        <w:rPr>
          <w:rFonts w:cs="Times New Roman" w:hAnsi="Times New Roman" w:ascii="Times New Roman"/>
          <w:sz w:val="24"/>
          <w:szCs w:val="24"/>
        </w:rPr>
      </w:pPr>
      <w:r w:rsidRPr="00E16EF2">
        <w:rPr>
          <w:rFonts w:cs="Times New Roman" w:hAnsi="Times New Roman" w:ascii="Times New Roman"/>
          <w:sz w:val="24"/>
          <w:szCs w:val="24"/>
        </w:rPr>
        <w:t>Sud donosi</w:t>
      </w:r>
    </w:p>
    <w:p w:rsidRDefault="008422FD" w:rsidP="008422FD" w:rsidR="008422FD" w:rsidRPr="00E16EF2">
      <w:pPr>
        <w:jc w:val="center"/>
        <w:rPr>
          <w:rFonts w:cs="Times New Roman" w:hAnsi="Times New Roman" w:ascii="Times New Roman"/>
          <w:sz w:val="24"/>
          <w:szCs w:val="24"/>
        </w:rPr>
      </w:pPr>
      <w:r w:rsidRPr="00E16EF2">
        <w:rPr>
          <w:rFonts w:cs="Times New Roman" w:hAnsi="Times New Roman" w:ascii="Times New Roman"/>
          <w:sz w:val="24"/>
          <w:szCs w:val="24"/>
        </w:rPr>
        <w:t>RJEŠENJE</w:t>
      </w:r>
    </w:p>
    <w:p w:rsidRDefault="008422FD" w:rsidP="00963386" w:rsidR="00963386">
      <w:pPr>
        <w:jc w:val="both"/>
        <w:rPr>
          <w:rFonts w:cs="Times New Roman" w:hAnsi="Times New Roman" w:ascii="Times New Roman"/>
          <w:sz w:val="24"/>
          <w:szCs w:val="24"/>
        </w:rPr>
      </w:pPr>
      <w:r>
        <w:rPr>
          <w:rFonts w:cs="Times New Roman" w:hAnsi="Times New Roman" w:ascii="Times New Roman"/>
          <w:sz w:val="24"/>
          <w:szCs w:val="24"/>
        </w:rPr>
        <w:t xml:space="preserve">Nalaže se </w:t>
      </w:r>
      <w:r w:rsidR="00394544">
        <w:rPr>
          <w:rFonts w:cs="Times New Roman" w:hAnsi="Times New Roman" w:ascii="Times New Roman"/>
          <w:sz w:val="24"/>
          <w:szCs w:val="24"/>
        </w:rPr>
        <w:t>stečajnom upravitelju dostaviti sudu dokaz o isplatama te o zatvaranju računa, u roku od 15 dana.</w:t>
      </w:r>
    </w:p>
    <w:p w:rsidRDefault="00C53454" w:rsidP="00963386" w:rsidR="00963386">
      <w:pPr>
        <w:jc w:val="center"/>
      </w:pPr>
      <w:r>
        <w:rPr>
          <w:rFonts w:cs="Times New Roman" w:hAnsi="Times New Roman" w:ascii="Times New Roman"/>
          <w:sz w:val="24"/>
          <w:szCs w:val="24"/>
        </w:rPr>
        <w:t xml:space="preserve">Dovršeno u  </w:t>
      </w:r>
      <w:r w:rsidR="00394544">
        <w:rPr>
          <w:rFonts w:cs="Times New Roman" w:hAnsi="Times New Roman" w:ascii="Times New Roman"/>
          <w:sz w:val="24"/>
          <w:szCs w:val="24"/>
        </w:rPr>
        <w:t>9</w:t>
      </w:r>
      <w:r>
        <w:rPr>
          <w:rFonts w:cs="Times New Roman" w:hAnsi="Times New Roman" w:ascii="Times New Roman"/>
          <w:sz w:val="24"/>
          <w:szCs w:val="24"/>
        </w:rPr>
        <w:t>,</w:t>
      </w:r>
      <w:r w:rsidR="00812B68">
        <w:rPr>
          <w:rFonts w:cs="Times New Roman" w:hAnsi="Times New Roman" w:ascii="Times New Roman"/>
          <w:sz w:val="24"/>
          <w:szCs w:val="24"/>
        </w:rPr>
        <w:t>15</w:t>
      </w:r>
      <w:r w:rsidR="00963386">
        <w:rPr>
          <w:rFonts w:cs="Times New Roman" w:hAnsi="Times New Roman" w:ascii="Times New Roman"/>
          <w:sz w:val="24"/>
          <w:szCs w:val="24"/>
        </w:rPr>
        <w:t xml:space="preserve"> h!</w:t>
      </w:r>
    </w:p>
    <w:p w:rsidRDefault="00963386" w:rsidP="00963386" w:rsidR="00963386">
      <w:pPr>
        <w:jc w:val="center"/>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8B24B4"/>
    <w:multiLevelType w:val="hybridMultilevel"/>
    <w:tmpl w:val="203013E8"/>
    <w:lvl w:tplc="4BE295AA"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2EA5"/>
    <w:rsid w:val="00016339"/>
    <w:rsid w:val="000522FF"/>
    <w:rsid w:val="000725F7"/>
    <w:rsid w:val="001317D6"/>
    <w:rsid w:val="001777C2"/>
    <w:rsid w:val="001D719B"/>
    <w:rsid w:val="00200A56"/>
    <w:rsid w:val="002C7FB5"/>
    <w:rsid w:val="00314D32"/>
    <w:rsid w:val="0032756D"/>
    <w:rsid w:val="003857B3"/>
    <w:rsid w:val="00394544"/>
    <w:rsid w:val="00404988"/>
    <w:rsid w:val="0042710B"/>
    <w:rsid w:val="004400F5"/>
    <w:rsid w:val="00440D80"/>
    <w:rsid w:val="004E3E40"/>
    <w:rsid w:val="00505B20"/>
    <w:rsid w:val="005A5DF1"/>
    <w:rsid w:val="005E15FD"/>
    <w:rsid w:val="005E2F92"/>
    <w:rsid w:val="00604554"/>
    <w:rsid w:val="00621687"/>
    <w:rsid w:val="00662902"/>
    <w:rsid w:val="006A791E"/>
    <w:rsid w:val="006B34A4"/>
    <w:rsid w:val="007B3621"/>
    <w:rsid w:val="007C0DA6"/>
    <w:rsid w:val="00812B68"/>
    <w:rsid w:val="008422FD"/>
    <w:rsid w:val="008609E3"/>
    <w:rsid w:val="008949C1"/>
    <w:rsid w:val="008F546C"/>
    <w:rsid w:val="00920B9D"/>
    <w:rsid w:val="00963386"/>
    <w:rsid w:val="00A53742"/>
    <w:rsid w:val="00A73A24"/>
    <w:rsid w:val="00A76FAD"/>
    <w:rsid w:val="00A83AD1"/>
    <w:rsid w:val="00B31C32"/>
    <w:rsid w:val="00B34D80"/>
    <w:rsid w:val="00B501B7"/>
    <w:rsid w:val="00BE2EA5"/>
    <w:rsid w:val="00BE3695"/>
    <w:rsid w:val="00C01E20"/>
    <w:rsid w:val="00C26736"/>
    <w:rsid w:val="00C31950"/>
    <w:rsid w:val="00C53454"/>
    <w:rsid w:val="00C66315"/>
    <w:rsid w:val="00D5309E"/>
    <w:rsid w:val="00D952C1"/>
    <w:rsid w:val="00E16EF2"/>
    <w:rsid w:val="00E57958"/>
    <w:rsid w:val="00E74223"/>
    <w:rsid w:val="00EC6A10"/>
    <w:rsid w:val="00ED05CA"/>
    <w:rsid w:val="00F8148B"/>
    <w:rsid w:val="00FD24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338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63386"/>
    <w:pPr>
      <w:ind w:left="720"/>
      <w:contextualSpacing/>
    </w:pPr>
  </w:style>
  <w:style w:styleId="Tekstrezerviranogmjesta" w:type="character">
    <w:name w:val="Placeholder Text"/>
    <w:basedOn w:val="Zadanifontodlomka"/>
    <w:uiPriority w:val="99"/>
    <w:semiHidden/>
    <w:rsid w:val="00016339"/>
    <w:rPr>
      <w:color w:val="808080"/>
      <w:bdr w:space="0" w:sz="0" w:color="auto" w:val="none"/>
      <w:shd w:fill="auto" w:color="auto" w:val="clear"/>
    </w:rPr>
  </w:style>
  <w:style w:customStyle="true" w:styleId="eSPISCCParagraphDefaultFont" w:type="character">
    <w:name w:val="eSPIS_CC_Paragraph Default Font"/>
    <w:basedOn w:val="Zadanifontodlomka"/>
    <w:rsid w:val="0001633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16339"/>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1633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633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338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63386"/>
    <w:pPr>
      <w:ind w:left="720"/>
      <w:contextualSpacing/>
    </w:pPr>
  </w:style>
  <w:style w:styleId="Tekstrezerviranogmjesta" w:type="character">
    <w:name w:val="Placeholder Text"/>
    <w:basedOn w:val="Zadanifontodlomka"/>
    <w:uiPriority w:val="99"/>
    <w:semiHidden/>
    <w:rsid w:val="00016339"/>
    <w:rPr>
      <w:color w:val="808080"/>
      <w:bdr w:color="auto" w:space="0" w:sz="0" w:val="none"/>
      <w:shd w:color="auto" w:fill="auto" w:val="clear"/>
    </w:rPr>
  </w:style>
  <w:style w:customStyle="1" w:styleId="eSPISCCParagraphDefaultFont" w:type="character">
    <w:name w:val="eSPIS_CC_Paragraph Default Font"/>
    <w:basedOn w:val="Zadanifontodlomka"/>
    <w:rsid w:val="0001633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16339"/>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1633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633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689382">
      <w:bodyDiv w:val="true"/>
      <w:marLeft w:val="0"/>
      <w:marRight w:val="0"/>
      <w:marTop w:val="0"/>
      <w:marBottom w:val="0"/>
      <w:divBdr>
        <w:top w:space="0" w:sz="0" w:color="auto" w:val="none"/>
        <w:left w:space="0" w:sz="0" w:color="auto" w:val="none"/>
        <w:bottom w:space="0" w:sz="0" w:color="auto" w:val="none"/>
        <w:right w:space="0" w:sz="0" w:color="auto" w:val="none"/>
      </w:divBdr>
    </w:div>
    <w:div w:id="460005404">
      <w:bodyDiv w:val="true"/>
      <w:marLeft w:val="0"/>
      <w:marRight w:val="0"/>
      <w:marTop w:val="0"/>
      <w:marBottom w:val="0"/>
      <w:divBdr>
        <w:top w:space="0" w:sz="0" w:color="auto" w:val="none"/>
        <w:left w:space="0" w:sz="0" w:color="auto" w:val="none"/>
        <w:bottom w:space="0" w:sz="0" w:color="auto" w:val="none"/>
        <w:right w:space="0" w:sz="0" w:color="auto" w:val="none"/>
      </w:divBdr>
    </w:div>
    <w:div w:id="195829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prosinca 2018.</izvorni_sadrzaj>
    <derivirana_varijabla naziv="DomainObject.PlaniraniZavrsetakDatum_1">28. prosinca 2018.</derivirana_varijabla>
  </DomainObject.PlaniraniZavrsetakDatum>
  <DomainObject.PlaniraniPocetakDatum>
    <izvorni_sadrzaj>28. prosinca 2018.</izvorni_sadrzaj>
    <derivirana_varijabla naziv="DomainObject.PlaniraniPocetakDatum_1">28. prosinca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prosinca 2018.</izvorni_sadrzaj>
    <derivirana_varijabla naziv="DomainObject.Zapisnik.DatumKreiranja_1">28. prosinca 2018.</derivirana_varijabla>
  </DomainObject.Zapisnik.DatumKreiranja>
  <DomainObject.Zapisnik.ImovinskaKorist>
    <izvorni_sadrzaj/>
    <derivirana_varijabla naziv="DomainObject.Zapisnik.ImovinskaKorist_1"/>
  </DomainObject.Zapisnik.ImovinskaKorist>
  <DomainObject.Zapisnik.Oznaka>
    <izvorni_sadrzaj>St-240/2015-292</izvorni_sadrzaj>
    <derivirana_varijabla naziv="DomainObject.Zapisnik.Oznaka_1">St-240/2015-292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,III i IV kod Dubi , , V i VI, VII dio u  ref.</izvorni_sadrzaj>
    <derivirana_varijabla naziv="DomainObject.Predmet.PrimjedbaSuca_1">I, II ,III i IV kod Dubi , , V i VI, VII dio u  ref.</derivirana_varijabla>
  </DomainObject.Predmet.PrimjedbaSuca>
  <DomainObject.Predmet.ProtustrankaFormated>
    <izvorni_sadrzaj>  FENIX društvo s ograničenom odgovornošću za graditeljstvo, trgovinu i usluge</izvorni_sadrzaj>
    <derivirana_varijabla naziv="DomainObject.Predmet.ProtustrankaFormated_1">  FENIX društvo s ograničenom odgovornošću za graditeljstvo, trgovinu i usluge</derivirana_varijabla>
  </DomainObject.Predmet.ProtustrankaFormated>
  <DomainObject.Predmet.ProtustrankaFormatedOIB>
    <izvorni_sadrzaj>  FENIX društvo s ograničenom odgovornošću za graditeljstvo, trgovinu i usluge, OIB 11119953057</izvorni_sadrzaj>
    <derivirana_varijabla naziv="DomainObject.Predmet.ProtustrankaFormatedOIB_1">  FENIX društvo s ograničenom odgovornošću za graditeljstvo, trgovinu i usluge, OIB 11119953057</derivirana_varijabla>
  </DomainObject.Predmet.ProtustrankaFormatedOIB>
  <DomainObject.Predmet.ProtustrankaFormatedWithAdress>
    <izvorni_sadrzaj> FENIX društvo s ograničenom odgovornošću za graditeljstvo, trgovinu i usluge, Vinogradska 2F, 35000 Slavonski Brod</izvorni_sadrzaj>
    <derivirana_varijabla naziv="DomainObject.Predmet.ProtustrankaFormatedWithAdress_1"> FENIX društvo s ograničenom odgovornošću za graditeljstvo, trgovinu i usluge, Vinogradska 2F, 35000 Slavonski Brod</derivirana_varijabla>
  </DomainObject.Predmet.ProtustrankaFormatedWithAdress>
  <DomainObject.Predmet.ProtustrankaFormatedWithAdressOIB>
    <izvorni_sadrzaj> FENIX društvo s ograničenom odgovornošću za graditeljstvo, trgovinu i usluge, OIB 11119953057, Vinogradska 2F, 35000 Slavonski Brod</izvorni_sadrzaj>
    <derivirana_varijabla naziv="DomainObject.Predmet.ProtustrankaFormatedWithAdressOIB_1"> FENIX društvo s ograničenom odgovornošću za graditeljstvo, trgovinu i usluge, OIB 11119953057, Vinogradska 2F, 35000 Slavonski Brod</derivirana_varijabla>
  </DomainObject.Predmet.ProtustrankaFormatedWithAdressOIB>
  <DomainObject.Predmet.ProtustrankaWithAdress>
    <izvorni_sadrzaj>FENIX društvo s ograničenom odgovornošću za graditeljstvo, trgovinu i usluge Vinogradska 2F, 35000 Slavonski Brod</izvorni_sadrzaj>
    <derivirana_varijabla naziv="DomainObject.Predmet.ProtustrankaWithAdress_1">FENIX društvo s ograničenom odgovornošću za graditeljstvo, trgovinu i usluge Vinogradska 2F, 35000 Slavonski Brod</derivirana_varijabla>
  </DomainObject.Predmet.ProtustrankaWithAdress>
  <DomainObject.Predmet.ProtustrankaWithAdressOIB>
    <izvorni_sadrzaj>FENIX društvo s ograničenom odgovornošću za graditeljstvo, trgovinu i usluge, OIB 11119953057, Vinogradska 2F, 35000 Slavonski Brod</izvorni_sadrzaj>
    <derivirana_varijabla naziv="DomainObject.Predmet.ProtustrankaWithAdressOIB_1">FENIX društvo s ograničenom odgovornošću za graditeljstvo, trgovinu i usluge, OIB 11119953057, Vinogradska 2F, 35000 Slavonski Brod</derivirana_varijabla>
  </DomainObject.Predmet.ProtustrankaWithAdressOIB>
  <DomainObject.Predmet.ProtustrankaNazivFormated>
    <izvorni_sadrzaj>FENIX društvo s ograničenom odgovornošću za graditeljstvo, trgovinu i usluge</izvorni_sadrzaj>
    <derivirana_varijabla naziv="DomainObject.Predmet.ProtustrankaNazivFormated_1">FENIX društvo s ograničenom odgovornošću za graditeljstvo, trgovinu i usluge</derivirana_varijabla>
  </DomainObject.Predmet.ProtustrankaNazivFormated>
  <DomainObject.Predmet.ProtustrankaNazivFormatedOIB>
    <izvorni_sadrzaj>FENIX društvo s ograničenom odgovornošću za graditeljstvo, trgovinu i usluge, OIB 11119953057</izvorni_sadrzaj>
    <derivirana_varijabla naziv="DomainObject.Predmet.ProtustrankaNazivFormatedOIB_1">FENIX društvo s ograničenom odgovornošću za graditeljstvo, trgovinu i usluge, OIB 11119953057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FENIX društvo s ograničenom odgovornošću za graditeljstvo, trgovinu i usluge</izvorni_sadrzaj>
    <derivirana_varijabla naziv="DomainObject.Predmet.StrankaFormated_1">  FENIX društvo s ograničenom odgovornošću za graditeljstvo, trgovinu i usluge</derivirana_varijabla>
  </DomainObject.Predmet.StrankaFormated>
  <DomainObject.Predmet.StrankaFormatedOIB>
    <izvorni_sadrzaj>  FENIX društvo s ograničenom odgovornošću za graditeljstvo, trgovinu i usluge, OIB 11119953057</izvorni_sadrzaj>
    <derivirana_varijabla naziv="DomainObject.Predmet.StrankaFormatedOIB_1">  FENIX društvo s ograničenom odgovornošću za graditeljstvo, trgovinu i usluge, OIB 11119953057</derivirana_varijabla>
  </DomainObject.Predmet.StrankaFormatedOIB>
  <DomainObject.Predmet.StrankaFormatedWithAdress>
    <izvorni_sadrzaj> FENIX društvo s ograničenom odgovornošću za graditeljstvo, trgovinu i usluge, Vinogradska 2F, 35000 Slavonski Brod</izvorni_sadrzaj>
    <derivirana_varijabla naziv="DomainObject.Predmet.StrankaFormatedWithAdress_1"> FENIX društvo s ograničenom odgovornošću za graditeljstvo, trgovinu i usluge, Vinogradska 2F, 35000 Slavonski Brod</derivirana_varijabla>
  </DomainObject.Predmet.StrankaFormatedWithAdress>
  <DomainObject.Predmet.StrankaFormatedWithAdressOIB>
    <izvorni_sadrzaj> FENIX društvo s ograničenom odgovornošću za graditeljstvo, trgovinu i usluge, OIB 11119953057, Vinogradska 2F, 35000 Slavonski Brod</izvorni_sadrzaj>
    <derivirana_varijabla naziv="DomainObject.Predmet.StrankaFormatedWithAdressOIB_1"> FENIX društvo s ograničenom odgovornošću za graditeljstvo, trgovinu i usluge, OIB 11119953057, Vinogradska 2F, 35000 Slavonski Brod</derivirana_varijabla>
  </DomainObject.Predmet.StrankaFormatedWithAdressOIB>
  <DomainObject.Predmet.StrankaWithAdress>
    <izvorni_sadrzaj>FENIX društvo s ograničenom odgovornošću za graditeljstvo, trgovinu i usluge Vinogradska 2F,35000 Slavonski Brod</izvorni_sadrzaj>
    <derivirana_varijabla naziv="DomainObject.Predmet.StrankaWithAdress_1">FENIX društvo s ograničenom odgovornošću za graditeljstvo, trgovinu i usluge Vinogradska 2F,35000 Slavonski Brod</derivirana_varijabla>
  </DomainObject.Predmet.StrankaWithAdress>
  <DomainObject.Predmet.StrankaWithAdressOIB>
    <izvorni_sadrzaj>FENIX društvo s ograničenom odgovornošću za graditeljstvo, trgovinu i usluge, OIB 11119953057, Vinogradska 2F,35000 Slavonski Brod</izvorni_sadrzaj>
    <derivirana_varijabla naziv="DomainObject.Predmet.StrankaWithAdressOIB_1">FENIX društvo s ograničenom odgovornošću za graditeljstvo, trgovinu i usluge, OIB 11119953057, Vinogradska 2F,35000 Slavonski Brod</derivirana_varijabla>
  </DomainObject.Predmet.StrankaWithAdressOIB>
  <DomainObject.Predmet.StrankaNazivFormated>
    <izvorni_sadrzaj>FENIX društvo s ograničenom odgovornošću za graditeljstvo, trgovinu i usluge</izvorni_sadrzaj>
    <derivirana_varijabla naziv="DomainObject.Predmet.StrankaNazivFormated_1">FENIX društvo s ograničenom odgovornošću za graditeljstvo, trgovinu i usluge</derivirana_varijabla>
  </DomainObject.Predmet.StrankaNazivFormated>
  <DomainObject.Predmet.StrankaNazivFormatedOIB>
    <izvorni_sadrzaj>FENIX društvo s ograničenom odgovornošću za graditeljstvo, trgovinu i usluge, OIB 11119953057</izvorni_sadrzaj>
    <derivirana_varijabla naziv="DomainObject.Predmet.StrankaNazivFormatedOIB_1">FENIX društvo s ograničenom odgovornošću za graditeljstvo, trgovinu i usluge, OIB 11119953057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FENIX društvo s ograničenom odgovornošću za graditeljstvo, trgovinu i usluge</item>
    </izvorni_sadrzaj>
    <derivirana_varijabla naziv="DomainObject.Predmet.StrankaListFormated_1">
      <item>FENIX društvo s ograničenom odgovornošću za graditeljstvo, trgovinu i usluge</item>
    </derivirana_varijabla>
  </DomainObject.Predmet.StrankaListFormated>
  <DomainObject.Predmet.StrankaListFormatedOIB>
    <izvorni_sadrzaj>
      <item>FENIX društvo s ograničenom odgovornošću za graditeljstvo, trgovinu i usluge, OIB 11119953057</item>
    </izvorni_sadrzaj>
    <derivirana_varijabla naziv="DomainObject.Predmet.StrankaListFormatedOIB_1">
      <item>FENIX društvo s ograničenom odgovornošću za graditeljstvo, trgovinu i usluge, OIB 11119953057</item>
    </derivirana_varijabla>
  </DomainObject.Predmet.StrankaListFormatedOIB>
  <DomainObject.Predmet.StrankaListFormatedWithAdress>
    <izvorni_sadrzaj>
      <item>FENIX društvo s ograničenom odgovornošću za graditeljstvo, trgovinu i usluge, Vinogradska 2F, 35000 Slavonski Brod</item>
    </izvorni_sadrzaj>
    <derivirana_varijabla naziv="DomainObject.Predmet.StrankaListFormatedWithAdress_1">
      <item>FENIX društvo s ograničenom odgovornošću za graditeljstvo, trgovinu i usluge, Vinogradska 2F, 35000 Slavonski Brod</item>
    </derivirana_varijabla>
  </DomainObject.Predmet.StrankaListFormatedWithAdress>
  <DomainObject.Predmet.StrankaListFormatedWithAdressOIB>
    <izvorni_sadrzaj>
      <item>FENIX društvo s ograničenom odgovornošću za graditeljstvo, trgovinu i usluge, OIB 11119953057, Vinogradska 2F, 35000 Slavonski Brod</item>
    </izvorni_sadrzaj>
    <derivirana_varijabla naziv="DomainObject.Predmet.StrankaListFormatedWithAdressOIB_1">
      <item>FENIX društvo s ograničenom odgovornošću za graditeljstvo, trgovinu i usluge, OIB 11119953057, Vinogradska 2F, 35000 Slavonski Brod</item>
    </derivirana_varijabla>
  </DomainObject.Predmet.StrankaListFormatedWithAdressOIB>
  <DomainObject.Predmet.StrankaListNazivFormated>
    <izvorni_sadrzaj>
      <item>FENIX društvo s ograničenom odgovornošću za graditeljstvo, trgovinu i usluge</item>
    </izvorni_sadrzaj>
    <derivirana_varijabla naziv="DomainObject.Predmet.StrankaListNazivFormated_1">
      <item>FENIX društvo s ograničenom odgovornošću za graditeljstvo, trgovinu i usluge</item>
    </derivirana_varijabla>
  </DomainObject.Predmet.StrankaListNazivFormated>
  <DomainObject.Predmet.StrankaListNazivFormatedOIB>
    <izvorni_sadrzaj>
      <item>FENIX društvo s ograničenom odgovornošću za graditeljstvo, trgovinu i usluge, OIB 11119953057</item>
    </izvorni_sadrzaj>
    <derivirana_varijabla naziv="DomainObject.Predmet.StrankaListNazivFormatedOIB_1">
      <item>FENIX društvo s ograničenom odgovornošću za graditeljstvo, trgovinu i usluge, OIB 11119953057</item>
    </derivirana_varijabla>
  </DomainObject.Predmet.StrankaListNazivFormatedOIB>
  <DomainObject.Predmet.ProtuStrankaListFormated>
    <izvorni_sadrzaj>
      <item>FENIX društvo s ograničenom odgovornošću za graditeljstvo, trgovinu i usluge</item>
    </izvorni_sadrzaj>
    <derivirana_varijabla naziv="DomainObject.Predmet.ProtuStrankaListFormated_1">
      <item>FENIX društvo s ograničenom odgovornošću za graditeljstvo, trgovinu i usluge</item>
    </derivirana_varijabla>
  </DomainObject.Predmet.ProtuStrankaListFormated>
  <DomainObject.Predmet.ProtuStrankaListFormatedOIB>
    <izvorni_sadrzaj>
      <item>FENIX društvo s ograničenom odgovornošću za graditeljstvo, trgovinu i usluge, OIB 11119953057</item>
    </izvorni_sadrzaj>
    <derivirana_varijabla naziv="DomainObject.Predmet.ProtuStrankaListFormatedOIB_1">
      <item>FENIX društvo s ograničenom odgovornošću za graditeljstvo, trgovinu i usluge, OIB 11119953057</item>
    </derivirana_varijabla>
  </DomainObject.Predmet.ProtuStrankaListFormatedOIB>
  <DomainObject.Predmet.ProtuStrankaListFormatedWithAdress>
    <izvorni_sadrzaj>
      <item>FENIX društvo s ograničenom odgovornošću za graditeljstvo, trgovinu i usluge, Vinogradska 2F, 35000 Slavonski Brod</item>
    </izvorni_sadrzaj>
    <derivirana_varijabla naziv="DomainObject.Predmet.ProtuStrankaListFormatedWithAdress_1">
      <item>FENIX društvo s ograničenom odgovornošću za graditeljstvo, trgovinu i usluge, Vinogradska 2F, 35000 Slavonski Brod</item>
    </derivirana_varijabla>
  </DomainObject.Predmet.ProtuStrankaListFormatedWithAdress>
  <DomainObject.Predmet.ProtuStrankaListFormatedWithAdressOIB>
    <izvorni_sadrzaj>
      <item>FENIX društvo s ograničenom odgovornošću za graditeljstvo, trgovinu i usluge, OIB 11119953057, Vinogradska 2F, 35000 Slavonski Brod</item>
    </izvorni_sadrzaj>
    <derivirana_varijabla naziv="DomainObject.Predmet.ProtuStrankaListFormatedWithAdressOIB_1">
      <item>FENIX društvo s ograničenom odgovornošću za graditeljstvo, trgovinu i usluge, OIB 11119953057, Vinogradska 2F, 35000 Slavonski Brod</item>
    </derivirana_varijabla>
  </DomainObject.Predmet.ProtuStrankaListFormatedWithAdressOIB>
  <DomainObject.Predmet.ProtuStrankaListNazivFormated>
    <izvorni_sadrzaj>
      <item>FENIX društvo s ograničenom odgovornošću za graditeljstvo, trgovinu i usluge</item>
    </izvorni_sadrzaj>
    <derivirana_varijabla naziv="DomainObject.Predmet.ProtuStrankaListNazivFormated_1">
      <item>FENIX društvo s ograničenom odgovornošću za graditeljstvo, trgovinu i usluge</item>
    </derivirana_varijabla>
  </DomainObject.Predmet.ProtuStrankaListNazivFormated>
  <DomainObject.Predmet.ProtuStrankaListNazivFormatedOIB>
    <izvorni_sadrzaj>
      <item>FENIX društvo s ograničenom odgovornošću za graditeljstvo, trgovinu i usluge, OIB 11119953057</item>
    </izvorni_sadrzaj>
    <derivirana_varijabla naziv="DomainObject.Predmet.ProtuStrankaListNazivFormatedOIB_1">
      <item>FENIX društvo s ograničenom odgovornošću za graditeljstvo, trgovinu i usluge, OIB 11119953057</item>
    </derivirana_varijabla>
  </DomainObject.Predmet.ProtuStrankaListNazivFormatedOIB>
  <DomainObject.Predmet.OstaliList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OstaliList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OstaliListFormated>
  <DomainObject.Predmet.OstaliList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izvorni_sadrzaj>
    <derivirana_varijabla naziv="DomainObject.Predmet.OstaliList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derivirana_varijabla>
  </DomainObject.Predmet.OstaliListFormatedOIB>
  <DomainObject.Predmet.OstaliListFormatedWithAdress>
    <izvorni_sadrzaj>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tem>Branka Stanić</item>
      <item>Petra Drevenšek</item>
    </izvorni_sadrzaj>
    <derivirana_varijabla naziv="DomainObject.Predmet.OstaliListFormatedWithAdress_1">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tem>Branka Stanić</item>
      <item>Petra Drevenšek</item>
    </derivirana_varijabla>
  </DomainObject.Predmet.OstaliListFormatedWithAdress>
  <DomainObject.Predmet.OstaliListFormatedWithAdressOIB>
    <izvorni_sadrzaj>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tem>Branka Stanić</item>
      <item>Petra Drevenšek</item>
    </izvorni_sadrzaj>
    <derivirana_varijabla naziv="DomainObject.Predmet.OstaliListFormatedWithAdressOIB_1">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tem>Branka Stanić</item>
      <item>Petra Drevenšek</item>
    </derivirana_varijabla>
  </DomainObject.Predmet.OstaliListFormatedWithAdressOIB>
  <DomainObject.Predmet.OstaliListNaziv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OstaliListNaziv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OstaliListNazivFormated>
  <DomainObject.Predmet.OstaliListNaziv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izvorni_sadrzaj>
    <derivirana_varijabla naziv="DomainObject.Predmet.OstaliListNaziv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tem>Branka Stanić</item>
      <item>Petra Drevenšek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St-240/2015-292</izvorni_sadrzaj>
    <derivirana_varijabla naziv="DomainObject.PoslovniBrojDokumenta_1">St-240/2015-292</derivirana_varijabla>
  </DomainObject.PoslovniBrojDokumenta>
  <DomainObject.Predmet.StrankaIDrugi>
    <izvorni_sadrzaj>FENIX društvo s ograničenom odgovornošću za graditeljstvo, trgovinu i usluge</izvorni_sadrzaj>
    <derivirana_varijabla naziv="DomainObject.Predmet.StrankaIDrugi_1">FENIX društvo s ograničenom odgovornošću za graditeljstvo, trgovinu i usluge</derivirana_varijabla>
  </DomainObject.Predmet.StrankaIDrugi>
  <DomainObject.Predmet.ProtustrankaIDrugi>
    <izvorni_sadrzaj>FENIX društvo s ograničenom odgovornošću za graditeljstvo, trgovinu i usluge</izvorni_sadrzaj>
    <derivirana_varijabla naziv="DomainObject.Predmet.ProtustrankaIDrugi_1">FENIX društvo s ograničenom odgovornošću za graditeljstvo, trgovinu i usluge</derivirana_varijabla>
  </DomainObject.Predmet.ProtustrankaIDrugi>
  <DomainObject.Predmet.StrankaIDrugiAdressOIB>
    <izvorni_sadrzaj>FENIX društvo s ograničenom odgovornošću za graditeljstvo, trgovinu i usluge, OIB 11119953057, Vinogradska 2F, 35000 Slavonski Brod</izvorni_sadrzaj>
    <derivirana_varijabla naziv="DomainObject.Predmet.StrankaIDrugiAdressOIB_1">FENIX društvo s ograničenom odgovornošću za graditeljstvo, trgovinu i usluge, OIB 11119953057, Vinogradska 2F, 35000 Slavonski Brod</derivirana_varijabla>
  </DomainObject.Predmet.StrankaIDrugiAdressOIB>
  <DomainObject.Predmet.ProtustrankaIDrugiAdressOIB>
    <izvorni_sadrzaj>FENIX društvo s ograničenom odgovornošću za graditeljstvo, trgovinu i usluge, OIB 11119953057, Vinogradska 2F, 35000 Slavonski Brod</izvorni_sadrzaj>
    <derivirana_varijabla naziv="DomainObject.Predmet.ProtustrankaIDrugiAdressOIB_1">FENIX društvo s ograničenom odgovornošću za graditeljstvo, trgovinu i usluge, OIB 11119953057, Vinogradska 2F,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izvorni_sadrzaj>
    <derivirana_varijabla naziv="DomainObject.Predmet.SudioniciListNaziv_1">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tem>Branka Stanić</item>
      <item>Petra Drevenšek</item>
    </derivirana_varijabla>
  </DomainObject.Predmet.SudioniciListNaziv>
  <DomainObject.Predmet.SudioniciListAdressOIB>
    <izvorni_sadrzaj>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tem>Branka Stanić</item>
      <item>Petra Drevenšek</item>
    </izvorni_sadrzaj>
    <derivirana_varijabla naziv="DomainObject.Predmet.SudioniciListAdressOIB_1">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tem>Branka Stanić</item>
      <item>Petra Drevenšek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11119953057</item>
      <item>, OIB 11119953057</item>
      <item>, OIB 49223643131</item>
      <item>, OIB null</item>
      <item>, OIB null</item>
      <item>, OIB null</item>
      <item>, OIB null</item>
      <item>, OIB null</item>
      <item>, OIB 66538066056</item>
      <item>, OIB null</item>
      <item>, OIB null</item>
    </izvorni_sadrzaj>
    <derivirana_varijabla naziv="DomainObject.Predmet.SudioniciListNazivOIB_1">
      <item>, OIB 11119953057</item>
      <item>, OIB 11119953057</item>
      <item>, OIB 49223643131</item>
      <item>, OIB null</item>
      <item>, OIB null</item>
      <item>, OIB null</item>
      <item>, OIB null</item>
      <item>, OIB null</item>
      <item>, OIB 66538066056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6EAD34-5A80-4A2D-BE11-2AA9C08F1E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550</properties:Words>
  <properties:Characters>3006</properties:Characters>
  <properties:Lines>64</properties:Lines>
  <properties:Paragraphs>43</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2018-12-28T07:29:00Z</dcterms:created>
  <dc:creator>wsadmin</dc:creator>
  <cp:lastModifiedBy>wsadmin</cp:lastModifiedBy>
  <dcterms:modified xmlns:xsi="http://www.w3.org/2001/XMLSchema-instance" xsi:type="dcterms:W3CDTF">2018-12-28T08:19:00Z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St-240/2015-292 / Zapisnik - Završno ročište vjerovnika (ZAPISNIK FENIX.docx)</vt:lpwstr>
  </prop:property>
  <prop:property name="CC_coloring" pid="4" fmtid="{D5CDD505-2E9C-101B-9397-08002B2CF9AE}">
    <vt:bool>false</vt:bool>
  </prop:property>
  <prop:property name="BrojStranica" pid="5" fmtid="{D5CDD505-2E9C-101B-9397-08002B2CF9AE}">
    <vt:i4>3</vt:i4>
  </prop:property>
</prop:Properties>
</file>